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2160"/>
        <w:gridCol w:w="2160"/>
        <w:gridCol w:w="2160"/>
        <w:gridCol w:w="2160"/>
      </w:tblGrid>
      <w:tr>
        <w:trPr>
          <w:cantSplit/>
          <w:trHeight w:hRule="exact" w:val="75"/>
          <w:jc w:val="center"/>
        </w:trPr>
        <w:tc>
          <w:tcPr>
            <w:tcW w:w="2160" w:type="dxa"/>
            <w:tcBorders>
              <w:top w:val="nil"/>
              <w:left w:val="nil"/>
              <w:bottom w:val="single" w:sz="8" w:space="0" w:color="000000"/>
              <w:right w:val="nil"/>
            </w:tcBorders>
            <w:tcMar>
              <w:top w:w="0" w:type="dxa"/>
              <w:left w:w="0" w:type="dxa"/>
              <w:bottom w:w="0" w:type="dxa"/>
              <w:right w:w="0" w:type="dxa"/>
            </w:tcMar>
            <w:vAlign w:val="bottom"/>
          </w:tcPr>
          <w:p/>
        </w:tc>
        <w:tc>
          <w:tcPr>
            <w:tcW w:w="2160" w:type="dxa"/>
            <w:tcBorders>
              <w:top w:val="nil"/>
              <w:left w:val="nil"/>
              <w:bottom w:val="single" w:sz="8" w:space="0" w:color="000000"/>
              <w:right w:val="nil"/>
            </w:tcBorders>
            <w:tcMar>
              <w:top w:w="0" w:type="dxa"/>
              <w:left w:w="0" w:type="dxa"/>
              <w:bottom w:w="0" w:type="dxa"/>
              <w:right w:w="0" w:type="dxa"/>
            </w:tcMar>
            <w:vAlign w:val="bottom"/>
          </w:tcPr>
          <w:p/>
        </w:tc>
        <w:tc>
          <w:tcPr>
            <w:tcW w:w="2160" w:type="dxa"/>
            <w:tcBorders>
              <w:top w:val="nil"/>
              <w:left w:val="nil"/>
              <w:bottom w:val="single" w:sz="8" w:space="0" w:color="000000"/>
              <w:right w:val="nil"/>
            </w:tcBorders>
            <w:tcMar>
              <w:top w:w="0" w:type="dxa"/>
              <w:left w:w="0" w:type="dxa"/>
              <w:bottom w:w="0" w:type="dxa"/>
              <w:right w:w="0" w:type="dxa"/>
            </w:tcMar>
            <w:vAlign w:val="bottom"/>
          </w:tcPr>
          <w:p/>
        </w:tc>
        <w:tc>
          <w:tcPr>
            <w:tcW w:w="2160" w:type="dxa"/>
            <w:tcBorders>
              <w:top w:val="nil"/>
              <w:left w:val="nil"/>
              <w:bottom w:val="single" w:sz="8" w:space="0" w:color="000000"/>
              <w:right w:val="nil"/>
            </w:tcBorders>
            <w:tcMar>
              <w:top w:w="0" w:type="dxa"/>
              <w:left w:w="0" w:type="dxa"/>
              <w:bottom w:w="0" w:type="dxa"/>
              <w:right w:w="0" w:type="dxa"/>
            </w:tcMar>
            <w:vAlign w:val="bottom"/>
          </w:tcPr>
          <w:p/>
        </w:tc>
        <w:tc>
          <w:tcPr>
            <w:tcW w:w="2160" w:type="dxa"/>
            <w:tcBorders>
              <w:top w:val="nil"/>
              <w:left w:val="nil"/>
              <w:bottom w:val="single" w:sz="8" w:space="0" w:color="000000"/>
              <w:right w:val="nil"/>
            </w:tcBorders>
            <w:tcMar>
              <w:top w:w="0" w:type="dxa"/>
              <w:left w:w="0" w:type="dxa"/>
              <w:bottom w:w="0" w:type="dxa"/>
              <w:right w:w="0" w:type="dxa"/>
            </w:tcMar>
            <w:vAlign w:val="bottom"/>
          </w:tcPr>
          <w:p/>
        </w:tc>
      </w:tr>
    </w:tbl>
    <w:p>
      <w:pPr>
        <w:spacing w:line="288" w:lineRule="auto"/>
        <w:jc w:val="center"/>
        <w:outlineLvl w:val="0"/>
        <w:rPr>
          <w:b/>
        </w:rPr>
      </w:pPr>
      <w:r>
        <w:rPr>
          <w:b/>
        </w:rPr>
        <w:t>UNITED STATES SECURITIES AND EXCHANGE COMMISSION</w:t>
      </w:r>
    </w:p>
    <w:p>
      <w:pPr>
        <w:spacing w:after="40" w:line="288" w:lineRule="auto"/>
        <w:jc w:val="center"/>
        <w:rPr>
          <w:b/>
          <w:sz w:val="22"/>
        </w:rPr>
      </w:pPr>
      <w:r>
        <w:rPr>
          <w:b/>
          <w:sz w:val="22"/>
        </w:rPr>
        <w:t>Washington, D.C. 20549</w:t>
      </w:r>
    </w:p>
    <w:tbl>
      <w:tblPr>
        <w:tblW w:w="3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tblGrid>
      <w:tr>
        <w:trPr>
          <w:cantSplit/>
          <w:trHeight w:hRule="exact" w:val="75"/>
          <w:jc w:val="center"/>
        </w:trPr>
        <w:tc>
          <w:tcPr>
            <w:tcW w:w="3600" w:type="dxa"/>
            <w:tcBorders>
              <w:top w:val="single" w:sz="8" w:space="0" w:color="000000"/>
              <w:left w:val="nil"/>
              <w:bottom w:val="nil"/>
              <w:right w:val="nil"/>
            </w:tcBorders>
            <w:tcMar>
              <w:top w:w="0" w:type="dxa"/>
              <w:left w:w="0" w:type="dxa"/>
              <w:bottom w:w="0" w:type="dxa"/>
              <w:right w:w="0" w:type="dxa"/>
            </w:tcMar>
            <w:vAlign w:val="bottom"/>
          </w:tcPr>
          <w:p/>
        </w:tc>
      </w:tr>
    </w:tbl>
    <w:p>
      <w:pPr>
        <w:spacing w:after="100" w:line="288" w:lineRule="auto"/>
        <w:jc w:val="center"/>
        <w:rPr>
          <w:b/>
          <w:sz w:val="28"/>
        </w:rPr>
      </w:pPr>
      <w:r>
        <w:rPr>
          <w:b/>
          <w:sz w:val="28"/>
        </w:rPr>
        <w:t xml:space="preserve">Form 10-K </w:t>
      </w:r>
    </w:p>
    <w:tbl>
      <w:tblPr>
        <w:tblW w:w="10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9585"/>
      </w:tblGrid>
      <w:tr>
        <w:trPr>
          <w:cantSplit/>
          <w:trHeight w:hRule="exact" w:val="285"/>
          <w:jc w:val="center"/>
        </w:trPr>
        <w:tc>
          <w:tcPr>
            <w:tcW w:w="660" w:type="dxa"/>
            <w:tcBorders>
              <w:top w:val="nil"/>
              <w:left w:val="nil"/>
              <w:bottom w:val="nil"/>
              <w:right w:val="nil"/>
            </w:tcBorders>
            <w:tcMar>
              <w:top w:w="0" w:type="dxa"/>
              <w:left w:w="53" w:type="dxa"/>
              <w:bottom w:w="0" w:type="dxa"/>
              <w:right w:w="53" w:type="dxa"/>
            </w:tcMar>
          </w:tcPr>
          <w:p>
            <w:pPr>
              <w:spacing w:before="53" w:after="30"/>
            </w:pPr>
            <w:r>
              <w:rPr>
                <w:rFonts w:ascii="Arial Unicode MS" w:eastAsia="Arial Unicode MS" w:hAnsi="Arial Unicode MS" w:cs="Arial Unicode MS"/>
                <w:color w:val="000000"/>
                <w:sz w:val="20"/>
              </w:rPr>
              <w:t>☑</w:t>
            </w:r>
          </w:p>
        </w:tc>
        <w:tc>
          <w:tcPr>
            <w:tcW w:w="9585" w:type="dxa"/>
            <w:tcBorders>
              <w:top w:val="nil"/>
              <w:left w:val="nil"/>
              <w:bottom w:val="nil"/>
              <w:right w:val="nil"/>
            </w:tcBorders>
            <w:tcMar>
              <w:top w:w="0" w:type="dxa"/>
              <w:left w:w="53" w:type="dxa"/>
              <w:bottom w:w="0" w:type="dxa"/>
              <w:right w:w="53" w:type="dxa"/>
            </w:tcMar>
          </w:tcPr>
          <w:p>
            <w:pPr>
              <w:spacing w:before="53" w:after="30"/>
            </w:pPr>
            <w:r>
              <w:rPr>
                <w:b/>
                <w:color w:val="000000"/>
                <w:sz w:val="18"/>
              </w:rPr>
              <w:t>ANNUAL REPORT PURSUANT TO SECTION 13 OR 15(d) OF THE SECURITIES EXCHANGE ACT OF 1934</w:t>
            </w:r>
          </w:p>
        </w:tc>
      </w:tr>
    </w:tbl>
    <w:p>
      <w:pPr>
        <w:spacing w:line="288" w:lineRule="auto"/>
        <w:jc w:val="center"/>
        <w:rPr>
          <w:b/>
          <w:sz w:val="20"/>
        </w:rPr>
      </w:pPr>
      <w:r>
        <w:rPr>
          <w:b/>
          <w:sz w:val="20"/>
        </w:rPr>
        <w:t xml:space="preserve">For the fiscal year ended December 31, 2021 </w:t>
      </w:r>
    </w:p>
    <w:p>
      <w:pPr>
        <w:spacing w:after="80" w:line="288" w:lineRule="auto"/>
        <w:jc w:val="center"/>
        <w:rPr>
          <w:b/>
          <w:sz w:val="20"/>
        </w:rPr>
      </w:pPr>
      <w:r>
        <w:rPr>
          <w:b/>
          <w:sz w:val="20"/>
        </w:rPr>
        <w:t>or</w:t>
      </w:r>
    </w:p>
    <w:tbl>
      <w:tblPr>
        <w:tblW w:w="10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9585"/>
      </w:tblGrid>
      <w:tr>
        <w:trPr>
          <w:cantSplit/>
          <w:trHeight w:hRule="exact" w:val="285"/>
          <w:jc w:val="center"/>
        </w:trPr>
        <w:tc>
          <w:tcPr>
            <w:tcW w:w="660" w:type="dxa"/>
            <w:tcBorders>
              <w:top w:val="nil"/>
              <w:left w:val="nil"/>
              <w:bottom w:val="nil"/>
              <w:right w:val="nil"/>
            </w:tcBorders>
            <w:tcMar>
              <w:top w:w="0" w:type="dxa"/>
              <w:left w:w="53" w:type="dxa"/>
              <w:bottom w:w="0" w:type="dxa"/>
              <w:right w:w="53" w:type="dxa"/>
            </w:tcMar>
          </w:tcPr>
          <w:p>
            <w:pPr>
              <w:spacing w:before="53" w:after="30"/>
            </w:pPr>
            <w:r>
              <w:rPr>
                <w:rFonts w:ascii="Arial Unicode MS" w:eastAsia="Arial Unicode MS" w:hAnsi="Arial Unicode MS" w:cs="Arial Unicode MS"/>
                <w:color w:val="000000"/>
                <w:sz w:val="20"/>
              </w:rPr>
              <w:t>☐</w:t>
            </w:r>
          </w:p>
        </w:tc>
        <w:tc>
          <w:tcPr>
            <w:tcW w:w="9585" w:type="dxa"/>
            <w:tcBorders>
              <w:top w:val="nil"/>
              <w:left w:val="nil"/>
              <w:bottom w:val="nil"/>
              <w:right w:val="nil"/>
            </w:tcBorders>
            <w:tcMar>
              <w:top w:w="0" w:type="dxa"/>
              <w:left w:w="53" w:type="dxa"/>
              <w:bottom w:w="0" w:type="dxa"/>
              <w:right w:w="53" w:type="dxa"/>
            </w:tcMar>
          </w:tcPr>
          <w:p>
            <w:pPr>
              <w:spacing w:before="53" w:after="30"/>
            </w:pPr>
            <w:r>
              <w:rPr>
                <w:b/>
                <w:color w:val="000000"/>
                <w:sz w:val="18"/>
              </w:rPr>
              <w:t>TRANSITION REPORT PURSUANT TO SECTION 13 OR 15(d) OF THE SECURITIES EXCHANGE ACT OF 1934</w:t>
            </w:r>
          </w:p>
        </w:tc>
      </w:tr>
    </w:tbl>
    <w:p>
      <w:pPr>
        <w:spacing w:line="288" w:lineRule="auto"/>
        <w:ind w:firstLine="2430"/>
        <w:jc w:val="center"/>
        <w:rPr>
          <w:sz w:val="20"/>
        </w:rPr>
      </w:pPr>
      <w:r>
        <w:rPr>
          <w:sz w:val="20"/>
        </w:rPr>
        <w:t>For the transition period from                 to                </w:t>
      </w:r>
    </w:p>
    <w:p>
      <w:pPr>
        <w:spacing w:after="80" w:line="288" w:lineRule="auto"/>
        <w:jc w:val="center"/>
        <w:rPr>
          <w:b/>
          <w:sz w:val="20"/>
        </w:rPr>
      </w:pPr>
      <w:r>
        <w:rPr>
          <w:b/>
          <w:sz w:val="20"/>
        </w:rPr>
        <w:t xml:space="preserve">Commission File Number 1-1204 </w:t>
      </w:r>
    </w:p>
    <w:tbl>
      <w:tblPr>
        <w:tblW w:w="3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tblGrid>
      <w:tr>
        <w:trPr>
          <w:cantSplit/>
          <w:trHeight w:hRule="exact" w:val="75"/>
          <w:jc w:val="center"/>
        </w:trPr>
        <w:tc>
          <w:tcPr>
            <w:tcW w:w="3600" w:type="dxa"/>
            <w:tcBorders>
              <w:top w:val="single" w:sz="8" w:space="0" w:color="000000"/>
              <w:left w:val="nil"/>
              <w:bottom w:val="nil"/>
              <w:right w:val="nil"/>
            </w:tcBorders>
            <w:tcMar>
              <w:top w:w="0" w:type="dxa"/>
              <w:left w:w="0" w:type="dxa"/>
              <w:bottom w:w="0" w:type="dxa"/>
              <w:right w:w="0" w:type="dxa"/>
            </w:tcMar>
            <w:vAlign w:val="bottom"/>
          </w:tcPr>
          <w:p/>
        </w:tc>
      </w:tr>
    </w:tbl>
    <w:p>
      <w:pPr>
        <w:spacing w:line="288" w:lineRule="auto"/>
        <w:jc w:val="center"/>
        <w:rPr>
          <w:b/>
          <w:sz w:val="32"/>
        </w:rPr>
      </w:pPr>
      <w:r>
        <w:rPr>
          <w:b/>
          <w:sz w:val="32"/>
        </w:rPr>
        <w:t xml:space="preserve">Hess Corporation </w:t>
      </w:r>
    </w:p>
    <w:p>
      <w:pPr>
        <w:spacing w:after="100" w:line="288" w:lineRule="auto"/>
        <w:jc w:val="center"/>
        <w:rPr>
          <w:b/>
          <w:sz w:val="20"/>
        </w:rPr>
      </w:pPr>
      <w:r>
        <w:rPr>
          <w:b/>
          <w:sz w:val="20"/>
        </w:rPr>
        <w:t>(Exact name of Registrant as specified in its charter)</w:t>
      </w:r>
    </w:p>
    <w:tbl>
      <w:tblPr>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5"/>
        <w:gridCol w:w="1605"/>
        <w:gridCol w:w="2640"/>
        <w:gridCol w:w="3795"/>
      </w:tblGrid>
      <w:tr>
        <w:trPr>
          <w:cantSplit/>
          <w:trHeight w:hRule="exact" w:val="285"/>
        </w:trPr>
        <w:tc>
          <w:tcPr>
            <w:tcW w:w="3810" w:type="dxa"/>
            <w:gridSpan w:val="2"/>
            <w:tcBorders>
              <w:top w:val="nil"/>
              <w:left w:val="nil"/>
              <w:bottom w:val="nil"/>
              <w:right w:val="nil"/>
            </w:tcBorders>
            <w:tcMar>
              <w:top w:w="0" w:type="dxa"/>
              <w:left w:w="53" w:type="dxa"/>
              <w:bottom w:w="0" w:type="dxa"/>
              <w:right w:w="53" w:type="dxa"/>
            </w:tcMar>
            <w:vAlign w:val="bottom"/>
          </w:tcPr>
          <w:p>
            <w:pPr>
              <w:keepNext/>
              <w:spacing w:before="53" w:after="30"/>
              <w:jc w:val="center"/>
              <w:rPr>
                <w:b/>
                <w:sz w:val="20"/>
              </w:rPr>
            </w:pPr>
            <w:r>
              <w:rPr>
                <w:b/>
                <w:sz w:val="20"/>
              </w:rPr>
              <w:t>DELAWARE</w:t>
            </w:r>
          </w:p>
        </w:tc>
        <w:tc>
          <w:tcPr>
            <w:tcW w:w="264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3795"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20"/>
              </w:rPr>
              <w:t>13-4921002</w:t>
            </w:r>
          </w:p>
        </w:tc>
      </w:tr>
      <w:tr>
        <w:trPr>
          <w:cantSplit/>
          <w:trHeight w:hRule="exact" w:val="405"/>
        </w:trPr>
        <w:tc>
          <w:tcPr>
            <w:tcW w:w="3810" w:type="dxa"/>
            <w:gridSpan w:val="2"/>
            <w:tcBorders>
              <w:top w:val="nil"/>
              <w:left w:val="nil"/>
              <w:bottom w:val="nil"/>
              <w:right w:val="nil"/>
            </w:tcBorders>
            <w:tcMar>
              <w:top w:w="0" w:type="dxa"/>
              <w:left w:w="53" w:type="dxa"/>
              <w:bottom w:w="0" w:type="dxa"/>
              <w:right w:w="53" w:type="dxa"/>
            </w:tcMar>
            <w:vAlign w:val="bottom"/>
          </w:tcPr>
          <w:p>
            <w:pPr>
              <w:keepNext/>
              <w:spacing w:before="53"/>
              <w:jc w:val="center"/>
            </w:pPr>
            <w:r>
              <w:rPr>
                <w:i/>
                <w:color w:val="000000"/>
                <w:sz w:val="16"/>
              </w:rPr>
              <w:t>(State or other jurisdiction of</w:t>
            </w:r>
          </w:p>
          <w:p>
            <w:pPr>
              <w:spacing w:after="30"/>
              <w:jc w:val="center"/>
            </w:pPr>
            <w:r>
              <w:rPr>
                <w:i/>
                <w:color w:val="000000"/>
                <w:sz w:val="16"/>
              </w:rPr>
              <w:t>incorporation or organization)</w:t>
            </w:r>
          </w:p>
        </w:tc>
        <w:tc>
          <w:tcPr>
            <w:tcW w:w="264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6"/>
              </w:rPr>
              <w:t> </w:t>
            </w:r>
          </w:p>
        </w:tc>
        <w:tc>
          <w:tcPr>
            <w:tcW w:w="3795" w:type="dxa"/>
            <w:tcBorders>
              <w:top w:val="nil"/>
              <w:left w:val="nil"/>
              <w:bottom w:val="nil"/>
              <w:right w:val="nil"/>
            </w:tcBorders>
            <w:tcMar>
              <w:top w:w="0" w:type="dxa"/>
              <w:left w:w="53" w:type="dxa"/>
              <w:bottom w:w="0" w:type="dxa"/>
              <w:right w:w="53" w:type="dxa"/>
            </w:tcMar>
            <w:vAlign w:val="bottom"/>
          </w:tcPr>
          <w:p>
            <w:pPr>
              <w:keepNext/>
              <w:spacing w:before="53"/>
              <w:jc w:val="center"/>
            </w:pPr>
            <w:r>
              <w:rPr>
                <w:i/>
                <w:color w:val="000000"/>
                <w:sz w:val="16"/>
              </w:rPr>
              <w:t>(I.R.S. Employer</w:t>
            </w:r>
          </w:p>
          <w:p>
            <w:pPr>
              <w:spacing w:after="30"/>
              <w:jc w:val="center"/>
            </w:pPr>
            <w:r>
              <w:rPr>
                <w:i/>
                <w:color w:val="000000"/>
                <w:sz w:val="16"/>
              </w:rPr>
              <w:t>Identification Number)</w:t>
            </w:r>
          </w:p>
        </w:tc>
      </w:tr>
      <w:tr>
        <w:trPr>
          <w:cantSplit/>
          <w:trHeight w:hRule="exact" w:val="285"/>
        </w:trPr>
        <w:tc>
          <w:tcPr>
            <w:tcW w:w="3810" w:type="dxa"/>
            <w:gridSpan w:val="2"/>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20"/>
              </w:rPr>
              <w:t>1185 AVENUE OF THE AMERICAS,</w:t>
            </w:r>
          </w:p>
        </w:tc>
        <w:tc>
          <w:tcPr>
            <w:tcW w:w="264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3795"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20"/>
              </w:rPr>
              <w:t>10036</w:t>
            </w:r>
          </w:p>
        </w:tc>
      </w:tr>
      <w:tr>
        <w:trPr>
          <w:cantSplit/>
          <w:trHeight w:hRule="exact" w:val="285"/>
        </w:trPr>
        <w:tc>
          <w:tcPr>
            <w:tcW w:w="220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20"/>
              </w:rPr>
              <w:t>NEW YORK,</w:t>
            </w:r>
          </w:p>
        </w:tc>
        <w:tc>
          <w:tcPr>
            <w:tcW w:w="1605"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20"/>
              </w:rPr>
              <w:t>NY</w:t>
            </w:r>
          </w:p>
        </w:tc>
        <w:tc>
          <w:tcPr>
            <w:tcW w:w="264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3795"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i/>
                <w:color w:val="000000"/>
                <w:sz w:val="20"/>
              </w:rPr>
              <w:t>(Zip Code)</w:t>
            </w:r>
          </w:p>
        </w:tc>
      </w:tr>
      <w:tr>
        <w:trPr>
          <w:cantSplit/>
          <w:trHeight w:hRule="exact" w:val="240"/>
        </w:trPr>
        <w:tc>
          <w:tcPr>
            <w:tcW w:w="3810" w:type="dxa"/>
            <w:gridSpan w:val="2"/>
            <w:tcBorders>
              <w:top w:val="nil"/>
              <w:left w:val="nil"/>
              <w:bottom w:val="nil"/>
              <w:right w:val="nil"/>
            </w:tcBorders>
            <w:tcMar>
              <w:top w:w="0" w:type="dxa"/>
              <w:left w:w="53" w:type="dxa"/>
              <w:bottom w:w="0" w:type="dxa"/>
              <w:right w:w="53" w:type="dxa"/>
            </w:tcMar>
          </w:tcPr>
          <w:p>
            <w:pPr>
              <w:spacing w:before="53" w:after="30"/>
              <w:jc w:val="center"/>
            </w:pPr>
            <w:r>
              <w:rPr>
                <w:i/>
                <w:color w:val="000000"/>
                <w:sz w:val="16"/>
              </w:rPr>
              <w:t>(Address of principal executive offices)</w:t>
            </w:r>
          </w:p>
        </w:tc>
        <w:tc>
          <w:tcPr>
            <w:tcW w:w="264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16"/>
              </w:rPr>
              <w:t> </w:t>
            </w:r>
          </w:p>
        </w:tc>
        <w:tc>
          <w:tcPr>
            <w:tcW w:w="3795" w:type="dxa"/>
            <w:tcBorders>
              <w:top w:val="nil"/>
              <w:left w:val="nil"/>
              <w:bottom w:val="nil"/>
              <w:right w:val="nil"/>
            </w:tcBorders>
            <w:tcMar>
              <w:top w:w="0" w:type="dxa"/>
              <w:left w:w="53" w:type="dxa"/>
              <w:bottom w:w="0" w:type="dxa"/>
              <w:right w:w="53" w:type="dxa"/>
            </w:tcMar>
          </w:tcPr>
          <w:p>
            <w:pPr>
              <w:spacing w:before="53" w:after="30"/>
            </w:pPr>
            <w:r>
              <w:rPr>
                <w:color w:val="000000"/>
                <w:sz w:val="16"/>
              </w:rPr>
              <w:t> </w:t>
            </w:r>
          </w:p>
        </w:tc>
      </w:tr>
    </w:tbl>
    <w:p>
      <w:pPr>
        <w:spacing w:line="288" w:lineRule="auto"/>
        <w:jc w:val="center"/>
        <w:rPr>
          <w:b/>
          <w:sz w:val="20"/>
        </w:rPr>
      </w:pPr>
      <w:r>
        <w:rPr>
          <w:b/>
          <w:sz w:val="20"/>
        </w:rPr>
        <w:t xml:space="preserve">Registrant’s telephone number, including area code (212) 997-8500 </w:t>
      </w:r>
    </w:p>
    <w:p>
      <w:pPr>
        <w:spacing w:after="80" w:line="288" w:lineRule="auto"/>
        <w:jc w:val="center"/>
        <w:rPr>
          <w:b/>
          <w:sz w:val="20"/>
        </w:rPr>
      </w:pPr>
      <w:r>
        <w:rPr>
          <w:b/>
          <w:sz w:val="20"/>
        </w:rPr>
        <w:t>Securities registered pursuant to Section 12(b) of the Act:</w:t>
      </w:r>
    </w:p>
    <w:tbl>
      <w:tblPr>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5"/>
        <w:gridCol w:w="1695"/>
        <w:gridCol w:w="2445"/>
        <w:gridCol w:w="3900"/>
      </w:tblGrid>
      <w:tr>
        <w:trPr>
          <w:cantSplit/>
          <w:trHeight w:hRule="exact" w:val="240"/>
        </w:trPr>
        <w:tc>
          <w:tcPr>
            <w:tcW w:w="3900" w:type="dxa"/>
            <w:gridSpan w:val="2"/>
            <w:tcBorders>
              <w:top w:val="nil"/>
              <w:left w:val="nil"/>
              <w:bottom w:val="nil"/>
              <w:right w:val="nil"/>
            </w:tcBorders>
            <w:tcMar>
              <w:top w:w="0" w:type="dxa"/>
              <w:left w:w="53" w:type="dxa"/>
              <w:bottom w:w="0" w:type="dxa"/>
              <w:right w:w="53" w:type="dxa"/>
            </w:tcMar>
          </w:tcPr>
          <w:p>
            <w:pPr>
              <w:keepNext/>
              <w:spacing w:before="53" w:after="30"/>
              <w:jc w:val="center"/>
            </w:pPr>
            <w:r>
              <w:rPr>
                <w:i/>
                <w:color w:val="000000"/>
                <w:sz w:val="16"/>
              </w:rPr>
              <w:t>Title of Each Class</w:t>
            </w:r>
          </w:p>
        </w:tc>
        <w:tc>
          <w:tcPr>
            <w:tcW w:w="2445"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i/>
                <w:color w:val="000000"/>
                <w:sz w:val="16"/>
              </w:rPr>
              <w:t>Trading Symbol(s)</w:t>
            </w:r>
          </w:p>
        </w:tc>
        <w:tc>
          <w:tcPr>
            <w:tcW w:w="3900" w:type="dxa"/>
            <w:tcBorders>
              <w:top w:val="nil"/>
              <w:left w:val="nil"/>
              <w:bottom w:val="nil"/>
              <w:right w:val="nil"/>
            </w:tcBorders>
            <w:tcMar>
              <w:top w:w="0" w:type="dxa"/>
              <w:left w:w="53" w:type="dxa"/>
              <w:bottom w:w="0" w:type="dxa"/>
              <w:right w:w="53" w:type="dxa"/>
            </w:tcMar>
          </w:tcPr>
          <w:p>
            <w:pPr>
              <w:keepNext/>
              <w:spacing w:before="53" w:after="30"/>
              <w:jc w:val="center"/>
            </w:pPr>
            <w:r>
              <w:rPr>
                <w:i/>
                <w:color w:val="000000"/>
                <w:sz w:val="16"/>
              </w:rPr>
              <w:t>Name of Each Exchange on Which Registered</w:t>
            </w:r>
          </w:p>
        </w:tc>
      </w:tr>
      <w:tr>
        <w:trPr>
          <w:cantSplit/>
          <w:trHeight w:hRule="exact" w:val="285"/>
        </w:trPr>
        <w:tc>
          <w:tcPr>
            <w:tcW w:w="2205" w:type="dxa"/>
            <w:tcBorders>
              <w:top w:val="nil"/>
              <w:left w:val="nil"/>
              <w:bottom w:val="nil"/>
              <w:right w:val="nil"/>
            </w:tcBorders>
            <w:tcMar>
              <w:top w:w="0" w:type="dxa"/>
              <w:left w:w="0" w:type="dxa"/>
              <w:bottom w:w="0" w:type="dxa"/>
              <w:right w:w="53" w:type="dxa"/>
            </w:tcMar>
            <w:vAlign w:val="bottom"/>
          </w:tcPr>
          <w:p>
            <w:pPr>
              <w:spacing w:before="53" w:after="30"/>
              <w:jc w:val="right"/>
            </w:pPr>
            <w:r>
              <w:rPr>
                <w:color w:val="000000"/>
                <w:sz w:val="20"/>
              </w:rPr>
              <w:t>Common Stock</w:t>
            </w:r>
          </w:p>
        </w:tc>
        <w:tc>
          <w:tcPr>
            <w:tcW w:w="169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 xml:space="preserve"> (par value $1.00)</w:t>
            </w:r>
          </w:p>
        </w:tc>
        <w:tc>
          <w:tcPr>
            <w:tcW w:w="2445" w:type="dxa"/>
            <w:tcBorders>
              <w:top w:val="nil"/>
              <w:left w:val="nil"/>
              <w:bottom w:val="nil"/>
              <w:right w:val="nil"/>
            </w:tcBorders>
            <w:tcMar>
              <w:top w:w="0" w:type="dxa"/>
              <w:left w:w="53" w:type="dxa"/>
              <w:bottom w:w="0" w:type="dxa"/>
              <w:right w:w="53" w:type="dxa"/>
            </w:tcMar>
            <w:vAlign w:val="bottom"/>
          </w:tcPr>
          <w:p>
            <w:pPr>
              <w:spacing w:before="53" w:after="30"/>
              <w:jc w:val="center"/>
            </w:pPr>
            <w:proofErr w:type="spellStart"/>
            <w:r>
              <w:rPr>
                <w:color w:val="000000"/>
                <w:sz w:val="20"/>
              </w:rPr>
              <w:t>HES</w:t>
            </w:r>
            <w:proofErr w:type="spellEnd"/>
          </w:p>
        </w:tc>
        <w:tc>
          <w:tcPr>
            <w:tcW w:w="3900"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New York Stock Exchange</w:t>
            </w:r>
          </w:p>
        </w:tc>
      </w:tr>
    </w:tbl>
    <w:p>
      <w:pPr>
        <w:spacing w:line="288" w:lineRule="auto"/>
        <w:jc w:val="center"/>
        <w:rPr>
          <w:sz w:val="20"/>
        </w:rPr>
      </w:pPr>
      <w:r>
        <w:rPr>
          <w:sz w:val="20"/>
        </w:rPr>
        <w:t>Securities registered pursuant to Section 12(g) of the Act: None</w:t>
      </w:r>
    </w:p>
    <w:p>
      <w:pPr>
        <w:ind w:firstLine="590"/>
        <w:jc w:val="both"/>
        <w:rPr>
          <w:sz w:val="20"/>
        </w:rPr>
      </w:pPr>
      <w:r>
        <w:rPr>
          <w:sz w:val="20"/>
        </w:rPr>
        <w:t>Indicate by check mark if the Registrant is a well-known seasoned issuer, as defined in Rule 405 of the Securities Act. Yes </w:t>
      </w:r>
      <w:r>
        <w:rPr>
          <w:rFonts w:ascii="Arial Unicode MS" w:eastAsia="Arial Unicode MS" w:hAnsi="Arial Unicode MS" w:cs="Arial Unicode MS"/>
          <w:sz w:val="20"/>
        </w:rPr>
        <w:t>☑</w:t>
      </w:r>
      <w:r>
        <w:rPr>
          <w:sz w:val="20"/>
        </w:rPr>
        <w:t> No </w:t>
      </w:r>
      <w:r>
        <w:rPr>
          <w:rFonts w:ascii="Arial Unicode MS" w:eastAsia="Arial Unicode MS" w:hAnsi="Arial Unicode MS" w:cs="Arial Unicode MS"/>
          <w:sz w:val="20"/>
        </w:rPr>
        <w:t>☐</w:t>
      </w:r>
    </w:p>
    <w:p>
      <w:pPr>
        <w:ind w:firstLine="590"/>
        <w:jc w:val="both"/>
        <w:rPr>
          <w:sz w:val="20"/>
        </w:rPr>
      </w:pPr>
      <w:r>
        <w:rPr>
          <w:sz w:val="20"/>
        </w:rPr>
        <w:t>Indicate by check mark if the Registrant is not required to file reports pursuant to Section 13 or Section 15(d) of the Exchange Act. Yes </w:t>
      </w:r>
      <w:r>
        <w:rPr>
          <w:rFonts w:ascii="Arial Unicode MS" w:eastAsia="Arial Unicode MS" w:hAnsi="Arial Unicode MS" w:cs="Arial Unicode MS"/>
          <w:sz w:val="20"/>
        </w:rPr>
        <w:t>☐</w:t>
      </w:r>
      <w:r>
        <w:rPr>
          <w:sz w:val="20"/>
        </w:rPr>
        <w:t> No </w:t>
      </w:r>
      <w:r>
        <w:rPr>
          <w:rFonts w:ascii="Arial Unicode MS" w:eastAsia="Arial Unicode MS" w:hAnsi="Arial Unicode MS" w:cs="Arial Unicode MS"/>
          <w:sz w:val="20"/>
        </w:rPr>
        <w:t>☑</w:t>
      </w:r>
    </w:p>
    <w:p>
      <w:pPr>
        <w:ind w:firstLine="590"/>
        <w:jc w:val="both"/>
        <w:rPr>
          <w:sz w:val="20"/>
        </w:rPr>
      </w:pPr>
      <w:r>
        <w:rPr>
          <w:sz w:val="20"/>
        </w:rPr>
        <w:t>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 Yes </w:t>
      </w:r>
      <w:r>
        <w:rPr>
          <w:rFonts w:ascii="Arial Unicode MS" w:eastAsia="Arial Unicode MS" w:hAnsi="Arial Unicode MS" w:cs="Arial Unicode MS"/>
          <w:sz w:val="20"/>
        </w:rPr>
        <w:t>☑</w:t>
      </w:r>
      <w:r>
        <w:rPr>
          <w:sz w:val="20"/>
        </w:rPr>
        <w:t> No </w:t>
      </w:r>
      <w:r>
        <w:rPr>
          <w:rFonts w:ascii="Arial Unicode MS" w:eastAsia="Arial Unicode MS" w:hAnsi="Arial Unicode MS" w:cs="Arial Unicode MS"/>
          <w:sz w:val="20"/>
        </w:rPr>
        <w:t>☐</w:t>
      </w:r>
    </w:p>
    <w:p>
      <w:pPr>
        <w:ind w:firstLine="590"/>
        <w:jc w:val="both"/>
        <w:rPr>
          <w:sz w:val="20"/>
        </w:rPr>
      </w:pPr>
      <w:r>
        <w:rPr>
          <w:sz w:val="20"/>
        </w:rPr>
        <w:t>Indicate by check mark whether the Registrant has submitted electronically every Interactive Data File required to be submitted pursuant to Rule 405 of Regulation S-T (§232.405 of this chapter) during the preceding 12 months (or for such shorter period that the Registrant was required to submit such files). Yes </w:t>
      </w:r>
      <w:r>
        <w:rPr>
          <w:rFonts w:ascii="Arial Unicode MS" w:eastAsia="Arial Unicode MS" w:hAnsi="Arial Unicode MS" w:cs="Arial Unicode MS"/>
          <w:sz w:val="20"/>
        </w:rPr>
        <w:t>☑</w:t>
      </w:r>
      <w:r>
        <w:rPr>
          <w:sz w:val="20"/>
        </w:rPr>
        <w:t> No </w:t>
      </w:r>
      <w:r>
        <w:rPr>
          <w:rFonts w:ascii="Arial Unicode MS" w:eastAsia="Arial Unicode MS" w:hAnsi="Arial Unicode MS" w:cs="Arial Unicode MS"/>
          <w:sz w:val="20"/>
        </w:rPr>
        <w:t>☐</w:t>
      </w:r>
    </w:p>
    <w:p>
      <w:pPr>
        <w:spacing w:after="80"/>
        <w:ind w:firstLine="590"/>
        <w:jc w:val="both"/>
        <w:rPr>
          <w:sz w:val="20"/>
        </w:rPr>
      </w:pPr>
      <w:r>
        <w:rPr>
          <w:sz w:val="20"/>
        </w:rPr>
        <w:t xml:space="preserve">Indicate by check mark whether the Registrant is a large accelerated filer, an accelerated filer, a non-accelerated filer, a smaller reporting company or an emerging growth company.  See the definitions of “large accelerated filer,” “accelerated filer,” - “smaller reporting company” and “emerging growth company” -  in Rule </w:t>
      </w:r>
      <w:proofErr w:type="spellStart"/>
      <w:r>
        <w:rPr>
          <w:sz w:val="20"/>
        </w:rPr>
        <w:t>12b</w:t>
      </w:r>
      <w:proofErr w:type="spellEnd"/>
      <w:r>
        <w:rPr>
          <w:sz w:val="20"/>
        </w:rPr>
        <w:t>-2 of the Exchange Act:</w:t>
      </w:r>
    </w:p>
    <w:tbl>
      <w:tblPr>
        <w:tblW w:w="6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0"/>
        <w:gridCol w:w="285"/>
        <w:gridCol w:w="1605"/>
        <w:gridCol w:w="2325"/>
        <w:gridCol w:w="285"/>
      </w:tblGrid>
      <w:tr>
        <w:trPr>
          <w:cantSplit/>
          <w:trHeight w:hRule="exact" w:val="378"/>
          <w:jc w:val="center"/>
        </w:trPr>
        <w:tc>
          <w:tcPr>
            <w:tcW w:w="2400" w:type="dxa"/>
            <w:tcBorders>
              <w:top w:val="nil"/>
              <w:left w:val="nil"/>
              <w:bottom w:val="nil"/>
              <w:right w:val="nil"/>
            </w:tcBorders>
            <w:tcMar>
              <w:top w:w="0" w:type="dxa"/>
              <w:left w:w="53" w:type="dxa"/>
              <w:bottom w:w="0" w:type="dxa"/>
              <w:right w:w="53" w:type="dxa"/>
            </w:tcMar>
            <w:vAlign w:val="bottom"/>
          </w:tcPr>
          <w:p>
            <w:pPr>
              <w:keepNext/>
              <w:spacing w:before="53" w:after="30"/>
            </w:pPr>
            <w:proofErr w:type="gramStart"/>
            <w:r>
              <w:rPr>
                <w:color w:val="000000"/>
                <w:sz w:val="20"/>
              </w:rPr>
              <w:t>Large accelerated</w:t>
            </w:r>
            <w:proofErr w:type="gramEnd"/>
            <w:r>
              <w:rPr>
                <w:color w:val="000000"/>
                <w:sz w:val="20"/>
              </w:rPr>
              <w:t xml:space="preserve"> filer        </w:t>
            </w:r>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jc w:val="both"/>
              <w:rPr>
                <w:rFonts w:ascii="Arial Unicode MS" w:eastAsia="Arial Unicode MS" w:hAnsi="Arial Unicode MS" w:cs="Arial Unicode MS"/>
                <w:sz w:val="20"/>
              </w:rPr>
            </w:pPr>
            <w:r>
              <w:rPr>
                <w:rFonts w:ascii="Arial Unicode MS" w:eastAsia="Arial Unicode MS" w:hAnsi="Arial Unicode MS" w:cs="Arial Unicode MS"/>
                <w:sz w:val="20"/>
              </w:rPr>
              <w:t>☑</w:t>
            </w:r>
          </w:p>
        </w:tc>
        <w:tc>
          <w:tcPr>
            <w:tcW w:w="1605" w:type="dxa"/>
            <w:tcBorders>
              <w:top w:val="nil"/>
              <w:left w:val="nil"/>
              <w:bottom w:val="nil"/>
              <w:right w:val="nil"/>
            </w:tcBorders>
            <w:tcMar>
              <w:top w:w="0" w:type="dxa"/>
              <w:left w:w="0" w:type="dxa"/>
              <w:bottom w:w="0" w:type="dxa"/>
              <w:right w:w="0" w:type="dxa"/>
            </w:tcMar>
            <w:vAlign w:val="bottom"/>
          </w:tcPr>
          <w:p>
            <w:pPr>
              <w:keepNext/>
            </w:pPr>
          </w:p>
        </w:tc>
        <w:tc>
          <w:tcPr>
            <w:tcW w:w="232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Accelerated filer               </w:t>
            </w:r>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jc w:val="both"/>
              <w:rPr>
                <w:rFonts w:ascii="Arial Unicode MS" w:eastAsia="Arial Unicode MS" w:hAnsi="Arial Unicode MS" w:cs="Arial Unicode MS"/>
                <w:sz w:val="20"/>
              </w:rPr>
            </w:pPr>
            <w:r>
              <w:rPr>
                <w:rFonts w:ascii="Arial Unicode MS" w:eastAsia="Arial Unicode MS" w:hAnsi="Arial Unicode MS" w:cs="Arial Unicode MS"/>
                <w:sz w:val="20"/>
              </w:rPr>
              <w:t>☐</w:t>
            </w:r>
          </w:p>
        </w:tc>
      </w:tr>
      <w:tr>
        <w:trPr>
          <w:cantSplit/>
          <w:trHeight w:hRule="exact" w:val="360"/>
          <w:jc w:val="center"/>
        </w:trPr>
        <w:tc>
          <w:tcPr>
            <w:tcW w:w="240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Non-accelerated filer</w:t>
            </w:r>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jc w:val="both"/>
              <w:rPr>
                <w:rFonts w:ascii="Arial Unicode MS" w:eastAsia="Arial Unicode MS" w:hAnsi="Arial Unicode MS" w:cs="Arial Unicode MS"/>
                <w:sz w:val="20"/>
              </w:rPr>
            </w:pPr>
            <w:r>
              <w:rPr>
                <w:rFonts w:ascii="Arial Unicode MS" w:eastAsia="Arial Unicode MS" w:hAnsi="Arial Unicode MS" w:cs="Arial Unicode MS"/>
                <w:sz w:val="20"/>
              </w:rPr>
              <w:t>☐</w:t>
            </w:r>
          </w:p>
        </w:tc>
        <w:tc>
          <w:tcPr>
            <w:tcW w:w="1605" w:type="dxa"/>
            <w:tcBorders>
              <w:top w:val="nil"/>
              <w:left w:val="nil"/>
              <w:bottom w:val="nil"/>
              <w:right w:val="nil"/>
            </w:tcBorders>
            <w:tcMar>
              <w:top w:w="0" w:type="dxa"/>
              <w:left w:w="0" w:type="dxa"/>
              <w:bottom w:w="0" w:type="dxa"/>
              <w:right w:w="0" w:type="dxa"/>
            </w:tcMar>
            <w:vAlign w:val="bottom"/>
          </w:tcPr>
          <w:p>
            <w:pPr>
              <w:keepNext/>
            </w:pPr>
          </w:p>
        </w:tc>
        <w:tc>
          <w:tcPr>
            <w:tcW w:w="232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Smaller reporting company</w:t>
            </w:r>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jc w:val="both"/>
              <w:rPr>
                <w:rFonts w:ascii="Arial Unicode MS" w:eastAsia="Arial Unicode MS" w:hAnsi="Arial Unicode MS" w:cs="Arial Unicode MS"/>
                <w:sz w:val="20"/>
              </w:rPr>
            </w:pPr>
            <w:r>
              <w:rPr>
                <w:rFonts w:ascii="Arial Unicode MS" w:eastAsia="Arial Unicode MS" w:hAnsi="Arial Unicode MS" w:cs="Arial Unicode MS"/>
                <w:sz w:val="20"/>
              </w:rPr>
              <w:t>☐</w:t>
            </w:r>
          </w:p>
        </w:tc>
      </w:tr>
      <w:tr>
        <w:trPr>
          <w:cantSplit/>
          <w:trHeight w:hRule="exact" w:val="360"/>
          <w:jc w:val="center"/>
        </w:trPr>
        <w:tc>
          <w:tcPr>
            <w:tcW w:w="240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Emerging Growth Company</w:t>
            </w:r>
          </w:p>
        </w:tc>
        <w:tc>
          <w:tcPr>
            <w:tcW w:w="285" w:type="dxa"/>
            <w:tcBorders>
              <w:top w:val="nil"/>
              <w:left w:val="nil"/>
              <w:bottom w:val="nil"/>
              <w:right w:val="nil"/>
            </w:tcBorders>
            <w:tcMar>
              <w:top w:w="0" w:type="dxa"/>
              <w:left w:w="53" w:type="dxa"/>
              <w:bottom w:w="0" w:type="dxa"/>
              <w:right w:w="53" w:type="dxa"/>
            </w:tcMar>
            <w:vAlign w:val="bottom"/>
          </w:tcPr>
          <w:p>
            <w:pPr>
              <w:spacing w:before="53" w:after="30"/>
              <w:jc w:val="both"/>
              <w:rPr>
                <w:rFonts w:ascii="Arial Unicode MS" w:eastAsia="Arial Unicode MS" w:hAnsi="Arial Unicode MS" w:cs="Arial Unicode MS"/>
                <w:sz w:val="20"/>
              </w:rPr>
            </w:pPr>
            <w:r>
              <w:rPr>
                <w:rFonts w:ascii="Arial Unicode MS" w:eastAsia="Arial Unicode MS" w:hAnsi="Arial Unicode MS" w:cs="Arial Unicode MS"/>
                <w:sz w:val="20"/>
              </w:rPr>
              <w:t>☐</w:t>
            </w:r>
          </w:p>
        </w:tc>
        <w:tc>
          <w:tcPr>
            <w:tcW w:w="1605" w:type="dxa"/>
            <w:tcBorders>
              <w:top w:val="nil"/>
              <w:left w:val="nil"/>
              <w:bottom w:val="nil"/>
              <w:right w:val="nil"/>
            </w:tcBorders>
            <w:tcMar>
              <w:top w:w="0" w:type="dxa"/>
              <w:left w:w="0" w:type="dxa"/>
              <w:bottom w:w="0" w:type="dxa"/>
              <w:right w:w="0" w:type="dxa"/>
            </w:tcMar>
            <w:vAlign w:val="bottom"/>
          </w:tcPr>
          <w:p/>
        </w:tc>
        <w:tc>
          <w:tcPr>
            <w:tcW w:w="2325" w:type="dxa"/>
            <w:tcBorders>
              <w:top w:val="nil"/>
              <w:left w:val="nil"/>
              <w:bottom w:val="nil"/>
              <w:right w:val="nil"/>
            </w:tcBorders>
            <w:tcMar>
              <w:top w:w="0" w:type="dxa"/>
              <w:left w:w="0" w:type="dxa"/>
              <w:bottom w:w="0" w:type="dxa"/>
              <w:right w:w="0" w:type="dxa"/>
            </w:tcMar>
            <w:vAlign w:val="bottom"/>
          </w:tcPr>
          <w:p/>
        </w:tc>
        <w:tc>
          <w:tcPr>
            <w:tcW w:w="285" w:type="dxa"/>
            <w:tcBorders>
              <w:top w:val="nil"/>
              <w:left w:val="nil"/>
              <w:bottom w:val="nil"/>
              <w:right w:val="nil"/>
            </w:tcBorders>
            <w:tcMar>
              <w:top w:w="0" w:type="dxa"/>
              <w:left w:w="0" w:type="dxa"/>
              <w:bottom w:w="0" w:type="dxa"/>
              <w:right w:w="0" w:type="dxa"/>
            </w:tcMar>
            <w:vAlign w:val="bottom"/>
          </w:tcPr>
          <w:p/>
        </w:tc>
      </w:tr>
    </w:tbl>
    <w:p>
      <w:pPr>
        <w:ind w:firstLine="590"/>
        <w:jc w:val="both"/>
        <w:rPr>
          <w:sz w:val="20"/>
        </w:rPr>
      </w:pPr>
      <w:r>
        <w:rPr>
          <w:sz w:val="20"/>
        </w:rPr>
        <w:t xml:space="preserve">If an emerging growth company, indicate by check mark if the Registrant has elected not to use the extended transition period for complying with any new or revised financial accounting standards provided pursuant to Section 13(a) of the Exchange Act. </w:t>
      </w:r>
      <w:r>
        <w:rPr>
          <w:rFonts w:ascii="Arial Unicode MS" w:eastAsia="Arial Unicode MS" w:hAnsi="Arial Unicode MS" w:cs="Arial Unicode MS"/>
          <w:sz w:val="20"/>
        </w:rPr>
        <w:t>☐</w:t>
      </w:r>
    </w:p>
    <w:p>
      <w:pPr>
        <w:ind w:firstLine="590"/>
        <w:jc w:val="both"/>
        <w:rPr>
          <w:rFonts w:ascii="Arial Unicode MS" w:eastAsia="Arial Unicode MS" w:hAnsi="Arial Unicode MS" w:cs="Arial Unicode MS"/>
          <w:sz w:val="20"/>
        </w:rPr>
      </w:pPr>
      <w:r>
        <w:rPr>
          <w:sz w:val="20"/>
        </w:rPr>
        <w:t>Indicate by check mark whether the registrant has filed a report on and attestation to its management’s assessment of the effectiveness of its internal control over financial reporting under Section 404(b) of the Sarbanes-Oxley Act (15 U.S.C. 7262(b)) by the registered public accounting firm that prepared or issued its audit report. Yes </w:t>
      </w:r>
      <w:r>
        <w:rPr>
          <w:rFonts w:ascii="Arial Unicode MS" w:eastAsia="Arial Unicode MS" w:hAnsi="Arial Unicode MS" w:cs="Arial Unicode MS"/>
          <w:sz w:val="20"/>
        </w:rPr>
        <w:t>☑</w:t>
      </w:r>
      <w:r>
        <w:rPr>
          <w:sz w:val="20"/>
        </w:rPr>
        <w:t xml:space="preserve"> No </w:t>
      </w:r>
      <w:r>
        <w:rPr>
          <w:rFonts w:ascii="Arial Unicode MS" w:eastAsia="Arial Unicode MS" w:hAnsi="Arial Unicode MS" w:cs="Arial Unicode MS"/>
          <w:sz w:val="20"/>
        </w:rPr>
        <w:t>☐</w:t>
      </w:r>
    </w:p>
    <w:p>
      <w:pPr>
        <w:ind w:firstLine="590"/>
        <w:jc w:val="both"/>
        <w:rPr>
          <w:sz w:val="20"/>
        </w:rPr>
      </w:pPr>
      <w:r>
        <w:rPr>
          <w:sz w:val="20"/>
        </w:rPr>
        <w:t>Indicate by check mark whether the Registrant is a shell company (as defined in Rule </w:t>
      </w:r>
      <w:proofErr w:type="spellStart"/>
      <w:r>
        <w:rPr>
          <w:sz w:val="20"/>
        </w:rPr>
        <w:t>12b</w:t>
      </w:r>
      <w:proofErr w:type="spellEnd"/>
      <w:r>
        <w:rPr>
          <w:sz w:val="20"/>
        </w:rPr>
        <w:t>-2 of the Exchange Act). Yes </w:t>
      </w:r>
      <w:r>
        <w:rPr>
          <w:rFonts w:ascii="Arial Unicode MS" w:eastAsia="Arial Unicode MS" w:hAnsi="Arial Unicode MS" w:cs="Arial Unicode MS"/>
          <w:sz w:val="20"/>
        </w:rPr>
        <w:t>☐</w:t>
      </w:r>
      <w:r>
        <w:rPr>
          <w:sz w:val="20"/>
        </w:rPr>
        <w:t xml:space="preserve"> No </w:t>
      </w:r>
      <w:r>
        <w:rPr>
          <w:rFonts w:ascii="Arial Unicode MS" w:eastAsia="Arial Unicode MS" w:hAnsi="Arial Unicode MS" w:cs="Arial Unicode MS"/>
          <w:sz w:val="20"/>
        </w:rPr>
        <w:t>☑</w:t>
      </w:r>
    </w:p>
    <w:p>
      <w:pPr>
        <w:ind w:firstLine="590"/>
        <w:jc w:val="both"/>
        <w:rPr>
          <w:sz w:val="20"/>
        </w:rPr>
      </w:pPr>
      <w:r>
        <w:rPr>
          <w:sz w:val="20"/>
        </w:rPr>
        <w:t>The aggregate market value of voting stock held by non-affiliates of the Registrant amounted to $24,239,000,000, computed using the outstanding Common Stock and closing market price on June 30, 2021, the last business day of the Registrant’s most recently completed second fiscal quarter.</w:t>
      </w:r>
    </w:p>
    <w:p>
      <w:pPr>
        <w:spacing w:line="288" w:lineRule="auto"/>
        <w:ind w:firstLine="585"/>
        <w:jc w:val="both"/>
        <w:rPr>
          <w:sz w:val="20"/>
        </w:rPr>
      </w:pPr>
      <w:r>
        <w:rPr>
          <w:sz w:val="20"/>
        </w:rPr>
        <w:t>At January 31, 2022, there were 309,745,523 shares of Common Stock outstanding.</w:t>
      </w:r>
    </w:p>
    <w:p>
      <w:pPr>
        <w:spacing w:after="80" w:line="288" w:lineRule="auto"/>
        <w:ind w:firstLine="585"/>
        <w:jc w:val="both"/>
        <w:rPr>
          <w:sz w:val="20"/>
        </w:rPr>
      </w:pPr>
      <w:r>
        <w:rPr>
          <w:sz w:val="20"/>
        </w:rPr>
        <w:t>Part III is incorporated by reference from the Proxy Statement for the 2022 annual meeting of stockholders.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2160"/>
        <w:gridCol w:w="2160"/>
        <w:gridCol w:w="2160"/>
        <w:gridCol w:w="2160"/>
      </w:tblGrid>
      <w:tr>
        <w:trPr>
          <w:cantSplit/>
          <w:trHeight w:hRule="exact" w:val="75"/>
        </w:trPr>
        <w:tc>
          <w:tcPr>
            <w:tcW w:w="2160" w:type="dxa"/>
            <w:tcBorders>
              <w:top w:val="nil"/>
              <w:left w:val="nil"/>
              <w:bottom w:val="single" w:sz="8" w:space="0" w:color="000000"/>
              <w:right w:val="nil"/>
            </w:tcBorders>
            <w:tcMar>
              <w:top w:w="0" w:type="dxa"/>
              <w:left w:w="0" w:type="dxa"/>
              <w:bottom w:w="0" w:type="dxa"/>
              <w:right w:w="0" w:type="dxa"/>
            </w:tcMar>
            <w:vAlign w:val="bottom"/>
          </w:tcPr>
          <w:p/>
        </w:tc>
        <w:tc>
          <w:tcPr>
            <w:tcW w:w="2160" w:type="dxa"/>
            <w:tcBorders>
              <w:top w:val="nil"/>
              <w:left w:val="nil"/>
              <w:bottom w:val="single" w:sz="8" w:space="0" w:color="000000"/>
              <w:right w:val="nil"/>
            </w:tcBorders>
            <w:tcMar>
              <w:top w:w="0" w:type="dxa"/>
              <w:left w:w="0" w:type="dxa"/>
              <w:bottom w:w="0" w:type="dxa"/>
              <w:right w:w="0" w:type="dxa"/>
            </w:tcMar>
            <w:vAlign w:val="bottom"/>
          </w:tcPr>
          <w:p/>
        </w:tc>
        <w:tc>
          <w:tcPr>
            <w:tcW w:w="2160" w:type="dxa"/>
            <w:tcBorders>
              <w:top w:val="nil"/>
              <w:left w:val="nil"/>
              <w:bottom w:val="single" w:sz="8" w:space="0" w:color="000000"/>
              <w:right w:val="nil"/>
            </w:tcBorders>
            <w:tcMar>
              <w:top w:w="0" w:type="dxa"/>
              <w:left w:w="0" w:type="dxa"/>
              <w:bottom w:w="0" w:type="dxa"/>
              <w:right w:w="0" w:type="dxa"/>
            </w:tcMar>
            <w:vAlign w:val="bottom"/>
          </w:tcPr>
          <w:p/>
        </w:tc>
        <w:tc>
          <w:tcPr>
            <w:tcW w:w="2160" w:type="dxa"/>
            <w:tcBorders>
              <w:top w:val="nil"/>
              <w:left w:val="nil"/>
              <w:bottom w:val="single" w:sz="8" w:space="0" w:color="000000"/>
              <w:right w:val="nil"/>
            </w:tcBorders>
            <w:tcMar>
              <w:top w:w="0" w:type="dxa"/>
              <w:left w:w="0" w:type="dxa"/>
              <w:bottom w:w="0" w:type="dxa"/>
              <w:right w:w="0" w:type="dxa"/>
            </w:tcMar>
            <w:vAlign w:val="bottom"/>
          </w:tcPr>
          <w:p/>
        </w:tc>
        <w:tc>
          <w:tcPr>
            <w:tcW w:w="2160" w:type="dxa"/>
            <w:tcBorders>
              <w:top w:val="nil"/>
              <w:left w:val="nil"/>
              <w:bottom w:val="single" w:sz="8" w:space="0" w:color="000000"/>
              <w:right w:val="nil"/>
            </w:tcBorders>
            <w:tcMar>
              <w:top w:w="0" w:type="dxa"/>
              <w:left w:w="0" w:type="dxa"/>
              <w:bottom w:w="0" w:type="dxa"/>
              <w:right w:w="0" w:type="dxa"/>
            </w:tcMar>
            <w:vAlign w:val="bottom"/>
          </w:tcPr>
          <w:p/>
        </w:tc>
      </w:tr>
    </w:tbl>
    <w:p>
      <w:pPr>
        <w:spacing w:line="288" w:lineRule="auto"/>
        <w:jc w:val="both"/>
        <w:rPr>
          <w:sz w:val="2"/>
        </w:rPr>
      </w:pPr>
    </w:p>
    <w:p>
      <w:pPr>
        <w:spacing w:line="288" w:lineRule="auto"/>
        <w:jc w:val="both"/>
        <w:rPr>
          <w:sz w:val="2"/>
        </w:rPr>
        <w:sectPr>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270" w:footer="270" w:gutter="0"/>
          <w:cols w:space="708"/>
          <w:docGrid w:linePitch="360"/>
        </w:sectPr>
      </w:pPr>
    </w:p>
    <w:p>
      <w:pPr>
        <w:spacing w:line="288" w:lineRule="auto"/>
        <w:jc w:val="center"/>
        <w:outlineLvl w:val="0"/>
        <w:rPr>
          <w:b/>
          <w:sz w:val="20"/>
        </w:rPr>
      </w:pPr>
      <w:bookmarkStart w:id="0" w:name="Section2"/>
      <w:bookmarkEnd w:id="0"/>
      <w:r>
        <w:rPr>
          <w:b/>
          <w:sz w:val="20"/>
        </w:rPr>
        <w:lastRenderedPageBreak/>
        <w:t>HESS CORPORATION</w:t>
      </w:r>
    </w:p>
    <w:p>
      <w:pPr>
        <w:spacing w:line="288" w:lineRule="auto"/>
        <w:jc w:val="center"/>
        <w:rPr>
          <w:b/>
          <w:sz w:val="20"/>
        </w:rPr>
      </w:pPr>
      <w:r>
        <w:rPr>
          <w:b/>
          <w:sz w:val="20"/>
        </w:rPr>
        <w:t>Form 10-K</w:t>
      </w:r>
    </w:p>
    <w:p>
      <w:pPr>
        <w:spacing w:line="288" w:lineRule="auto"/>
        <w:jc w:val="center"/>
        <w:rPr>
          <w:b/>
          <w:sz w:val="20"/>
        </w:rPr>
      </w:pPr>
      <w:r>
        <w:rPr>
          <w:b/>
          <w:sz w:val="20"/>
        </w:rPr>
        <w:t>TABLE OF CONTENTS</w:t>
      </w:r>
    </w:p>
    <w:p>
      <w:pPr>
        <w:spacing w:after="100" w:line="288" w:lineRule="auto"/>
        <w:rPr>
          <w:sz w:val="20"/>
        </w:rPr>
      </w:pPr>
      <w:r>
        <w:rPr>
          <w:sz w:val="20"/>
        </w:rPr>
        <w:t> </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
        <w:gridCol w:w="285"/>
        <w:gridCol w:w="8205"/>
        <w:gridCol w:w="285"/>
        <w:gridCol w:w="660"/>
      </w:tblGrid>
      <w:tr>
        <w:trPr>
          <w:cantSplit/>
          <w:trHeight w:hRule="exact" w:val="240"/>
        </w:trPr>
        <w:tc>
          <w:tcPr>
            <w:tcW w:w="825"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6"/>
                <w:u w:val="single"/>
              </w:rPr>
              <w:t>Item No.</w:t>
            </w:r>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6"/>
              </w:rPr>
              <w:t> </w:t>
            </w:r>
          </w:p>
        </w:tc>
        <w:tc>
          <w:tcPr>
            <w:tcW w:w="820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6"/>
              </w:rPr>
              <w:t> </w:t>
            </w:r>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6"/>
              </w:rPr>
              <w:t> </w:t>
            </w:r>
          </w:p>
        </w:tc>
        <w:tc>
          <w:tcPr>
            <w:tcW w:w="66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Page</w:t>
            </w:r>
          </w:p>
        </w:tc>
      </w:tr>
      <w:tr>
        <w:trPr>
          <w:cantSplit/>
          <w:trHeight w:hRule="exact" w:val="285"/>
        </w:trPr>
        <w:tc>
          <w:tcPr>
            <w:tcW w:w="82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8205"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20"/>
              </w:rPr>
              <w:t>PART I</w:t>
            </w:r>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660" w:type="dxa"/>
            <w:tcBorders>
              <w:top w:val="single" w:sz="8" w:space="0" w:color="000000"/>
              <w:left w:val="nil"/>
              <w:bottom w:val="nil"/>
              <w:right w:val="nil"/>
            </w:tcBorders>
            <w:tcMar>
              <w:top w:w="0" w:type="dxa"/>
              <w:left w:w="53" w:type="dxa"/>
              <w:bottom w:w="0" w:type="dxa"/>
              <w:right w:w="53" w:type="dxa"/>
            </w:tcMar>
            <w:vAlign w:val="bottom"/>
          </w:tcPr>
          <w:p>
            <w:pPr>
              <w:keepNext/>
              <w:spacing w:before="33" w:after="30"/>
            </w:pPr>
            <w:r>
              <w:rPr>
                <w:color w:val="000000"/>
                <w:sz w:val="20"/>
              </w:rPr>
              <w:t> </w:t>
            </w:r>
          </w:p>
        </w:tc>
      </w:tr>
      <w:tr>
        <w:trPr>
          <w:cantSplit/>
          <w:trHeight w:hRule="exact" w:val="285"/>
        </w:trPr>
        <w:tc>
          <w:tcPr>
            <w:tcW w:w="82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20"/>
              </w:rPr>
              <w:t>1 and 2.</w:t>
            </w:r>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8205" w:type="dxa"/>
            <w:tcBorders>
              <w:top w:val="nil"/>
              <w:left w:val="nil"/>
              <w:bottom w:val="nil"/>
              <w:right w:val="nil"/>
            </w:tcBorders>
            <w:tcMar>
              <w:top w:w="0" w:type="dxa"/>
              <w:left w:w="53" w:type="dxa"/>
              <w:bottom w:w="0" w:type="dxa"/>
              <w:right w:w="53" w:type="dxa"/>
            </w:tcMar>
            <w:vAlign w:val="bottom"/>
          </w:tcPr>
          <w:p>
            <w:pPr>
              <w:keepNext/>
              <w:spacing w:before="53" w:after="30"/>
              <w:rPr>
                <w:sz w:val="20"/>
              </w:rPr>
            </w:pPr>
            <w:hyperlink w:anchor="Section5" w:history="1">
              <w:r>
                <w:rPr>
                  <w:color w:val="0000FF"/>
                  <w:sz w:val="20"/>
                  <w:u w:val="single"/>
                </w:rPr>
                <w:t>Business and Properties</w:t>
              </w:r>
            </w:hyperlink>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660" w:type="dxa"/>
            <w:tcBorders>
              <w:top w:val="nil"/>
              <w:left w:val="nil"/>
              <w:bottom w:val="nil"/>
              <w:right w:val="nil"/>
            </w:tcBorders>
            <w:tcMar>
              <w:top w:w="0" w:type="dxa"/>
              <w:left w:w="53" w:type="dxa"/>
              <w:bottom w:w="0" w:type="dxa"/>
              <w:right w:w="53" w:type="dxa"/>
            </w:tcMar>
            <w:vAlign w:val="bottom"/>
          </w:tcPr>
          <w:p>
            <w:pPr>
              <w:keepNext/>
              <w:spacing w:before="53" w:after="30"/>
              <w:jc w:val="center"/>
              <w:rPr>
                <w:sz w:val="20"/>
              </w:rPr>
            </w:pPr>
            <w:r>
              <w:rPr>
                <w:color w:val="000000"/>
                <w:sz w:val="20"/>
              </w:rPr>
              <w:fldChar w:fldCharType="begin"/>
            </w:r>
            <w:r>
              <w:rPr>
                <w:color w:val="000000"/>
                <w:sz w:val="20"/>
              </w:rPr>
              <w:instrText xml:space="preserve"> PAGEREF  Section5 \h</w:instrText>
            </w:r>
            <w:r>
              <w:rPr>
                <w:color w:val="000000"/>
                <w:sz w:val="20"/>
              </w:rPr>
            </w:r>
            <w:r>
              <w:rPr>
                <w:color w:val="000000"/>
                <w:sz w:val="20"/>
              </w:rPr>
              <w:fldChar w:fldCharType="separate"/>
            </w:r>
            <w:r>
              <w:rPr>
                <w:noProof/>
                <w:color w:val="000000"/>
                <w:sz w:val="20"/>
              </w:rPr>
              <w:t>6</w:t>
            </w:r>
            <w:r>
              <w:rPr>
                <w:color w:val="000000"/>
                <w:sz w:val="20"/>
              </w:rPr>
              <w:fldChar w:fldCharType="end"/>
            </w:r>
          </w:p>
        </w:tc>
      </w:tr>
      <w:tr>
        <w:trPr>
          <w:cantSplit/>
          <w:trHeight w:hRule="exact" w:val="285"/>
        </w:trPr>
        <w:tc>
          <w:tcPr>
            <w:tcW w:w="82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20"/>
              </w:rPr>
              <w:t> </w:t>
            </w:r>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8205" w:type="dxa"/>
            <w:tcBorders>
              <w:top w:val="nil"/>
              <w:left w:val="nil"/>
              <w:bottom w:val="nil"/>
              <w:right w:val="nil"/>
            </w:tcBorders>
            <w:tcMar>
              <w:top w:w="0" w:type="dxa"/>
              <w:left w:w="53" w:type="dxa"/>
              <w:bottom w:w="0" w:type="dxa"/>
              <w:right w:w="53" w:type="dxa"/>
            </w:tcMar>
            <w:vAlign w:val="bottom"/>
          </w:tcPr>
          <w:p>
            <w:pPr>
              <w:keepNext/>
              <w:spacing w:before="53" w:after="30"/>
              <w:rPr>
                <w:sz w:val="20"/>
              </w:rPr>
            </w:pPr>
            <w:hyperlink w:anchor="Section7" w:history="1">
              <w:r>
                <w:rPr>
                  <w:color w:val="0000FF"/>
                  <w:sz w:val="20"/>
                  <w:u w:val="single"/>
                </w:rPr>
                <w:t>Information about our Executive Officers</w:t>
              </w:r>
            </w:hyperlink>
          </w:p>
        </w:tc>
        <w:tc>
          <w:tcPr>
            <w:tcW w:w="285" w:type="dxa"/>
            <w:tcBorders>
              <w:top w:val="nil"/>
              <w:left w:val="nil"/>
              <w:bottom w:val="nil"/>
              <w:right w:val="nil"/>
            </w:tcBorders>
            <w:tcMar>
              <w:top w:w="0" w:type="dxa"/>
              <w:left w:w="0" w:type="dxa"/>
              <w:bottom w:w="0" w:type="dxa"/>
              <w:right w:w="0" w:type="dxa"/>
            </w:tcMar>
            <w:vAlign w:val="bottom"/>
          </w:tcPr>
          <w:p>
            <w:pPr>
              <w:keepNext/>
            </w:pPr>
          </w:p>
        </w:tc>
        <w:tc>
          <w:tcPr>
            <w:tcW w:w="660" w:type="dxa"/>
            <w:tcBorders>
              <w:top w:val="nil"/>
              <w:left w:val="nil"/>
              <w:bottom w:val="nil"/>
              <w:right w:val="nil"/>
            </w:tcBorders>
            <w:tcMar>
              <w:top w:w="0" w:type="dxa"/>
              <w:left w:w="53" w:type="dxa"/>
              <w:bottom w:w="0" w:type="dxa"/>
              <w:right w:w="53" w:type="dxa"/>
            </w:tcMar>
            <w:vAlign w:val="bottom"/>
          </w:tcPr>
          <w:p>
            <w:pPr>
              <w:keepNext/>
              <w:spacing w:before="53" w:after="30"/>
              <w:jc w:val="center"/>
              <w:rPr>
                <w:sz w:val="20"/>
              </w:rPr>
            </w:pPr>
            <w:r>
              <w:rPr>
                <w:color w:val="000000"/>
                <w:sz w:val="20"/>
              </w:rPr>
              <w:fldChar w:fldCharType="begin"/>
            </w:r>
            <w:r>
              <w:rPr>
                <w:color w:val="000000"/>
                <w:sz w:val="20"/>
              </w:rPr>
              <w:instrText xml:space="preserve"> PAGEREF  Section7 \h</w:instrText>
            </w:r>
            <w:r>
              <w:rPr>
                <w:color w:val="000000"/>
                <w:sz w:val="20"/>
              </w:rPr>
            </w:r>
            <w:r>
              <w:rPr>
                <w:color w:val="000000"/>
                <w:sz w:val="20"/>
              </w:rPr>
              <w:fldChar w:fldCharType="separate"/>
            </w:r>
            <w:r>
              <w:rPr>
                <w:noProof/>
                <w:color w:val="000000"/>
                <w:sz w:val="20"/>
              </w:rPr>
              <w:t>17</w:t>
            </w:r>
            <w:r>
              <w:rPr>
                <w:color w:val="000000"/>
                <w:sz w:val="20"/>
              </w:rPr>
              <w:fldChar w:fldCharType="end"/>
            </w:r>
          </w:p>
        </w:tc>
      </w:tr>
      <w:tr>
        <w:trPr>
          <w:cantSplit/>
          <w:trHeight w:hRule="exact" w:val="285"/>
        </w:trPr>
        <w:tc>
          <w:tcPr>
            <w:tcW w:w="825" w:type="dxa"/>
            <w:tcBorders>
              <w:top w:val="nil"/>
              <w:left w:val="nil"/>
              <w:bottom w:val="nil"/>
              <w:right w:val="nil"/>
            </w:tcBorders>
            <w:tcMar>
              <w:top w:w="0" w:type="dxa"/>
              <w:left w:w="0" w:type="dxa"/>
              <w:bottom w:w="0" w:type="dxa"/>
              <w:right w:w="53" w:type="dxa"/>
            </w:tcMar>
            <w:vAlign w:val="bottom"/>
          </w:tcPr>
          <w:p>
            <w:pPr>
              <w:keepNext/>
              <w:spacing w:before="53" w:after="30"/>
              <w:jc w:val="right"/>
            </w:pPr>
            <w:proofErr w:type="spellStart"/>
            <w:r>
              <w:rPr>
                <w:color w:val="000000"/>
                <w:sz w:val="20"/>
              </w:rPr>
              <w:t>1A</w:t>
            </w:r>
            <w:proofErr w:type="spellEnd"/>
            <w:r>
              <w:rPr>
                <w:color w:val="000000"/>
                <w:sz w:val="20"/>
              </w:rPr>
              <w:t>.</w:t>
            </w:r>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8205" w:type="dxa"/>
            <w:tcBorders>
              <w:top w:val="nil"/>
              <w:left w:val="nil"/>
              <w:bottom w:val="nil"/>
              <w:right w:val="nil"/>
            </w:tcBorders>
            <w:tcMar>
              <w:top w:w="0" w:type="dxa"/>
              <w:left w:w="53" w:type="dxa"/>
              <w:bottom w:w="0" w:type="dxa"/>
              <w:right w:w="53" w:type="dxa"/>
            </w:tcMar>
            <w:vAlign w:val="bottom"/>
          </w:tcPr>
          <w:p>
            <w:pPr>
              <w:keepNext/>
              <w:spacing w:before="53" w:after="30"/>
              <w:rPr>
                <w:sz w:val="20"/>
              </w:rPr>
            </w:pPr>
            <w:hyperlink w:anchor="Section8" w:history="1">
              <w:r>
                <w:rPr>
                  <w:color w:val="0000FF"/>
                  <w:sz w:val="20"/>
                  <w:u w:val="single"/>
                </w:rPr>
                <w:t>Risk Factors</w:t>
              </w:r>
            </w:hyperlink>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660" w:type="dxa"/>
            <w:tcBorders>
              <w:top w:val="nil"/>
              <w:left w:val="nil"/>
              <w:bottom w:val="nil"/>
              <w:right w:val="nil"/>
            </w:tcBorders>
            <w:tcMar>
              <w:top w:w="0" w:type="dxa"/>
              <w:left w:w="53" w:type="dxa"/>
              <w:bottom w:w="0" w:type="dxa"/>
              <w:right w:w="53" w:type="dxa"/>
            </w:tcMar>
            <w:vAlign w:val="bottom"/>
          </w:tcPr>
          <w:p>
            <w:pPr>
              <w:keepNext/>
              <w:spacing w:before="53" w:after="30"/>
              <w:jc w:val="center"/>
              <w:rPr>
                <w:sz w:val="20"/>
              </w:rPr>
            </w:pPr>
            <w:r>
              <w:rPr>
                <w:color w:val="000000"/>
                <w:sz w:val="20"/>
              </w:rPr>
              <w:fldChar w:fldCharType="begin"/>
            </w:r>
            <w:r>
              <w:rPr>
                <w:color w:val="000000"/>
                <w:sz w:val="20"/>
              </w:rPr>
              <w:instrText xml:space="preserve"> PAGEREF  Section8 \h</w:instrText>
            </w:r>
            <w:r>
              <w:rPr>
                <w:color w:val="000000"/>
                <w:sz w:val="20"/>
              </w:rPr>
            </w:r>
            <w:r>
              <w:rPr>
                <w:color w:val="000000"/>
                <w:sz w:val="20"/>
              </w:rPr>
              <w:fldChar w:fldCharType="separate"/>
            </w:r>
            <w:r>
              <w:rPr>
                <w:noProof/>
                <w:color w:val="000000"/>
                <w:sz w:val="20"/>
              </w:rPr>
              <w:t>19</w:t>
            </w:r>
            <w:r>
              <w:rPr>
                <w:color w:val="000000"/>
                <w:sz w:val="20"/>
              </w:rPr>
              <w:fldChar w:fldCharType="end"/>
            </w:r>
          </w:p>
        </w:tc>
      </w:tr>
      <w:tr>
        <w:trPr>
          <w:cantSplit/>
          <w:trHeight w:hRule="exact" w:val="285"/>
        </w:trPr>
        <w:tc>
          <w:tcPr>
            <w:tcW w:w="825" w:type="dxa"/>
            <w:tcBorders>
              <w:top w:val="nil"/>
              <w:left w:val="nil"/>
              <w:bottom w:val="nil"/>
              <w:right w:val="nil"/>
            </w:tcBorders>
            <w:tcMar>
              <w:top w:w="0" w:type="dxa"/>
              <w:left w:w="0" w:type="dxa"/>
              <w:bottom w:w="0" w:type="dxa"/>
              <w:right w:w="53" w:type="dxa"/>
            </w:tcMar>
            <w:vAlign w:val="bottom"/>
          </w:tcPr>
          <w:p>
            <w:pPr>
              <w:keepNext/>
              <w:spacing w:before="53" w:after="30"/>
              <w:jc w:val="right"/>
            </w:pPr>
            <w:proofErr w:type="spellStart"/>
            <w:r>
              <w:rPr>
                <w:color w:val="000000"/>
                <w:sz w:val="20"/>
              </w:rPr>
              <w:t>1B</w:t>
            </w:r>
            <w:proofErr w:type="spellEnd"/>
            <w:r>
              <w:rPr>
                <w:color w:val="000000"/>
                <w:sz w:val="20"/>
              </w:rPr>
              <w:t>.</w:t>
            </w:r>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8205" w:type="dxa"/>
            <w:tcBorders>
              <w:top w:val="nil"/>
              <w:left w:val="nil"/>
              <w:bottom w:val="nil"/>
              <w:right w:val="nil"/>
            </w:tcBorders>
            <w:tcMar>
              <w:top w:w="0" w:type="dxa"/>
              <w:left w:w="53" w:type="dxa"/>
              <w:bottom w:w="0" w:type="dxa"/>
              <w:right w:w="53" w:type="dxa"/>
            </w:tcMar>
            <w:vAlign w:val="bottom"/>
          </w:tcPr>
          <w:p>
            <w:pPr>
              <w:keepNext/>
              <w:spacing w:before="53" w:after="30"/>
              <w:rPr>
                <w:sz w:val="20"/>
              </w:rPr>
            </w:pPr>
            <w:hyperlink w:anchor="Section9" w:history="1">
              <w:r>
                <w:rPr>
                  <w:color w:val="0000FF"/>
                  <w:sz w:val="20"/>
                  <w:u w:val="single"/>
                </w:rPr>
                <w:t>Unresolved Staff Comments</w:t>
              </w:r>
            </w:hyperlink>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660" w:type="dxa"/>
            <w:tcBorders>
              <w:top w:val="nil"/>
              <w:left w:val="nil"/>
              <w:bottom w:val="nil"/>
              <w:right w:val="nil"/>
            </w:tcBorders>
            <w:tcMar>
              <w:top w:w="0" w:type="dxa"/>
              <w:left w:w="53" w:type="dxa"/>
              <w:bottom w:w="0" w:type="dxa"/>
              <w:right w:w="53" w:type="dxa"/>
            </w:tcMar>
            <w:vAlign w:val="bottom"/>
          </w:tcPr>
          <w:p>
            <w:pPr>
              <w:keepNext/>
              <w:spacing w:before="53" w:after="30"/>
              <w:jc w:val="center"/>
              <w:rPr>
                <w:sz w:val="20"/>
              </w:rPr>
            </w:pPr>
            <w:r>
              <w:rPr>
                <w:color w:val="000000"/>
                <w:sz w:val="20"/>
              </w:rPr>
              <w:fldChar w:fldCharType="begin"/>
            </w:r>
            <w:r>
              <w:rPr>
                <w:color w:val="000000"/>
                <w:sz w:val="20"/>
              </w:rPr>
              <w:instrText xml:space="preserve"> PAGEREF  Section9 \h</w:instrText>
            </w:r>
            <w:r>
              <w:rPr>
                <w:color w:val="000000"/>
                <w:sz w:val="20"/>
              </w:rPr>
            </w:r>
            <w:r>
              <w:rPr>
                <w:color w:val="000000"/>
                <w:sz w:val="20"/>
              </w:rPr>
              <w:fldChar w:fldCharType="separate"/>
            </w:r>
            <w:r>
              <w:rPr>
                <w:noProof/>
                <w:color w:val="000000"/>
                <w:sz w:val="20"/>
              </w:rPr>
              <w:t>23</w:t>
            </w:r>
            <w:r>
              <w:rPr>
                <w:color w:val="000000"/>
                <w:sz w:val="20"/>
              </w:rPr>
              <w:fldChar w:fldCharType="end"/>
            </w:r>
          </w:p>
        </w:tc>
      </w:tr>
      <w:tr>
        <w:trPr>
          <w:cantSplit/>
          <w:trHeight w:hRule="exact" w:val="285"/>
        </w:trPr>
        <w:tc>
          <w:tcPr>
            <w:tcW w:w="82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20"/>
              </w:rPr>
              <w:t>3.</w:t>
            </w:r>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8205" w:type="dxa"/>
            <w:tcBorders>
              <w:top w:val="nil"/>
              <w:left w:val="nil"/>
              <w:bottom w:val="nil"/>
              <w:right w:val="nil"/>
            </w:tcBorders>
            <w:tcMar>
              <w:top w:w="0" w:type="dxa"/>
              <w:left w:w="53" w:type="dxa"/>
              <w:bottom w:w="0" w:type="dxa"/>
              <w:right w:w="53" w:type="dxa"/>
            </w:tcMar>
            <w:vAlign w:val="bottom"/>
          </w:tcPr>
          <w:p>
            <w:pPr>
              <w:keepNext/>
              <w:spacing w:before="53" w:after="30"/>
              <w:rPr>
                <w:sz w:val="20"/>
              </w:rPr>
            </w:pPr>
            <w:hyperlink w:anchor="Section10" w:history="1">
              <w:r>
                <w:rPr>
                  <w:color w:val="0000FF"/>
                  <w:sz w:val="20"/>
                  <w:u w:val="single"/>
                </w:rPr>
                <w:t>Legal Proceedings</w:t>
              </w:r>
            </w:hyperlink>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660" w:type="dxa"/>
            <w:tcBorders>
              <w:top w:val="nil"/>
              <w:left w:val="nil"/>
              <w:bottom w:val="nil"/>
              <w:right w:val="nil"/>
            </w:tcBorders>
            <w:tcMar>
              <w:top w:w="0" w:type="dxa"/>
              <w:left w:w="53" w:type="dxa"/>
              <w:bottom w:w="0" w:type="dxa"/>
              <w:right w:w="53" w:type="dxa"/>
            </w:tcMar>
            <w:vAlign w:val="bottom"/>
          </w:tcPr>
          <w:p>
            <w:pPr>
              <w:keepNext/>
              <w:spacing w:before="53" w:after="30"/>
              <w:jc w:val="center"/>
              <w:rPr>
                <w:sz w:val="20"/>
              </w:rPr>
            </w:pPr>
            <w:r>
              <w:rPr>
                <w:color w:val="000000"/>
                <w:sz w:val="20"/>
              </w:rPr>
              <w:fldChar w:fldCharType="begin"/>
            </w:r>
            <w:r>
              <w:rPr>
                <w:color w:val="000000"/>
                <w:sz w:val="20"/>
              </w:rPr>
              <w:instrText xml:space="preserve"> PAGEREF  Section10 \h</w:instrText>
            </w:r>
            <w:r>
              <w:rPr>
                <w:color w:val="000000"/>
                <w:sz w:val="20"/>
              </w:rPr>
            </w:r>
            <w:r>
              <w:rPr>
                <w:color w:val="000000"/>
                <w:sz w:val="20"/>
              </w:rPr>
              <w:fldChar w:fldCharType="separate"/>
            </w:r>
            <w:r>
              <w:rPr>
                <w:noProof/>
                <w:color w:val="000000"/>
                <w:sz w:val="20"/>
              </w:rPr>
              <w:t>24</w:t>
            </w:r>
            <w:r>
              <w:rPr>
                <w:color w:val="000000"/>
                <w:sz w:val="20"/>
              </w:rPr>
              <w:fldChar w:fldCharType="end"/>
            </w:r>
          </w:p>
        </w:tc>
      </w:tr>
      <w:tr>
        <w:trPr>
          <w:cantSplit/>
          <w:trHeight w:hRule="exact" w:val="285"/>
        </w:trPr>
        <w:tc>
          <w:tcPr>
            <w:tcW w:w="82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20"/>
              </w:rPr>
              <w:t>4.</w:t>
            </w:r>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8205" w:type="dxa"/>
            <w:tcBorders>
              <w:top w:val="nil"/>
              <w:left w:val="nil"/>
              <w:bottom w:val="nil"/>
              <w:right w:val="nil"/>
            </w:tcBorders>
            <w:tcMar>
              <w:top w:w="0" w:type="dxa"/>
              <w:left w:w="53" w:type="dxa"/>
              <w:bottom w:w="0" w:type="dxa"/>
              <w:right w:w="53" w:type="dxa"/>
            </w:tcMar>
            <w:vAlign w:val="bottom"/>
          </w:tcPr>
          <w:p>
            <w:pPr>
              <w:keepNext/>
              <w:spacing w:before="53" w:after="30"/>
              <w:rPr>
                <w:sz w:val="20"/>
              </w:rPr>
            </w:pPr>
            <w:hyperlink w:anchor="Section11" w:history="1">
              <w:r>
                <w:rPr>
                  <w:color w:val="0000FF"/>
                  <w:sz w:val="20"/>
                  <w:u w:val="single"/>
                </w:rPr>
                <w:t>Mine Safety Disclosures</w:t>
              </w:r>
            </w:hyperlink>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660" w:type="dxa"/>
            <w:tcBorders>
              <w:top w:val="nil"/>
              <w:left w:val="nil"/>
              <w:bottom w:val="nil"/>
              <w:right w:val="nil"/>
            </w:tcBorders>
            <w:tcMar>
              <w:top w:w="0" w:type="dxa"/>
              <w:left w:w="53" w:type="dxa"/>
              <w:bottom w:w="0" w:type="dxa"/>
              <w:right w:w="53" w:type="dxa"/>
            </w:tcMar>
            <w:vAlign w:val="bottom"/>
          </w:tcPr>
          <w:p>
            <w:pPr>
              <w:keepNext/>
              <w:spacing w:before="53" w:after="30"/>
              <w:jc w:val="center"/>
              <w:rPr>
                <w:sz w:val="20"/>
              </w:rPr>
            </w:pPr>
            <w:r>
              <w:rPr>
                <w:color w:val="000000"/>
                <w:sz w:val="20"/>
              </w:rPr>
              <w:fldChar w:fldCharType="begin"/>
            </w:r>
            <w:r>
              <w:rPr>
                <w:color w:val="000000"/>
                <w:sz w:val="20"/>
              </w:rPr>
              <w:instrText xml:space="preserve"> PAGEREF  Section11 \h</w:instrText>
            </w:r>
            <w:r>
              <w:rPr>
                <w:color w:val="000000"/>
                <w:sz w:val="20"/>
              </w:rPr>
            </w:r>
            <w:r>
              <w:rPr>
                <w:color w:val="000000"/>
                <w:sz w:val="20"/>
              </w:rPr>
              <w:fldChar w:fldCharType="separate"/>
            </w:r>
            <w:r>
              <w:rPr>
                <w:noProof/>
                <w:color w:val="000000"/>
                <w:sz w:val="20"/>
              </w:rPr>
              <w:t>25</w:t>
            </w:r>
            <w:r>
              <w:rPr>
                <w:color w:val="000000"/>
                <w:sz w:val="20"/>
              </w:rPr>
              <w:fldChar w:fldCharType="end"/>
            </w:r>
          </w:p>
        </w:tc>
      </w:tr>
      <w:tr>
        <w:trPr>
          <w:cantSplit/>
          <w:trHeight w:hRule="exact" w:val="285"/>
        </w:trPr>
        <w:tc>
          <w:tcPr>
            <w:tcW w:w="82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20"/>
              </w:rPr>
              <w:t> </w:t>
            </w:r>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8205"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20"/>
              </w:rPr>
              <w:t>PART II</w:t>
            </w:r>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660"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color w:val="000000"/>
                <w:sz w:val="20"/>
              </w:rPr>
              <w:t> </w:t>
            </w:r>
          </w:p>
        </w:tc>
      </w:tr>
      <w:tr>
        <w:trPr>
          <w:cantSplit/>
          <w:trHeight w:hRule="exact" w:val="480"/>
        </w:trPr>
        <w:tc>
          <w:tcPr>
            <w:tcW w:w="825" w:type="dxa"/>
            <w:tcBorders>
              <w:top w:val="nil"/>
              <w:left w:val="nil"/>
              <w:bottom w:val="nil"/>
              <w:right w:val="nil"/>
            </w:tcBorders>
            <w:tcMar>
              <w:top w:w="0" w:type="dxa"/>
              <w:left w:w="0" w:type="dxa"/>
              <w:bottom w:w="0" w:type="dxa"/>
              <w:right w:w="53" w:type="dxa"/>
            </w:tcMar>
          </w:tcPr>
          <w:p>
            <w:pPr>
              <w:keepNext/>
              <w:spacing w:before="53" w:after="30"/>
              <w:jc w:val="right"/>
            </w:pPr>
            <w:r>
              <w:rPr>
                <w:color w:val="000000"/>
                <w:sz w:val="20"/>
              </w:rPr>
              <w:t>5.</w:t>
            </w:r>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8205" w:type="dxa"/>
            <w:tcBorders>
              <w:top w:val="nil"/>
              <w:left w:val="nil"/>
              <w:bottom w:val="nil"/>
              <w:right w:val="nil"/>
            </w:tcBorders>
            <w:tcMar>
              <w:top w:w="0" w:type="dxa"/>
              <w:left w:w="53" w:type="dxa"/>
              <w:bottom w:w="0" w:type="dxa"/>
              <w:right w:w="53" w:type="dxa"/>
            </w:tcMar>
            <w:vAlign w:val="bottom"/>
          </w:tcPr>
          <w:p>
            <w:pPr>
              <w:keepNext/>
              <w:spacing w:before="53" w:after="30"/>
              <w:rPr>
                <w:sz w:val="20"/>
              </w:rPr>
            </w:pPr>
            <w:hyperlink w:anchor="Section13" w:history="1">
              <w:r>
                <w:rPr>
                  <w:color w:val="0000FF"/>
                  <w:sz w:val="20"/>
                  <w:u w:val="single"/>
                </w:rPr>
                <w:t>Market for the Registrant’s Common Stock, Related Stockholder Matters and Issuer Purchases of Equity Securities</w:t>
              </w:r>
            </w:hyperlink>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660" w:type="dxa"/>
            <w:tcBorders>
              <w:top w:val="nil"/>
              <w:left w:val="nil"/>
              <w:bottom w:val="nil"/>
              <w:right w:val="nil"/>
            </w:tcBorders>
            <w:tcMar>
              <w:top w:w="0" w:type="dxa"/>
              <w:left w:w="53" w:type="dxa"/>
              <w:bottom w:w="0" w:type="dxa"/>
              <w:right w:w="53" w:type="dxa"/>
            </w:tcMar>
            <w:vAlign w:val="bottom"/>
          </w:tcPr>
          <w:p>
            <w:pPr>
              <w:keepNext/>
              <w:spacing w:before="53" w:after="30"/>
              <w:jc w:val="center"/>
              <w:rPr>
                <w:sz w:val="20"/>
              </w:rPr>
            </w:pPr>
            <w:r>
              <w:rPr>
                <w:color w:val="000000"/>
                <w:sz w:val="20"/>
              </w:rPr>
              <w:fldChar w:fldCharType="begin"/>
            </w:r>
            <w:r>
              <w:rPr>
                <w:color w:val="000000"/>
                <w:sz w:val="20"/>
              </w:rPr>
              <w:instrText xml:space="preserve"> PAGEREF  Section13 \h</w:instrText>
            </w:r>
            <w:r>
              <w:rPr>
                <w:color w:val="000000"/>
                <w:sz w:val="20"/>
              </w:rPr>
            </w:r>
            <w:r>
              <w:rPr>
                <w:color w:val="000000"/>
                <w:sz w:val="20"/>
              </w:rPr>
              <w:fldChar w:fldCharType="separate"/>
            </w:r>
            <w:r>
              <w:rPr>
                <w:noProof/>
                <w:color w:val="000000"/>
                <w:sz w:val="20"/>
              </w:rPr>
              <w:t>26</w:t>
            </w:r>
            <w:r>
              <w:rPr>
                <w:color w:val="000000"/>
                <w:sz w:val="20"/>
              </w:rPr>
              <w:fldChar w:fldCharType="end"/>
            </w:r>
          </w:p>
        </w:tc>
      </w:tr>
      <w:tr>
        <w:trPr>
          <w:cantSplit/>
          <w:trHeight w:hRule="exact" w:val="285"/>
        </w:trPr>
        <w:tc>
          <w:tcPr>
            <w:tcW w:w="82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20"/>
              </w:rPr>
              <w:t>6.</w:t>
            </w:r>
          </w:p>
        </w:tc>
        <w:tc>
          <w:tcPr>
            <w:tcW w:w="285" w:type="dxa"/>
            <w:tcBorders>
              <w:top w:val="nil"/>
              <w:left w:val="nil"/>
              <w:bottom w:val="nil"/>
              <w:right w:val="nil"/>
            </w:tcBorders>
            <w:tcMar>
              <w:top w:w="0" w:type="dxa"/>
              <w:left w:w="0" w:type="dxa"/>
              <w:bottom w:w="0" w:type="dxa"/>
              <w:right w:w="0" w:type="dxa"/>
            </w:tcMar>
            <w:vAlign w:val="bottom"/>
          </w:tcPr>
          <w:p>
            <w:pPr>
              <w:keepNext/>
            </w:pPr>
          </w:p>
        </w:tc>
        <w:tc>
          <w:tcPr>
            <w:tcW w:w="8205" w:type="dxa"/>
            <w:tcBorders>
              <w:top w:val="nil"/>
              <w:left w:val="nil"/>
              <w:bottom w:val="nil"/>
              <w:right w:val="nil"/>
            </w:tcBorders>
            <w:tcMar>
              <w:top w:w="0" w:type="dxa"/>
              <w:left w:w="53" w:type="dxa"/>
              <w:bottom w:w="0" w:type="dxa"/>
              <w:right w:w="53" w:type="dxa"/>
            </w:tcMar>
            <w:vAlign w:val="bottom"/>
          </w:tcPr>
          <w:p>
            <w:pPr>
              <w:keepNext/>
              <w:spacing w:before="53" w:after="30"/>
              <w:rPr>
                <w:sz w:val="20"/>
              </w:rPr>
            </w:pPr>
            <w:hyperlink w:anchor="Section14" w:history="1">
              <w:r>
                <w:rPr>
                  <w:color w:val="0000FF"/>
                  <w:sz w:val="20"/>
                  <w:u w:val="single"/>
                </w:rPr>
                <w:t>[Reserved]</w:t>
              </w:r>
            </w:hyperlink>
          </w:p>
        </w:tc>
        <w:tc>
          <w:tcPr>
            <w:tcW w:w="285" w:type="dxa"/>
            <w:tcBorders>
              <w:top w:val="nil"/>
              <w:left w:val="nil"/>
              <w:bottom w:val="nil"/>
              <w:right w:val="nil"/>
            </w:tcBorders>
            <w:tcMar>
              <w:top w:w="0" w:type="dxa"/>
              <w:left w:w="0" w:type="dxa"/>
              <w:bottom w:w="0" w:type="dxa"/>
              <w:right w:w="0" w:type="dxa"/>
            </w:tcMar>
            <w:vAlign w:val="bottom"/>
          </w:tcPr>
          <w:p>
            <w:pPr>
              <w:keepNext/>
            </w:pPr>
          </w:p>
        </w:tc>
        <w:tc>
          <w:tcPr>
            <w:tcW w:w="660" w:type="dxa"/>
            <w:tcBorders>
              <w:top w:val="nil"/>
              <w:left w:val="nil"/>
              <w:bottom w:val="nil"/>
              <w:right w:val="nil"/>
            </w:tcBorders>
            <w:tcMar>
              <w:top w:w="0" w:type="dxa"/>
              <w:left w:w="53" w:type="dxa"/>
              <w:bottom w:w="0" w:type="dxa"/>
              <w:right w:w="53" w:type="dxa"/>
            </w:tcMar>
            <w:vAlign w:val="bottom"/>
          </w:tcPr>
          <w:p>
            <w:pPr>
              <w:keepNext/>
              <w:spacing w:before="53" w:after="30"/>
              <w:jc w:val="center"/>
              <w:rPr>
                <w:sz w:val="20"/>
              </w:rPr>
            </w:pPr>
            <w:r>
              <w:rPr>
                <w:color w:val="000000"/>
                <w:sz w:val="20"/>
              </w:rPr>
              <w:fldChar w:fldCharType="begin"/>
            </w:r>
            <w:r>
              <w:rPr>
                <w:color w:val="000000"/>
                <w:sz w:val="20"/>
              </w:rPr>
              <w:instrText xml:space="preserve"> PAGEREF  Section14 \h</w:instrText>
            </w:r>
            <w:r>
              <w:rPr>
                <w:color w:val="000000"/>
                <w:sz w:val="20"/>
              </w:rPr>
            </w:r>
            <w:r>
              <w:rPr>
                <w:color w:val="000000"/>
                <w:sz w:val="20"/>
              </w:rPr>
              <w:fldChar w:fldCharType="separate"/>
            </w:r>
            <w:r>
              <w:rPr>
                <w:noProof/>
                <w:color w:val="000000"/>
                <w:sz w:val="20"/>
              </w:rPr>
              <w:t>27</w:t>
            </w:r>
            <w:r>
              <w:rPr>
                <w:color w:val="000000"/>
                <w:sz w:val="20"/>
              </w:rPr>
              <w:fldChar w:fldCharType="end"/>
            </w:r>
          </w:p>
        </w:tc>
      </w:tr>
      <w:tr>
        <w:trPr>
          <w:cantSplit/>
          <w:trHeight w:hRule="exact" w:val="285"/>
        </w:trPr>
        <w:tc>
          <w:tcPr>
            <w:tcW w:w="82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20"/>
              </w:rPr>
              <w:t>7.</w:t>
            </w:r>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8205" w:type="dxa"/>
            <w:tcBorders>
              <w:top w:val="nil"/>
              <w:left w:val="nil"/>
              <w:bottom w:val="nil"/>
              <w:right w:val="nil"/>
            </w:tcBorders>
            <w:tcMar>
              <w:top w:w="0" w:type="dxa"/>
              <w:left w:w="53" w:type="dxa"/>
              <w:bottom w:w="0" w:type="dxa"/>
              <w:right w:w="53" w:type="dxa"/>
            </w:tcMar>
            <w:vAlign w:val="bottom"/>
          </w:tcPr>
          <w:p>
            <w:pPr>
              <w:keepNext/>
              <w:spacing w:before="53" w:after="30"/>
              <w:rPr>
                <w:sz w:val="20"/>
              </w:rPr>
            </w:pPr>
            <w:hyperlink w:anchor="Section15" w:history="1">
              <w:r>
                <w:rPr>
                  <w:color w:val="0000FF"/>
                  <w:sz w:val="20"/>
                  <w:u w:val="single"/>
                </w:rPr>
                <w:t>Management’s Discussion and Analysis of Financial Condition and Results of Operations</w:t>
              </w:r>
            </w:hyperlink>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660" w:type="dxa"/>
            <w:tcBorders>
              <w:top w:val="nil"/>
              <w:left w:val="nil"/>
              <w:bottom w:val="nil"/>
              <w:right w:val="nil"/>
            </w:tcBorders>
            <w:tcMar>
              <w:top w:w="0" w:type="dxa"/>
              <w:left w:w="53" w:type="dxa"/>
              <w:bottom w:w="0" w:type="dxa"/>
              <w:right w:w="53" w:type="dxa"/>
            </w:tcMar>
            <w:vAlign w:val="bottom"/>
          </w:tcPr>
          <w:p>
            <w:pPr>
              <w:keepNext/>
              <w:spacing w:before="53" w:after="30"/>
              <w:jc w:val="center"/>
              <w:rPr>
                <w:sz w:val="20"/>
              </w:rPr>
            </w:pPr>
            <w:r>
              <w:rPr>
                <w:color w:val="000000"/>
                <w:sz w:val="20"/>
              </w:rPr>
              <w:fldChar w:fldCharType="begin"/>
            </w:r>
            <w:r>
              <w:rPr>
                <w:color w:val="000000"/>
                <w:sz w:val="20"/>
              </w:rPr>
              <w:instrText xml:space="preserve"> PAGEREF  Section15 \h</w:instrText>
            </w:r>
            <w:r>
              <w:rPr>
                <w:color w:val="000000"/>
                <w:sz w:val="20"/>
              </w:rPr>
            </w:r>
            <w:r>
              <w:rPr>
                <w:color w:val="000000"/>
                <w:sz w:val="20"/>
              </w:rPr>
              <w:fldChar w:fldCharType="separate"/>
            </w:r>
            <w:r>
              <w:rPr>
                <w:noProof/>
                <w:color w:val="000000"/>
                <w:sz w:val="20"/>
              </w:rPr>
              <w:t>28</w:t>
            </w:r>
            <w:r>
              <w:rPr>
                <w:color w:val="000000"/>
                <w:sz w:val="20"/>
              </w:rPr>
              <w:fldChar w:fldCharType="end"/>
            </w:r>
          </w:p>
        </w:tc>
      </w:tr>
      <w:tr>
        <w:trPr>
          <w:cantSplit/>
          <w:trHeight w:hRule="exact" w:val="285"/>
        </w:trPr>
        <w:tc>
          <w:tcPr>
            <w:tcW w:w="825" w:type="dxa"/>
            <w:tcBorders>
              <w:top w:val="nil"/>
              <w:left w:val="nil"/>
              <w:bottom w:val="nil"/>
              <w:right w:val="nil"/>
            </w:tcBorders>
            <w:tcMar>
              <w:top w:w="0" w:type="dxa"/>
              <w:left w:w="0" w:type="dxa"/>
              <w:bottom w:w="0" w:type="dxa"/>
              <w:right w:w="53" w:type="dxa"/>
            </w:tcMar>
            <w:vAlign w:val="bottom"/>
          </w:tcPr>
          <w:p>
            <w:pPr>
              <w:keepNext/>
              <w:spacing w:before="53" w:after="30"/>
              <w:jc w:val="right"/>
            </w:pPr>
            <w:proofErr w:type="spellStart"/>
            <w:r>
              <w:rPr>
                <w:color w:val="000000"/>
                <w:sz w:val="20"/>
              </w:rPr>
              <w:t>7A</w:t>
            </w:r>
            <w:proofErr w:type="spellEnd"/>
            <w:r>
              <w:rPr>
                <w:color w:val="000000"/>
                <w:sz w:val="20"/>
              </w:rPr>
              <w:t>.</w:t>
            </w:r>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8205" w:type="dxa"/>
            <w:tcBorders>
              <w:top w:val="nil"/>
              <w:left w:val="nil"/>
              <w:bottom w:val="nil"/>
              <w:right w:val="nil"/>
            </w:tcBorders>
            <w:tcMar>
              <w:top w:w="0" w:type="dxa"/>
              <w:left w:w="53" w:type="dxa"/>
              <w:bottom w:w="0" w:type="dxa"/>
              <w:right w:w="53" w:type="dxa"/>
            </w:tcMar>
            <w:vAlign w:val="bottom"/>
          </w:tcPr>
          <w:p>
            <w:pPr>
              <w:keepNext/>
              <w:spacing w:before="53" w:after="30"/>
              <w:rPr>
                <w:sz w:val="20"/>
              </w:rPr>
            </w:pPr>
            <w:hyperlink w:anchor="Section20" w:history="1">
              <w:r>
                <w:rPr>
                  <w:color w:val="0000FF"/>
                  <w:sz w:val="20"/>
                  <w:u w:val="single"/>
                </w:rPr>
                <w:t>Quantitative and Qualitative Disclosures About Market Risk</w:t>
              </w:r>
            </w:hyperlink>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660" w:type="dxa"/>
            <w:tcBorders>
              <w:top w:val="nil"/>
              <w:left w:val="nil"/>
              <w:bottom w:val="nil"/>
              <w:right w:val="nil"/>
            </w:tcBorders>
            <w:tcMar>
              <w:top w:w="0" w:type="dxa"/>
              <w:left w:w="53" w:type="dxa"/>
              <w:bottom w:w="0" w:type="dxa"/>
              <w:right w:w="53" w:type="dxa"/>
            </w:tcMar>
            <w:vAlign w:val="bottom"/>
          </w:tcPr>
          <w:p>
            <w:pPr>
              <w:keepNext/>
              <w:spacing w:before="53" w:after="30"/>
              <w:jc w:val="center"/>
              <w:rPr>
                <w:sz w:val="20"/>
              </w:rPr>
            </w:pPr>
            <w:r>
              <w:rPr>
                <w:color w:val="000000"/>
                <w:sz w:val="20"/>
              </w:rPr>
              <w:fldChar w:fldCharType="begin"/>
            </w:r>
            <w:r>
              <w:rPr>
                <w:color w:val="000000"/>
                <w:sz w:val="20"/>
              </w:rPr>
              <w:instrText xml:space="preserve"> PAGEREF  Section20 \h</w:instrText>
            </w:r>
            <w:r>
              <w:rPr>
                <w:color w:val="000000"/>
                <w:sz w:val="20"/>
              </w:rPr>
            </w:r>
            <w:r>
              <w:rPr>
                <w:color w:val="000000"/>
                <w:sz w:val="20"/>
              </w:rPr>
              <w:fldChar w:fldCharType="separate"/>
            </w:r>
            <w:r>
              <w:rPr>
                <w:noProof/>
                <w:color w:val="000000"/>
                <w:sz w:val="20"/>
              </w:rPr>
              <w:t>48</w:t>
            </w:r>
            <w:r>
              <w:rPr>
                <w:color w:val="000000"/>
                <w:sz w:val="20"/>
              </w:rPr>
              <w:fldChar w:fldCharType="end"/>
            </w:r>
          </w:p>
        </w:tc>
      </w:tr>
      <w:tr>
        <w:trPr>
          <w:cantSplit/>
          <w:trHeight w:hRule="exact" w:val="285"/>
        </w:trPr>
        <w:tc>
          <w:tcPr>
            <w:tcW w:w="82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20"/>
              </w:rPr>
              <w:t>8.</w:t>
            </w:r>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8205" w:type="dxa"/>
            <w:tcBorders>
              <w:top w:val="nil"/>
              <w:left w:val="nil"/>
              <w:bottom w:val="nil"/>
              <w:right w:val="nil"/>
            </w:tcBorders>
            <w:tcMar>
              <w:top w:w="0" w:type="dxa"/>
              <w:left w:w="53" w:type="dxa"/>
              <w:bottom w:w="0" w:type="dxa"/>
              <w:right w:w="53" w:type="dxa"/>
            </w:tcMar>
            <w:vAlign w:val="bottom"/>
          </w:tcPr>
          <w:p>
            <w:pPr>
              <w:keepNext/>
              <w:spacing w:before="53" w:after="30"/>
              <w:rPr>
                <w:sz w:val="20"/>
              </w:rPr>
            </w:pPr>
            <w:hyperlink w:anchor="Section21" w:history="1">
              <w:r>
                <w:rPr>
                  <w:color w:val="0000FF"/>
                  <w:sz w:val="20"/>
                  <w:u w:val="single"/>
                </w:rPr>
                <w:t>Financial Statements and Supplementary Data</w:t>
              </w:r>
            </w:hyperlink>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660" w:type="dxa"/>
            <w:tcBorders>
              <w:top w:val="nil"/>
              <w:left w:val="nil"/>
              <w:bottom w:val="nil"/>
              <w:right w:val="nil"/>
            </w:tcBorders>
            <w:tcMar>
              <w:top w:w="0" w:type="dxa"/>
              <w:left w:w="53" w:type="dxa"/>
              <w:bottom w:w="0" w:type="dxa"/>
              <w:right w:w="53" w:type="dxa"/>
            </w:tcMar>
            <w:vAlign w:val="bottom"/>
          </w:tcPr>
          <w:p>
            <w:pPr>
              <w:keepNext/>
              <w:spacing w:before="53" w:after="30"/>
              <w:jc w:val="center"/>
              <w:rPr>
                <w:sz w:val="20"/>
              </w:rPr>
            </w:pPr>
            <w:r>
              <w:rPr>
                <w:color w:val="000000"/>
                <w:sz w:val="20"/>
              </w:rPr>
              <w:fldChar w:fldCharType="begin"/>
            </w:r>
            <w:r>
              <w:rPr>
                <w:color w:val="000000"/>
                <w:sz w:val="20"/>
              </w:rPr>
              <w:instrText xml:space="preserve"> PAGEREF  Section21 \h</w:instrText>
            </w:r>
            <w:r>
              <w:rPr>
                <w:color w:val="000000"/>
                <w:sz w:val="20"/>
              </w:rPr>
            </w:r>
            <w:r>
              <w:rPr>
                <w:color w:val="000000"/>
                <w:sz w:val="20"/>
              </w:rPr>
              <w:fldChar w:fldCharType="separate"/>
            </w:r>
            <w:r>
              <w:rPr>
                <w:noProof/>
                <w:color w:val="000000"/>
                <w:sz w:val="20"/>
              </w:rPr>
              <w:t>49</w:t>
            </w:r>
            <w:r>
              <w:rPr>
                <w:color w:val="000000"/>
                <w:sz w:val="20"/>
              </w:rPr>
              <w:fldChar w:fldCharType="end"/>
            </w:r>
          </w:p>
        </w:tc>
      </w:tr>
      <w:tr>
        <w:trPr>
          <w:cantSplit/>
          <w:trHeight w:hRule="exact" w:val="285"/>
        </w:trPr>
        <w:tc>
          <w:tcPr>
            <w:tcW w:w="82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20"/>
              </w:rPr>
              <w:t>9.</w:t>
            </w:r>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8205" w:type="dxa"/>
            <w:tcBorders>
              <w:top w:val="nil"/>
              <w:left w:val="nil"/>
              <w:bottom w:val="nil"/>
              <w:right w:val="nil"/>
            </w:tcBorders>
            <w:tcMar>
              <w:top w:w="0" w:type="dxa"/>
              <w:left w:w="53" w:type="dxa"/>
              <w:bottom w:w="0" w:type="dxa"/>
              <w:right w:w="53" w:type="dxa"/>
            </w:tcMar>
            <w:vAlign w:val="bottom"/>
          </w:tcPr>
          <w:p>
            <w:pPr>
              <w:keepNext/>
              <w:spacing w:before="53" w:after="30"/>
              <w:rPr>
                <w:sz w:val="20"/>
              </w:rPr>
            </w:pPr>
            <w:hyperlink w:anchor="Section52" w:history="1">
              <w:r>
                <w:rPr>
                  <w:color w:val="0000FF"/>
                  <w:sz w:val="20"/>
                  <w:u w:val="single"/>
                </w:rPr>
                <w:t>Changes in and Disagreements with Accountants on Accounting and Financial Disclosure</w:t>
              </w:r>
            </w:hyperlink>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660" w:type="dxa"/>
            <w:tcBorders>
              <w:top w:val="nil"/>
              <w:left w:val="nil"/>
              <w:bottom w:val="nil"/>
              <w:right w:val="nil"/>
            </w:tcBorders>
            <w:tcMar>
              <w:top w:w="0" w:type="dxa"/>
              <w:left w:w="53" w:type="dxa"/>
              <w:bottom w:w="0" w:type="dxa"/>
              <w:right w:w="53" w:type="dxa"/>
            </w:tcMar>
            <w:vAlign w:val="bottom"/>
          </w:tcPr>
          <w:p>
            <w:pPr>
              <w:keepNext/>
              <w:spacing w:before="53" w:after="30"/>
              <w:jc w:val="center"/>
              <w:rPr>
                <w:sz w:val="20"/>
              </w:rPr>
            </w:pPr>
            <w:r>
              <w:rPr>
                <w:color w:val="000000"/>
                <w:sz w:val="20"/>
              </w:rPr>
              <w:fldChar w:fldCharType="begin"/>
            </w:r>
            <w:r>
              <w:rPr>
                <w:color w:val="000000"/>
                <w:sz w:val="20"/>
              </w:rPr>
              <w:instrText xml:space="preserve"> PAGEREF  Section52 \h</w:instrText>
            </w:r>
            <w:r>
              <w:rPr>
                <w:color w:val="000000"/>
                <w:sz w:val="20"/>
              </w:rPr>
            </w:r>
            <w:r>
              <w:rPr>
                <w:color w:val="000000"/>
                <w:sz w:val="20"/>
              </w:rPr>
              <w:fldChar w:fldCharType="separate"/>
            </w:r>
            <w:r>
              <w:rPr>
                <w:noProof/>
                <w:color w:val="000000"/>
                <w:sz w:val="20"/>
              </w:rPr>
              <w:t>99</w:t>
            </w:r>
            <w:r>
              <w:rPr>
                <w:color w:val="000000"/>
                <w:sz w:val="20"/>
              </w:rPr>
              <w:fldChar w:fldCharType="end"/>
            </w:r>
          </w:p>
        </w:tc>
      </w:tr>
      <w:tr>
        <w:trPr>
          <w:cantSplit/>
          <w:trHeight w:hRule="exact" w:val="285"/>
        </w:trPr>
        <w:tc>
          <w:tcPr>
            <w:tcW w:w="825" w:type="dxa"/>
            <w:tcBorders>
              <w:top w:val="nil"/>
              <w:left w:val="nil"/>
              <w:bottom w:val="nil"/>
              <w:right w:val="nil"/>
            </w:tcBorders>
            <w:tcMar>
              <w:top w:w="0" w:type="dxa"/>
              <w:left w:w="0" w:type="dxa"/>
              <w:bottom w:w="0" w:type="dxa"/>
              <w:right w:w="53" w:type="dxa"/>
            </w:tcMar>
            <w:vAlign w:val="bottom"/>
          </w:tcPr>
          <w:p>
            <w:pPr>
              <w:keepNext/>
              <w:spacing w:before="53" w:after="30"/>
              <w:jc w:val="right"/>
            </w:pPr>
            <w:proofErr w:type="spellStart"/>
            <w:r>
              <w:rPr>
                <w:color w:val="000000"/>
                <w:sz w:val="20"/>
              </w:rPr>
              <w:t>9A</w:t>
            </w:r>
            <w:proofErr w:type="spellEnd"/>
            <w:r>
              <w:rPr>
                <w:color w:val="000000"/>
                <w:sz w:val="20"/>
              </w:rPr>
              <w:t>.</w:t>
            </w:r>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8205" w:type="dxa"/>
            <w:tcBorders>
              <w:top w:val="nil"/>
              <w:left w:val="nil"/>
              <w:bottom w:val="nil"/>
              <w:right w:val="nil"/>
            </w:tcBorders>
            <w:tcMar>
              <w:top w:w="0" w:type="dxa"/>
              <w:left w:w="53" w:type="dxa"/>
              <w:bottom w:w="0" w:type="dxa"/>
              <w:right w:w="53" w:type="dxa"/>
            </w:tcMar>
            <w:vAlign w:val="bottom"/>
          </w:tcPr>
          <w:p>
            <w:pPr>
              <w:keepNext/>
              <w:spacing w:before="53" w:after="30"/>
              <w:rPr>
                <w:sz w:val="20"/>
              </w:rPr>
            </w:pPr>
            <w:hyperlink w:anchor="Section53" w:history="1">
              <w:r>
                <w:rPr>
                  <w:color w:val="0000FF"/>
                  <w:sz w:val="20"/>
                  <w:u w:val="single"/>
                </w:rPr>
                <w:t>Controls and Procedures</w:t>
              </w:r>
            </w:hyperlink>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660" w:type="dxa"/>
            <w:tcBorders>
              <w:top w:val="nil"/>
              <w:left w:val="nil"/>
              <w:bottom w:val="nil"/>
              <w:right w:val="nil"/>
            </w:tcBorders>
            <w:tcMar>
              <w:top w:w="0" w:type="dxa"/>
              <w:left w:w="53" w:type="dxa"/>
              <w:bottom w:w="0" w:type="dxa"/>
              <w:right w:w="53" w:type="dxa"/>
            </w:tcMar>
            <w:vAlign w:val="bottom"/>
          </w:tcPr>
          <w:p>
            <w:pPr>
              <w:keepNext/>
              <w:spacing w:before="53" w:after="30"/>
              <w:jc w:val="center"/>
              <w:rPr>
                <w:sz w:val="20"/>
              </w:rPr>
            </w:pPr>
            <w:r>
              <w:rPr>
                <w:color w:val="000000"/>
                <w:sz w:val="20"/>
              </w:rPr>
              <w:fldChar w:fldCharType="begin"/>
            </w:r>
            <w:r>
              <w:rPr>
                <w:color w:val="000000"/>
                <w:sz w:val="20"/>
              </w:rPr>
              <w:instrText xml:space="preserve"> PAGEREF  Section53 \h</w:instrText>
            </w:r>
            <w:r>
              <w:rPr>
                <w:color w:val="000000"/>
                <w:sz w:val="20"/>
              </w:rPr>
            </w:r>
            <w:r>
              <w:rPr>
                <w:color w:val="000000"/>
                <w:sz w:val="20"/>
              </w:rPr>
              <w:fldChar w:fldCharType="separate"/>
            </w:r>
            <w:r>
              <w:rPr>
                <w:noProof/>
                <w:color w:val="000000"/>
                <w:sz w:val="20"/>
              </w:rPr>
              <w:t>99</w:t>
            </w:r>
            <w:r>
              <w:rPr>
                <w:color w:val="000000"/>
                <w:sz w:val="20"/>
              </w:rPr>
              <w:fldChar w:fldCharType="end"/>
            </w:r>
          </w:p>
        </w:tc>
      </w:tr>
      <w:tr>
        <w:trPr>
          <w:cantSplit/>
          <w:trHeight w:hRule="exact" w:val="285"/>
        </w:trPr>
        <w:tc>
          <w:tcPr>
            <w:tcW w:w="825" w:type="dxa"/>
            <w:tcBorders>
              <w:top w:val="nil"/>
              <w:left w:val="nil"/>
              <w:bottom w:val="nil"/>
              <w:right w:val="nil"/>
            </w:tcBorders>
            <w:tcMar>
              <w:top w:w="0" w:type="dxa"/>
              <w:left w:w="0" w:type="dxa"/>
              <w:bottom w:w="0" w:type="dxa"/>
              <w:right w:w="53" w:type="dxa"/>
            </w:tcMar>
            <w:vAlign w:val="bottom"/>
          </w:tcPr>
          <w:p>
            <w:pPr>
              <w:keepNext/>
              <w:spacing w:before="53" w:after="30"/>
              <w:jc w:val="right"/>
            </w:pPr>
            <w:proofErr w:type="spellStart"/>
            <w:r>
              <w:rPr>
                <w:color w:val="000000"/>
                <w:sz w:val="20"/>
              </w:rPr>
              <w:t>9B</w:t>
            </w:r>
            <w:proofErr w:type="spellEnd"/>
            <w:r>
              <w:rPr>
                <w:color w:val="000000"/>
                <w:sz w:val="20"/>
              </w:rPr>
              <w:t>.</w:t>
            </w:r>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8205" w:type="dxa"/>
            <w:tcBorders>
              <w:top w:val="nil"/>
              <w:left w:val="nil"/>
              <w:bottom w:val="nil"/>
              <w:right w:val="nil"/>
            </w:tcBorders>
            <w:tcMar>
              <w:top w:w="0" w:type="dxa"/>
              <w:left w:w="53" w:type="dxa"/>
              <w:bottom w:w="0" w:type="dxa"/>
              <w:right w:w="53" w:type="dxa"/>
            </w:tcMar>
            <w:vAlign w:val="bottom"/>
          </w:tcPr>
          <w:p>
            <w:pPr>
              <w:keepNext/>
              <w:spacing w:before="53" w:after="30"/>
              <w:rPr>
                <w:sz w:val="20"/>
              </w:rPr>
            </w:pPr>
            <w:hyperlink w:anchor="Section54" w:history="1">
              <w:r>
                <w:rPr>
                  <w:color w:val="0000FF"/>
                  <w:sz w:val="20"/>
                  <w:u w:val="single"/>
                </w:rPr>
                <w:t>Other Information</w:t>
              </w:r>
            </w:hyperlink>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660" w:type="dxa"/>
            <w:tcBorders>
              <w:top w:val="nil"/>
              <w:left w:val="nil"/>
              <w:bottom w:val="nil"/>
              <w:right w:val="nil"/>
            </w:tcBorders>
            <w:tcMar>
              <w:top w:w="0" w:type="dxa"/>
              <w:left w:w="53" w:type="dxa"/>
              <w:bottom w:w="0" w:type="dxa"/>
              <w:right w:w="53" w:type="dxa"/>
            </w:tcMar>
            <w:vAlign w:val="bottom"/>
          </w:tcPr>
          <w:p>
            <w:pPr>
              <w:keepNext/>
              <w:spacing w:before="53" w:after="30"/>
              <w:jc w:val="center"/>
              <w:rPr>
                <w:sz w:val="20"/>
              </w:rPr>
            </w:pPr>
            <w:r>
              <w:rPr>
                <w:color w:val="000000"/>
                <w:sz w:val="20"/>
              </w:rPr>
              <w:fldChar w:fldCharType="begin"/>
            </w:r>
            <w:r>
              <w:rPr>
                <w:color w:val="000000"/>
                <w:sz w:val="20"/>
              </w:rPr>
              <w:instrText xml:space="preserve"> PAGEREF  Section54 \h</w:instrText>
            </w:r>
            <w:r>
              <w:rPr>
                <w:color w:val="000000"/>
                <w:sz w:val="20"/>
              </w:rPr>
            </w:r>
            <w:r>
              <w:rPr>
                <w:color w:val="000000"/>
                <w:sz w:val="20"/>
              </w:rPr>
              <w:fldChar w:fldCharType="separate"/>
            </w:r>
            <w:r>
              <w:rPr>
                <w:noProof/>
                <w:color w:val="000000"/>
                <w:sz w:val="20"/>
              </w:rPr>
              <w:t>99</w:t>
            </w:r>
            <w:r>
              <w:rPr>
                <w:color w:val="000000"/>
                <w:sz w:val="20"/>
              </w:rPr>
              <w:fldChar w:fldCharType="end"/>
            </w:r>
          </w:p>
        </w:tc>
      </w:tr>
      <w:tr>
        <w:trPr>
          <w:cantSplit/>
          <w:trHeight w:hRule="exact" w:val="285"/>
        </w:trPr>
        <w:tc>
          <w:tcPr>
            <w:tcW w:w="825" w:type="dxa"/>
            <w:tcBorders>
              <w:top w:val="nil"/>
              <w:left w:val="nil"/>
              <w:bottom w:val="nil"/>
              <w:right w:val="nil"/>
            </w:tcBorders>
            <w:tcMar>
              <w:top w:w="0" w:type="dxa"/>
              <w:left w:w="0" w:type="dxa"/>
              <w:bottom w:w="0" w:type="dxa"/>
              <w:right w:w="53" w:type="dxa"/>
            </w:tcMar>
            <w:vAlign w:val="bottom"/>
          </w:tcPr>
          <w:p>
            <w:pPr>
              <w:keepNext/>
              <w:spacing w:before="53" w:after="30"/>
              <w:jc w:val="right"/>
            </w:pPr>
            <w:proofErr w:type="spellStart"/>
            <w:r>
              <w:rPr>
                <w:color w:val="000000"/>
                <w:sz w:val="20"/>
              </w:rPr>
              <w:t>9C</w:t>
            </w:r>
            <w:proofErr w:type="spellEnd"/>
            <w:r>
              <w:rPr>
                <w:color w:val="000000"/>
                <w:sz w:val="20"/>
              </w:rPr>
              <w:t>.</w:t>
            </w:r>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p>
        </w:tc>
        <w:tc>
          <w:tcPr>
            <w:tcW w:w="8205" w:type="dxa"/>
            <w:tcBorders>
              <w:top w:val="nil"/>
              <w:left w:val="nil"/>
              <w:bottom w:val="nil"/>
              <w:right w:val="nil"/>
            </w:tcBorders>
            <w:tcMar>
              <w:top w:w="0" w:type="dxa"/>
              <w:left w:w="53" w:type="dxa"/>
              <w:bottom w:w="0" w:type="dxa"/>
              <w:right w:w="53" w:type="dxa"/>
            </w:tcMar>
            <w:vAlign w:val="bottom"/>
          </w:tcPr>
          <w:p>
            <w:pPr>
              <w:keepNext/>
              <w:spacing w:before="53" w:after="30"/>
              <w:rPr>
                <w:sz w:val="20"/>
              </w:rPr>
            </w:pPr>
            <w:hyperlink w:anchor="Section55" w:history="1">
              <w:r>
                <w:rPr>
                  <w:color w:val="0000FF"/>
                  <w:sz w:val="20"/>
                  <w:u w:val="single"/>
                </w:rPr>
                <w:t>Disclosure Regarding Foreign Jurisdictions that Prevent Inspections</w:t>
              </w:r>
            </w:hyperlink>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p>
        </w:tc>
        <w:tc>
          <w:tcPr>
            <w:tcW w:w="660" w:type="dxa"/>
            <w:tcBorders>
              <w:top w:val="nil"/>
              <w:left w:val="nil"/>
              <w:bottom w:val="nil"/>
              <w:right w:val="nil"/>
            </w:tcBorders>
            <w:tcMar>
              <w:top w:w="0" w:type="dxa"/>
              <w:left w:w="53" w:type="dxa"/>
              <w:bottom w:w="0" w:type="dxa"/>
              <w:right w:w="53" w:type="dxa"/>
            </w:tcMar>
            <w:vAlign w:val="bottom"/>
          </w:tcPr>
          <w:p>
            <w:pPr>
              <w:keepNext/>
              <w:spacing w:before="53" w:after="30"/>
              <w:jc w:val="center"/>
              <w:rPr>
                <w:sz w:val="20"/>
              </w:rPr>
            </w:pPr>
            <w:r>
              <w:rPr>
                <w:color w:val="000000"/>
                <w:sz w:val="20"/>
              </w:rPr>
              <w:fldChar w:fldCharType="begin"/>
            </w:r>
            <w:r>
              <w:rPr>
                <w:color w:val="000000"/>
                <w:sz w:val="20"/>
              </w:rPr>
              <w:instrText xml:space="preserve"> PAGEREF  Section55 \h</w:instrText>
            </w:r>
            <w:r>
              <w:rPr>
                <w:color w:val="000000"/>
                <w:sz w:val="20"/>
              </w:rPr>
            </w:r>
            <w:r>
              <w:rPr>
                <w:color w:val="000000"/>
                <w:sz w:val="20"/>
              </w:rPr>
              <w:fldChar w:fldCharType="separate"/>
            </w:r>
            <w:r>
              <w:rPr>
                <w:noProof/>
                <w:color w:val="000000"/>
                <w:sz w:val="20"/>
              </w:rPr>
              <w:t>99</w:t>
            </w:r>
            <w:r>
              <w:rPr>
                <w:color w:val="000000"/>
                <w:sz w:val="20"/>
              </w:rPr>
              <w:fldChar w:fldCharType="end"/>
            </w:r>
          </w:p>
        </w:tc>
      </w:tr>
      <w:tr>
        <w:trPr>
          <w:cantSplit/>
          <w:trHeight w:hRule="exact" w:val="285"/>
        </w:trPr>
        <w:tc>
          <w:tcPr>
            <w:tcW w:w="82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20"/>
              </w:rPr>
              <w:t> </w:t>
            </w:r>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8205"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20"/>
              </w:rPr>
              <w:t>PART III</w:t>
            </w:r>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660"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color w:val="000000"/>
                <w:sz w:val="20"/>
              </w:rPr>
              <w:t> </w:t>
            </w:r>
          </w:p>
        </w:tc>
      </w:tr>
      <w:tr>
        <w:trPr>
          <w:cantSplit/>
          <w:trHeight w:hRule="exact" w:val="285"/>
        </w:trPr>
        <w:tc>
          <w:tcPr>
            <w:tcW w:w="82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20"/>
              </w:rPr>
              <w:t>10.</w:t>
            </w:r>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8205" w:type="dxa"/>
            <w:tcBorders>
              <w:top w:val="nil"/>
              <w:left w:val="nil"/>
              <w:bottom w:val="nil"/>
              <w:right w:val="nil"/>
            </w:tcBorders>
            <w:tcMar>
              <w:top w:w="0" w:type="dxa"/>
              <w:left w:w="53" w:type="dxa"/>
              <w:bottom w:w="0" w:type="dxa"/>
              <w:right w:w="53" w:type="dxa"/>
            </w:tcMar>
            <w:vAlign w:val="bottom"/>
          </w:tcPr>
          <w:p>
            <w:pPr>
              <w:keepNext/>
              <w:spacing w:before="53" w:after="30"/>
              <w:rPr>
                <w:sz w:val="20"/>
              </w:rPr>
            </w:pPr>
            <w:hyperlink w:anchor="Section57" w:history="1">
              <w:r>
                <w:rPr>
                  <w:color w:val="0000FF"/>
                  <w:sz w:val="20"/>
                  <w:u w:val="single"/>
                </w:rPr>
                <w:t>Directors, Executive Officers and Corporate Governance</w:t>
              </w:r>
            </w:hyperlink>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660" w:type="dxa"/>
            <w:tcBorders>
              <w:top w:val="nil"/>
              <w:left w:val="nil"/>
              <w:bottom w:val="nil"/>
              <w:right w:val="nil"/>
            </w:tcBorders>
            <w:tcMar>
              <w:top w:w="0" w:type="dxa"/>
              <w:left w:w="53" w:type="dxa"/>
              <w:bottom w:w="0" w:type="dxa"/>
              <w:right w:w="53" w:type="dxa"/>
            </w:tcMar>
            <w:vAlign w:val="bottom"/>
          </w:tcPr>
          <w:p>
            <w:pPr>
              <w:keepNext/>
              <w:spacing w:before="53" w:after="30"/>
              <w:jc w:val="center"/>
              <w:rPr>
                <w:sz w:val="20"/>
              </w:rPr>
            </w:pPr>
            <w:r>
              <w:rPr>
                <w:color w:val="000000"/>
                <w:sz w:val="20"/>
              </w:rPr>
              <w:fldChar w:fldCharType="begin"/>
            </w:r>
            <w:r>
              <w:rPr>
                <w:color w:val="000000"/>
                <w:sz w:val="20"/>
              </w:rPr>
              <w:instrText xml:space="preserve"> PAGEREF  Section57 \h</w:instrText>
            </w:r>
            <w:r>
              <w:rPr>
                <w:color w:val="000000"/>
                <w:sz w:val="20"/>
              </w:rPr>
            </w:r>
            <w:r>
              <w:rPr>
                <w:color w:val="000000"/>
                <w:sz w:val="20"/>
              </w:rPr>
              <w:fldChar w:fldCharType="separate"/>
            </w:r>
            <w:r>
              <w:rPr>
                <w:noProof/>
                <w:color w:val="000000"/>
                <w:sz w:val="20"/>
              </w:rPr>
              <w:t>99</w:t>
            </w:r>
            <w:r>
              <w:rPr>
                <w:color w:val="000000"/>
                <w:sz w:val="20"/>
              </w:rPr>
              <w:fldChar w:fldCharType="end"/>
            </w:r>
          </w:p>
        </w:tc>
      </w:tr>
      <w:tr>
        <w:trPr>
          <w:cantSplit/>
          <w:trHeight w:hRule="exact" w:val="285"/>
        </w:trPr>
        <w:tc>
          <w:tcPr>
            <w:tcW w:w="82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20"/>
              </w:rPr>
              <w:t>11.</w:t>
            </w:r>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8205" w:type="dxa"/>
            <w:tcBorders>
              <w:top w:val="nil"/>
              <w:left w:val="nil"/>
              <w:bottom w:val="nil"/>
              <w:right w:val="nil"/>
            </w:tcBorders>
            <w:tcMar>
              <w:top w:w="0" w:type="dxa"/>
              <w:left w:w="53" w:type="dxa"/>
              <w:bottom w:w="0" w:type="dxa"/>
              <w:right w:w="53" w:type="dxa"/>
            </w:tcMar>
            <w:vAlign w:val="bottom"/>
          </w:tcPr>
          <w:p>
            <w:pPr>
              <w:keepNext/>
              <w:spacing w:before="53" w:after="30"/>
              <w:rPr>
                <w:sz w:val="20"/>
              </w:rPr>
            </w:pPr>
            <w:hyperlink w:anchor="Section58" w:history="1">
              <w:r>
                <w:rPr>
                  <w:color w:val="0000FF"/>
                  <w:sz w:val="20"/>
                  <w:u w:val="single"/>
                </w:rPr>
                <w:t>Executive Compensation</w:t>
              </w:r>
            </w:hyperlink>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660" w:type="dxa"/>
            <w:tcBorders>
              <w:top w:val="nil"/>
              <w:left w:val="nil"/>
              <w:bottom w:val="nil"/>
              <w:right w:val="nil"/>
            </w:tcBorders>
            <w:tcMar>
              <w:top w:w="0" w:type="dxa"/>
              <w:left w:w="53" w:type="dxa"/>
              <w:bottom w:w="0" w:type="dxa"/>
              <w:right w:w="53" w:type="dxa"/>
            </w:tcMar>
            <w:vAlign w:val="bottom"/>
          </w:tcPr>
          <w:p>
            <w:pPr>
              <w:keepNext/>
              <w:spacing w:before="53" w:after="30"/>
              <w:jc w:val="center"/>
              <w:rPr>
                <w:sz w:val="20"/>
              </w:rPr>
            </w:pPr>
            <w:r>
              <w:rPr>
                <w:color w:val="000000"/>
                <w:sz w:val="20"/>
              </w:rPr>
              <w:fldChar w:fldCharType="begin"/>
            </w:r>
            <w:r>
              <w:rPr>
                <w:color w:val="000000"/>
                <w:sz w:val="20"/>
              </w:rPr>
              <w:instrText xml:space="preserve"> PAGEREF  Section58 \h</w:instrText>
            </w:r>
            <w:r>
              <w:rPr>
                <w:color w:val="000000"/>
                <w:sz w:val="20"/>
              </w:rPr>
            </w:r>
            <w:r>
              <w:rPr>
                <w:color w:val="000000"/>
                <w:sz w:val="20"/>
              </w:rPr>
              <w:fldChar w:fldCharType="separate"/>
            </w:r>
            <w:r>
              <w:rPr>
                <w:noProof/>
                <w:color w:val="000000"/>
                <w:sz w:val="20"/>
              </w:rPr>
              <w:t>99</w:t>
            </w:r>
            <w:r>
              <w:rPr>
                <w:color w:val="000000"/>
                <w:sz w:val="20"/>
              </w:rPr>
              <w:fldChar w:fldCharType="end"/>
            </w:r>
          </w:p>
        </w:tc>
      </w:tr>
      <w:tr>
        <w:trPr>
          <w:cantSplit/>
          <w:trHeight w:hRule="exact" w:val="285"/>
        </w:trPr>
        <w:tc>
          <w:tcPr>
            <w:tcW w:w="82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20"/>
              </w:rPr>
              <w:t>12.</w:t>
            </w:r>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8205" w:type="dxa"/>
            <w:tcBorders>
              <w:top w:val="nil"/>
              <w:left w:val="nil"/>
              <w:bottom w:val="nil"/>
              <w:right w:val="nil"/>
            </w:tcBorders>
            <w:tcMar>
              <w:top w:w="0" w:type="dxa"/>
              <w:left w:w="53" w:type="dxa"/>
              <w:bottom w:w="0" w:type="dxa"/>
              <w:right w:w="53" w:type="dxa"/>
            </w:tcMar>
            <w:vAlign w:val="bottom"/>
          </w:tcPr>
          <w:p>
            <w:pPr>
              <w:keepNext/>
              <w:spacing w:before="53" w:after="30"/>
              <w:rPr>
                <w:sz w:val="20"/>
              </w:rPr>
            </w:pPr>
            <w:hyperlink w:anchor="Section59" w:history="1">
              <w:r>
                <w:rPr>
                  <w:color w:val="0000FF"/>
                  <w:sz w:val="20"/>
                  <w:u w:val="single"/>
                </w:rPr>
                <w:t>Security Ownership of Certain Beneficial Owners and Management and Related Stockholder Matters</w:t>
              </w:r>
            </w:hyperlink>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660" w:type="dxa"/>
            <w:tcBorders>
              <w:top w:val="nil"/>
              <w:left w:val="nil"/>
              <w:bottom w:val="nil"/>
              <w:right w:val="nil"/>
            </w:tcBorders>
            <w:tcMar>
              <w:top w:w="0" w:type="dxa"/>
              <w:left w:w="53" w:type="dxa"/>
              <w:bottom w:w="0" w:type="dxa"/>
              <w:right w:w="53" w:type="dxa"/>
            </w:tcMar>
            <w:vAlign w:val="bottom"/>
          </w:tcPr>
          <w:p>
            <w:pPr>
              <w:keepNext/>
              <w:spacing w:before="53" w:after="30"/>
              <w:jc w:val="center"/>
              <w:rPr>
                <w:sz w:val="20"/>
              </w:rPr>
            </w:pPr>
            <w:r>
              <w:rPr>
                <w:color w:val="000000"/>
                <w:sz w:val="20"/>
              </w:rPr>
              <w:fldChar w:fldCharType="begin"/>
            </w:r>
            <w:r>
              <w:rPr>
                <w:color w:val="000000"/>
                <w:sz w:val="20"/>
              </w:rPr>
              <w:instrText xml:space="preserve"> PAGEREF  Section59 \h</w:instrText>
            </w:r>
            <w:r>
              <w:rPr>
                <w:color w:val="000000"/>
                <w:sz w:val="20"/>
              </w:rPr>
            </w:r>
            <w:r>
              <w:rPr>
                <w:color w:val="000000"/>
                <w:sz w:val="20"/>
              </w:rPr>
              <w:fldChar w:fldCharType="separate"/>
            </w:r>
            <w:r>
              <w:rPr>
                <w:noProof/>
                <w:color w:val="000000"/>
                <w:sz w:val="20"/>
              </w:rPr>
              <w:t>99</w:t>
            </w:r>
            <w:r>
              <w:rPr>
                <w:color w:val="000000"/>
                <w:sz w:val="20"/>
              </w:rPr>
              <w:fldChar w:fldCharType="end"/>
            </w:r>
          </w:p>
        </w:tc>
      </w:tr>
      <w:tr>
        <w:trPr>
          <w:cantSplit/>
          <w:trHeight w:hRule="exact" w:val="285"/>
        </w:trPr>
        <w:tc>
          <w:tcPr>
            <w:tcW w:w="82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20"/>
              </w:rPr>
              <w:t>13.</w:t>
            </w:r>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8205" w:type="dxa"/>
            <w:tcBorders>
              <w:top w:val="nil"/>
              <w:left w:val="nil"/>
              <w:bottom w:val="nil"/>
              <w:right w:val="nil"/>
            </w:tcBorders>
            <w:tcMar>
              <w:top w:w="0" w:type="dxa"/>
              <w:left w:w="53" w:type="dxa"/>
              <w:bottom w:w="0" w:type="dxa"/>
              <w:right w:w="53" w:type="dxa"/>
            </w:tcMar>
            <w:vAlign w:val="bottom"/>
          </w:tcPr>
          <w:p>
            <w:pPr>
              <w:keepNext/>
              <w:spacing w:before="53" w:after="30"/>
              <w:rPr>
                <w:sz w:val="20"/>
              </w:rPr>
            </w:pPr>
            <w:hyperlink w:anchor="Section60" w:history="1">
              <w:r>
                <w:rPr>
                  <w:color w:val="0000FF"/>
                  <w:sz w:val="20"/>
                  <w:u w:val="single"/>
                </w:rPr>
                <w:t>Certain Relationships and Related Transactions, and Director Independence</w:t>
              </w:r>
            </w:hyperlink>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660" w:type="dxa"/>
            <w:tcBorders>
              <w:top w:val="nil"/>
              <w:left w:val="nil"/>
              <w:bottom w:val="nil"/>
              <w:right w:val="nil"/>
            </w:tcBorders>
            <w:tcMar>
              <w:top w:w="0" w:type="dxa"/>
              <w:left w:w="53" w:type="dxa"/>
              <w:bottom w:w="0" w:type="dxa"/>
              <w:right w:w="53" w:type="dxa"/>
            </w:tcMar>
            <w:vAlign w:val="bottom"/>
          </w:tcPr>
          <w:p>
            <w:pPr>
              <w:keepNext/>
              <w:spacing w:before="53" w:after="30"/>
              <w:jc w:val="center"/>
              <w:rPr>
                <w:sz w:val="20"/>
              </w:rPr>
            </w:pPr>
            <w:r>
              <w:rPr>
                <w:color w:val="000000"/>
                <w:sz w:val="20"/>
              </w:rPr>
              <w:fldChar w:fldCharType="begin"/>
            </w:r>
            <w:r>
              <w:rPr>
                <w:color w:val="000000"/>
                <w:sz w:val="20"/>
              </w:rPr>
              <w:instrText xml:space="preserve"> PAGEREF  Section60 \h</w:instrText>
            </w:r>
            <w:r>
              <w:rPr>
                <w:color w:val="000000"/>
                <w:sz w:val="20"/>
              </w:rPr>
            </w:r>
            <w:r>
              <w:rPr>
                <w:color w:val="000000"/>
                <w:sz w:val="20"/>
              </w:rPr>
              <w:fldChar w:fldCharType="separate"/>
            </w:r>
            <w:r>
              <w:rPr>
                <w:noProof/>
                <w:color w:val="000000"/>
                <w:sz w:val="20"/>
              </w:rPr>
              <w:t>99</w:t>
            </w:r>
            <w:r>
              <w:rPr>
                <w:color w:val="000000"/>
                <w:sz w:val="20"/>
              </w:rPr>
              <w:fldChar w:fldCharType="end"/>
            </w:r>
          </w:p>
        </w:tc>
      </w:tr>
      <w:tr>
        <w:trPr>
          <w:cantSplit/>
          <w:trHeight w:hRule="exact" w:val="285"/>
        </w:trPr>
        <w:tc>
          <w:tcPr>
            <w:tcW w:w="82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20"/>
              </w:rPr>
              <w:t>14.</w:t>
            </w:r>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8205" w:type="dxa"/>
            <w:tcBorders>
              <w:top w:val="nil"/>
              <w:left w:val="nil"/>
              <w:bottom w:val="nil"/>
              <w:right w:val="nil"/>
            </w:tcBorders>
            <w:tcMar>
              <w:top w:w="0" w:type="dxa"/>
              <w:left w:w="53" w:type="dxa"/>
              <w:bottom w:w="0" w:type="dxa"/>
              <w:right w:w="53" w:type="dxa"/>
            </w:tcMar>
            <w:vAlign w:val="bottom"/>
          </w:tcPr>
          <w:p>
            <w:pPr>
              <w:keepNext/>
              <w:spacing w:before="53" w:after="30"/>
              <w:rPr>
                <w:sz w:val="20"/>
              </w:rPr>
            </w:pPr>
            <w:hyperlink w:anchor="Section61" w:history="1">
              <w:r>
                <w:rPr>
                  <w:color w:val="0000FF"/>
                  <w:sz w:val="20"/>
                  <w:u w:val="single"/>
                </w:rPr>
                <w:t>Principal Accounting Fees and Services</w:t>
              </w:r>
            </w:hyperlink>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660" w:type="dxa"/>
            <w:tcBorders>
              <w:top w:val="nil"/>
              <w:left w:val="nil"/>
              <w:bottom w:val="nil"/>
              <w:right w:val="nil"/>
            </w:tcBorders>
            <w:tcMar>
              <w:top w:w="0" w:type="dxa"/>
              <w:left w:w="53" w:type="dxa"/>
              <w:bottom w:w="0" w:type="dxa"/>
              <w:right w:w="53" w:type="dxa"/>
            </w:tcMar>
            <w:vAlign w:val="bottom"/>
          </w:tcPr>
          <w:p>
            <w:pPr>
              <w:keepNext/>
              <w:spacing w:before="53" w:after="30"/>
              <w:jc w:val="center"/>
              <w:rPr>
                <w:sz w:val="20"/>
              </w:rPr>
            </w:pPr>
            <w:r>
              <w:rPr>
                <w:color w:val="000000"/>
                <w:sz w:val="20"/>
              </w:rPr>
              <w:fldChar w:fldCharType="begin"/>
            </w:r>
            <w:r>
              <w:rPr>
                <w:color w:val="000000"/>
                <w:sz w:val="20"/>
              </w:rPr>
              <w:instrText xml:space="preserve"> PAGEREF  Section61 \h</w:instrText>
            </w:r>
            <w:r>
              <w:rPr>
                <w:color w:val="000000"/>
                <w:sz w:val="20"/>
              </w:rPr>
            </w:r>
            <w:r>
              <w:rPr>
                <w:color w:val="000000"/>
                <w:sz w:val="20"/>
              </w:rPr>
              <w:fldChar w:fldCharType="separate"/>
            </w:r>
            <w:r>
              <w:rPr>
                <w:noProof/>
                <w:color w:val="000000"/>
                <w:sz w:val="20"/>
              </w:rPr>
              <w:t>99</w:t>
            </w:r>
            <w:r>
              <w:rPr>
                <w:color w:val="000000"/>
                <w:sz w:val="20"/>
              </w:rPr>
              <w:fldChar w:fldCharType="end"/>
            </w:r>
          </w:p>
        </w:tc>
      </w:tr>
      <w:tr>
        <w:trPr>
          <w:cantSplit/>
          <w:trHeight w:hRule="exact" w:val="285"/>
        </w:trPr>
        <w:tc>
          <w:tcPr>
            <w:tcW w:w="82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20"/>
              </w:rPr>
              <w:t> </w:t>
            </w:r>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8205"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20"/>
              </w:rPr>
              <w:t>PART IV</w:t>
            </w:r>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660"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color w:val="000000"/>
                <w:sz w:val="20"/>
              </w:rPr>
              <w:t> </w:t>
            </w:r>
          </w:p>
        </w:tc>
      </w:tr>
      <w:tr>
        <w:trPr>
          <w:cantSplit/>
          <w:trHeight w:hRule="exact" w:val="285"/>
        </w:trPr>
        <w:tc>
          <w:tcPr>
            <w:tcW w:w="82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20"/>
              </w:rPr>
              <w:t>15.</w:t>
            </w:r>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8205" w:type="dxa"/>
            <w:tcBorders>
              <w:top w:val="nil"/>
              <w:left w:val="nil"/>
              <w:bottom w:val="nil"/>
              <w:right w:val="nil"/>
            </w:tcBorders>
            <w:tcMar>
              <w:top w:w="0" w:type="dxa"/>
              <w:left w:w="53" w:type="dxa"/>
              <w:bottom w:w="0" w:type="dxa"/>
              <w:right w:w="53" w:type="dxa"/>
            </w:tcMar>
            <w:vAlign w:val="bottom"/>
          </w:tcPr>
          <w:p>
            <w:pPr>
              <w:keepNext/>
              <w:spacing w:before="53" w:after="30"/>
              <w:rPr>
                <w:sz w:val="20"/>
              </w:rPr>
            </w:pPr>
            <w:hyperlink w:anchor="Section63" w:history="1">
              <w:r>
                <w:rPr>
                  <w:color w:val="0000FF"/>
                  <w:sz w:val="20"/>
                  <w:u w:val="single"/>
                </w:rPr>
                <w:t>Exhibits, Financial Statement Schedules</w:t>
              </w:r>
            </w:hyperlink>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660" w:type="dxa"/>
            <w:tcBorders>
              <w:top w:val="nil"/>
              <w:left w:val="nil"/>
              <w:bottom w:val="nil"/>
              <w:right w:val="nil"/>
            </w:tcBorders>
            <w:tcMar>
              <w:top w:w="0" w:type="dxa"/>
              <w:left w:w="53" w:type="dxa"/>
              <w:bottom w:w="0" w:type="dxa"/>
              <w:right w:w="53" w:type="dxa"/>
            </w:tcMar>
            <w:vAlign w:val="bottom"/>
          </w:tcPr>
          <w:p>
            <w:pPr>
              <w:keepNext/>
              <w:spacing w:before="53" w:after="30"/>
              <w:jc w:val="center"/>
              <w:rPr>
                <w:sz w:val="20"/>
              </w:rPr>
            </w:pPr>
            <w:r>
              <w:rPr>
                <w:color w:val="000000"/>
                <w:sz w:val="20"/>
              </w:rPr>
              <w:fldChar w:fldCharType="begin"/>
            </w:r>
            <w:r>
              <w:rPr>
                <w:color w:val="000000"/>
                <w:sz w:val="20"/>
              </w:rPr>
              <w:instrText xml:space="preserve"> PAGEREF  Section63 \h</w:instrText>
            </w:r>
            <w:r>
              <w:rPr>
                <w:color w:val="000000"/>
                <w:sz w:val="20"/>
              </w:rPr>
            </w:r>
            <w:r>
              <w:rPr>
                <w:color w:val="000000"/>
                <w:sz w:val="20"/>
              </w:rPr>
              <w:fldChar w:fldCharType="separate"/>
            </w:r>
            <w:r>
              <w:rPr>
                <w:noProof/>
                <w:color w:val="000000"/>
                <w:sz w:val="20"/>
              </w:rPr>
              <w:t>100</w:t>
            </w:r>
            <w:r>
              <w:rPr>
                <w:color w:val="000000"/>
                <w:sz w:val="20"/>
              </w:rPr>
              <w:fldChar w:fldCharType="end"/>
            </w:r>
          </w:p>
        </w:tc>
      </w:tr>
      <w:tr>
        <w:trPr>
          <w:cantSplit/>
          <w:trHeight w:hRule="exact" w:val="285"/>
        </w:trPr>
        <w:tc>
          <w:tcPr>
            <w:tcW w:w="825" w:type="dxa"/>
            <w:tcBorders>
              <w:top w:val="nil"/>
              <w:left w:val="nil"/>
              <w:bottom w:val="nil"/>
              <w:right w:val="nil"/>
            </w:tcBorders>
            <w:tcMar>
              <w:top w:w="0" w:type="dxa"/>
              <w:left w:w="0" w:type="dxa"/>
              <w:bottom w:w="0" w:type="dxa"/>
              <w:right w:w="53" w:type="dxa"/>
            </w:tcMar>
            <w:vAlign w:val="bottom"/>
          </w:tcPr>
          <w:p>
            <w:pPr>
              <w:spacing w:before="53" w:after="30"/>
              <w:jc w:val="right"/>
            </w:pPr>
            <w:r>
              <w:rPr>
                <w:color w:val="000000"/>
                <w:sz w:val="20"/>
              </w:rPr>
              <w:t> </w:t>
            </w:r>
          </w:p>
        </w:tc>
        <w:tc>
          <w:tcPr>
            <w:tcW w:w="285"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 </w:t>
            </w:r>
          </w:p>
        </w:tc>
        <w:tc>
          <w:tcPr>
            <w:tcW w:w="8205" w:type="dxa"/>
            <w:tcBorders>
              <w:top w:val="nil"/>
              <w:left w:val="nil"/>
              <w:bottom w:val="nil"/>
              <w:right w:val="nil"/>
            </w:tcBorders>
            <w:tcMar>
              <w:top w:w="0" w:type="dxa"/>
              <w:left w:w="53" w:type="dxa"/>
              <w:bottom w:w="0" w:type="dxa"/>
              <w:right w:w="53" w:type="dxa"/>
            </w:tcMar>
            <w:vAlign w:val="bottom"/>
          </w:tcPr>
          <w:p>
            <w:pPr>
              <w:spacing w:before="53" w:after="30"/>
              <w:rPr>
                <w:sz w:val="20"/>
              </w:rPr>
            </w:pPr>
            <w:hyperlink w:anchor="Section64" w:history="1">
              <w:r>
                <w:rPr>
                  <w:color w:val="0000FF"/>
                  <w:sz w:val="20"/>
                  <w:u w:val="single"/>
                </w:rPr>
                <w:t>Signatures</w:t>
              </w:r>
            </w:hyperlink>
          </w:p>
        </w:tc>
        <w:tc>
          <w:tcPr>
            <w:tcW w:w="285"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 </w:t>
            </w:r>
          </w:p>
        </w:tc>
        <w:tc>
          <w:tcPr>
            <w:tcW w:w="660" w:type="dxa"/>
            <w:tcBorders>
              <w:top w:val="nil"/>
              <w:left w:val="nil"/>
              <w:bottom w:val="nil"/>
              <w:right w:val="nil"/>
            </w:tcBorders>
            <w:tcMar>
              <w:top w:w="0" w:type="dxa"/>
              <w:left w:w="53" w:type="dxa"/>
              <w:bottom w:w="0" w:type="dxa"/>
              <w:right w:w="53" w:type="dxa"/>
            </w:tcMar>
            <w:vAlign w:val="bottom"/>
          </w:tcPr>
          <w:p>
            <w:pPr>
              <w:spacing w:before="53" w:after="30"/>
              <w:jc w:val="center"/>
              <w:rPr>
                <w:sz w:val="20"/>
              </w:rPr>
            </w:pPr>
            <w:r>
              <w:rPr>
                <w:color w:val="000000"/>
                <w:sz w:val="20"/>
              </w:rPr>
              <w:fldChar w:fldCharType="begin"/>
            </w:r>
            <w:r>
              <w:rPr>
                <w:color w:val="000000"/>
                <w:sz w:val="20"/>
              </w:rPr>
              <w:instrText xml:space="preserve"> PAGEREF  Section64 \h</w:instrText>
            </w:r>
            <w:r>
              <w:rPr>
                <w:color w:val="000000"/>
                <w:sz w:val="20"/>
              </w:rPr>
            </w:r>
            <w:r>
              <w:rPr>
                <w:color w:val="000000"/>
                <w:sz w:val="20"/>
              </w:rPr>
              <w:fldChar w:fldCharType="separate"/>
            </w:r>
            <w:r>
              <w:rPr>
                <w:noProof/>
                <w:color w:val="000000"/>
                <w:sz w:val="20"/>
              </w:rPr>
              <w:t>103</w:t>
            </w:r>
            <w:r>
              <w:rPr>
                <w:color w:val="000000"/>
                <w:sz w:val="20"/>
              </w:rPr>
              <w:fldChar w:fldCharType="end"/>
            </w:r>
          </w:p>
        </w:tc>
      </w:tr>
    </w:tbl>
    <w:p>
      <w:pPr>
        <w:spacing w:before="140" w:line="288" w:lineRule="auto"/>
        <w:ind w:firstLine="270"/>
        <w:jc w:val="both"/>
        <w:rPr>
          <w:i/>
          <w:sz w:val="20"/>
        </w:rPr>
      </w:pPr>
      <w:r>
        <w:rPr>
          <w:i/>
          <w:sz w:val="20"/>
        </w:rPr>
        <w:t>Unless the context indicates otherwise, references to “Hess”, the “Corporation”, “Registrant”, “we”, “us”, “our” and “its” refer to the consolidated business operations of Hess Corporation and its subsidiaries.</w:t>
      </w:r>
    </w:p>
    <w:p>
      <w:pPr>
        <w:spacing w:before="140" w:line="288" w:lineRule="auto"/>
        <w:ind w:firstLine="270"/>
        <w:jc w:val="both"/>
        <w:rPr>
          <w:i/>
          <w:sz w:val="20"/>
        </w:rPr>
        <w:sectPr>
          <w:footerReference w:type="default" r:id="rId14"/>
          <w:pgSz w:w="12240" w:h="15840"/>
          <w:pgMar w:top="720" w:right="720" w:bottom="720" w:left="720" w:header="270" w:footer="270" w:gutter="0"/>
          <w:cols w:space="708"/>
        </w:sectPr>
      </w:pPr>
    </w:p>
    <w:p>
      <w:pPr>
        <w:spacing w:after="240" w:line="288" w:lineRule="auto"/>
        <w:jc w:val="center"/>
        <w:outlineLvl w:val="0"/>
        <w:rPr>
          <w:b/>
          <w:sz w:val="20"/>
        </w:rPr>
      </w:pPr>
      <w:bookmarkStart w:id="1" w:name="Section3"/>
      <w:bookmarkEnd w:id="1"/>
      <w:r>
        <w:rPr>
          <w:b/>
          <w:sz w:val="20"/>
        </w:rPr>
        <w:lastRenderedPageBreak/>
        <w:t>CAUTIONARY NOTE REGARDING FORWARD-LOOKING STATEMENTS</w:t>
      </w:r>
    </w:p>
    <w:p>
      <w:pPr>
        <w:spacing w:before="160" w:after="160" w:line="288" w:lineRule="auto"/>
        <w:ind w:firstLine="360"/>
        <w:jc w:val="both"/>
        <w:rPr>
          <w:sz w:val="20"/>
        </w:rPr>
      </w:pPr>
      <w:r>
        <w:rPr>
          <w:sz w:val="20"/>
        </w:rPr>
        <w:t xml:space="preserve">This Annual Report on Form 10-K, including information incorporated by reference herein, contains “forward-looking statements” within the meaning of Section </w:t>
      </w:r>
      <w:proofErr w:type="spellStart"/>
      <w:r>
        <w:rPr>
          <w:sz w:val="20"/>
        </w:rPr>
        <w:t>27A</w:t>
      </w:r>
      <w:proofErr w:type="spellEnd"/>
      <w:r>
        <w:rPr>
          <w:sz w:val="20"/>
        </w:rPr>
        <w:t xml:space="preserve"> of the Securities Act of 1933, as amended, and Section </w:t>
      </w:r>
      <w:proofErr w:type="spellStart"/>
      <w:r>
        <w:rPr>
          <w:sz w:val="20"/>
        </w:rPr>
        <w:t>21E</w:t>
      </w:r>
      <w:proofErr w:type="spellEnd"/>
      <w:r>
        <w:rPr>
          <w:sz w:val="20"/>
        </w:rPr>
        <w:t xml:space="preserve"> of the Securities Exchange Act of 1934, as amended.  Words such as “anticipate,” “estimate,” “expect,” “forecast,” “guidance,” “could,” “may,” “should,” “would,” “believe,” “intend,” “project,” “plan,” “predict,” “will,” “target” and similar expressions identify forward-looking statements, which are not historical in nature.  Our forward-looking statements may include, without limitation: our future financial and operational results; our business strategy; estimates of our crude oil and natural gas reserves and levels of production; benchmark prices of crude oil, natural gas liquids and natural gas and our associated realized price differentials; our projected budget and capital and exploratory expenditures; expected timing and completion of our development projects; and future economic and market conditions in the oil and gas industry.</w:t>
      </w:r>
    </w:p>
    <w:p>
      <w:pPr>
        <w:spacing w:before="160" w:after="160" w:line="288" w:lineRule="auto"/>
        <w:ind w:firstLine="360"/>
        <w:jc w:val="both"/>
        <w:rPr>
          <w:sz w:val="20"/>
        </w:rPr>
      </w:pPr>
      <w:r>
        <w:rPr>
          <w:sz w:val="20"/>
        </w:rPr>
        <w:t>Forward-looking statements are based on our current understanding, assessments, estimates and projections of relevant factors and reasonable assumptions about the future.  Forward-looking statements are subject to certain known and unknown risks and uncertainties that could cause actual results to differ materially from our historical experience and our current projections or expectations of future results expressed or implied by these forward-looking statements.  The following important factors could cause actual results to differ materially from those in our forward-looking statements:</w:t>
      </w:r>
    </w:p>
    <w:p>
      <w:pPr>
        <w:numPr>
          <w:ilvl w:val="0"/>
          <w:numId w:val="13"/>
        </w:numPr>
        <w:spacing w:before="60" w:line="288" w:lineRule="auto"/>
        <w:ind w:left="360" w:hanging="180"/>
        <w:jc w:val="both"/>
        <w:rPr>
          <w:sz w:val="20"/>
        </w:rPr>
      </w:pPr>
      <w:r>
        <w:rPr>
          <w:sz w:val="20"/>
        </w:rPr>
        <w:t>fluctuations in market prices of crude oil, natural gas liquids and natural gas and competition in the oil and gas exploration and production industry, including as a result of the global COVID-19 pandemic (COVID-19);</w:t>
      </w:r>
    </w:p>
    <w:p>
      <w:pPr>
        <w:numPr>
          <w:ilvl w:val="0"/>
          <w:numId w:val="14"/>
        </w:numPr>
        <w:spacing w:before="60" w:line="288" w:lineRule="auto"/>
        <w:ind w:left="360" w:hanging="180"/>
        <w:jc w:val="both"/>
        <w:rPr>
          <w:sz w:val="20"/>
        </w:rPr>
      </w:pPr>
      <w:r>
        <w:rPr>
          <w:sz w:val="20"/>
        </w:rPr>
        <w:t>reduced demand for our products, including due to COVID-19, perceptions regarding the oil and gas industry, competing or alternative energy products and political conditions and events;</w:t>
      </w:r>
    </w:p>
    <w:p>
      <w:pPr>
        <w:numPr>
          <w:ilvl w:val="0"/>
          <w:numId w:val="15"/>
        </w:numPr>
        <w:spacing w:before="60" w:line="288" w:lineRule="auto"/>
        <w:ind w:left="360" w:hanging="180"/>
        <w:jc w:val="both"/>
        <w:rPr>
          <w:sz w:val="20"/>
        </w:rPr>
      </w:pPr>
      <w:r>
        <w:rPr>
          <w:sz w:val="20"/>
        </w:rPr>
        <w:t>potential failures or delays in increasing oil and gas reserves, including as a result of unsuccessful exploration activity, drilling risks and unforeseen reservoir conditions, and in achieving expected production levels;</w:t>
      </w:r>
    </w:p>
    <w:p>
      <w:pPr>
        <w:numPr>
          <w:ilvl w:val="0"/>
          <w:numId w:val="16"/>
        </w:numPr>
        <w:spacing w:before="60" w:line="288" w:lineRule="auto"/>
        <w:ind w:left="360" w:hanging="180"/>
        <w:jc w:val="both"/>
        <w:rPr>
          <w:sz w:val="20"/>
        </w:rPr>
      </w:pPr>
      <w:r>
        <w:rPr>
          <w:sz w:val="20"/>
        </w:rPr>
        <w:t>changes in tax, property, contract and other laws, regulations and governmental actions applicable to our business, including legislative and regulatory initiatives regarding environmental concerns, such as measures to limit greenhouse gas emissions and flaring, fracking bans as well as restrictions on oil and gas leases;</w:t>
      </w:r>
    </w:p>
    <w:p>
      <w:pPr>
        <w:numPr>
          <w:ilvl w:val="0"/>
          <w:numId w:val="17"/>
        </w:numPr>
        <w:spacing w:before="60" w:line="288" w:lineRule="auto"/>
        <w:ind w:left="360" w:hanging="180"/>
        <w:jc w:val="both"/>
        <w:rPr>
          <w:sz w:val="20"/>
        </w:rPr>
      </w:pPr>
      <w:r>
        <w:rPr>
          <w:sz w:val="20"/>
        </w:rPr>
        <w:t>operational changes and expenditures due to climate change and sustainability related initiatives;</w:t>
      </w:r>
    </w:p>
    <w:p>
      <w:pPr>
        <w:numPr>
          <w:ilvl w:val="0"/>
          <w:numId w:val="18"/>
        </w:numPr>
        <w:spacing w:before="60" w:line="288" w:lineRule="auto"/>
        <w:ind w:left="360" w:hanging="180"/>
        <w:jc w:val="both"/>
        <w:rPr>
          <w:sz w:val="20"/>
        </w:rPr>
      </w:pPr>
      <w:r>
        <w:rPr>
          <w:sz w:val="20"/>
        </w:rPr>
        <w:t>disruption or interruption of our operations due to catastrophic events, such as accidents, severe weather, geological events, shortages of skilled labor, cyber-attacks, health measures related to COVID-19, or climate change;</w:t>
      </w:r>
    </w:p>
    <w:p>
      <w:pPr>
        <w:numPr>
          <w:ilvl w:val="0"/>
          <w:numId w:val="19"/>
        </w:numPr>
        <w:spacing w:before="60" w:line="288" w:lineRule="auto"/>
        <w:ind w:left="360" w:hanging="180"/>
        <w:jc w:val="both"/>
        <w:rPr>
          <w:sz w:val="20"/>
        </w:rPr>
      </w:pPr>
      <w:r>
        <w:rPr>
          <w:sz w:val="20"/>
        </w:rPr>
        <w:t>the ability of our contractual counterparties to satisfy their obligations to us, including the operation of joint ventures under which we may not control and exposure to decommissioning liabilities for divested assets in the event the current or future owners are unable to perform;</w:t>
      </w:r>
    </w:p>
    <w:p>
      <w:pPr>
        <w:numPr>
          <w:ilvl w:val="0"/>
          <w:numId w:val="20"/>
        </w:numPr>
        <w:spacing w:before="60" w:line="288" w:lineRule="auto"/>
        <w:ind w:left="360" w:hanging="180"/>
        <w:jc w:val="both"/>
        <w:rPr>
          <w:sz w:val="20"/>
        </w:rPr>
      </w:pPr>
      <w:r>
        <w:rPr>
          <w:sz w:val="20"/>
        </w:rPr>
        <w:t>unexpected changes in technical requirements for constructing, modifying or operating exploration and production facilities and/or the inability to timely obtain or maintain necessary permits;</w:t>
      </w:r>
    </w:p>
    <w:p>
      <w:pPr>
        <w:numPr>
          <w:ilvl w:val="0"/>
          <w:numId w:val="21"/>
        </w:numPr>
        <w:spacing w:before="60" w:line="288" w:lineRule="auto"/>
        <w:ind w:left="360" w:hanging="180"/>
        <w:jc w:val="both"/>
        <w:rPr>
          <w:sz w:val="20"/>
        </w:rPr>
      </w:pPr>
      <w:r>
        <w:rPr>
          <w:sz w:val="20"/>
        </w:rPr>
        <w:t>availability and costs of employees and other personnel, drilling rigs, equipment, supplies and other required services;</w:t>
      </w:r>
    </w:p>
    <w:p>
      <w:pPr>
        <w:numPr>
          <w:ilvl w:val="0"/>
          <w:numId w:val="22"/>
        </w:numPr>
        <w:spacing w:before="60" w:line="288" w:lineRule="auto"/>
        <w:ind w:left="360" w:hanging="180"/>
        <w:jc w:val="both"/>
        <w:rPr>
          <w:sz w:val="20"/>
        </w:rPr>
      </w:pPr>
      <w:r>
        <w:rPr>
          <w:sz w:val="20"/>
        </w:rPr>
        <w:t>any limitations on our access to capital or increase in our cost of capital, including as a result of limitations on investment in oil and gas activities or negative outcomes within commodity and financial markets;</w:t>
      </w:r>
    </w:p>
    <w:p>
      <w:pPr>
        <w:numPr>
          <w:ilvl w:val="0"/>
          <w:numId w:val="23"/>
        </w:numPr>
        <w:spacing w:before="60" w:line="288" w:lineRule="auto"/>
        <w:ind w:left="360" w:hanging="180"/>
        <w:jc w:val="both"/>
        <w:rPr>
          <w:sz w:val="20"/>
        </w:rPr>
      </w:pPr>
      <w:r>
        <w:rPr>
          <w:sz w:val="20"/>
        </w:rPr>
        <w:t>liability resulting from environmental obligations and litigation, including heightened risks associated with being a general partner of Hess Midstream LP; and</w:t>
      </w:r>
    </w:p>
    <w:p>
      <w:pPr>
        <w:numPr>
          <w:ilvl w:val="0"/>
          <w:numId w:val="24"/>
        </w:numPr>
        <w:spacing w:before="60" w:line="288" w:lineRule="auto"/>
        <w:ind w:left="360" w:hanging="180"/>
        <w:jc w:val="both"/>
        <w:rPr>
          <w:sz w:val="20"/>
        </w:rPr>
      </w:pPr>
      <w:r>
        <w:rPr>
          <w:sz w:val="20"/>
        </w:rPr>
        <w:t xml:space="preserve">other factors described in Item </w:t>
      </w:r>
      <w:proofErr w:type="spellStart"/>
      <w:r>
        <w:rPr>
          <w:sz w:val="20"/>
        </w:rPr>
        <w:t>1A</w:t>
      </w:r>
      <w:proofErr w:type="spellEnd"/>
      <w:r>
        <w:rPr>
          <w:sz w:val="20"/>
        </w:rPr>
        <w:t>—Risk Factors in this Annual Report on Form 10-K and any additional risks described in our other filings with the Securities and Exchange Commission.</w:t>
      </w:r>
    </w:p>
    <w:p>
      <w:pPr>
        <w:spacing w:before="160" w:after="160" w:line="288" w:lineRule="auto"/>
        <w:ind w:firstLine="360"/>
        <w:jc w:val="both"/>
        <w:rPr>
          <w:sz w:val="20"/>
        </w:rPr>
      </w:pPr>
      <w:r>
        <w:rPr>
          <w:sz w:val="20"/>
        </w:rPr>
        <w:t>As and when made, we believe that our forward-looking statements are reasonable.  However, given these risks and uncertainties, caution should be taken not to place undue reliance on any such forward-looking statements since such statements speak only as of the date when made and there can be no assurance that such forward-looking statements will occur and actual results may differ materially from those contained in any forward-looking statement we make.  Except as required by law, we undertake no obligation to publicly update or revise any forward-looking statements, whether because of new information, future events or otherwise.</w:t>
      </w:r>
    </w:p>
    <w:p>
      <w:pPr>
        <w:pageBreakBefore/>
        <w:spacing w:after="160" w:line="288" w:lineRule="auto"/>
        <w:jc w:val="both"/>
        <w:rPr>
          <w:b/>
          <w:sz w:val="20"/>
        </w:rPr>
      </w:pPr>
      <w:r>
        <w:rPr>
          <w:b/>
          <w:sz w:val="20"/>
        </w:rPr>
        <w:lastRenderedPageBreak/>
        <w:t>Glossary</w:t>
      </w:r>
    </w:p>
    <w:p>
      <w:pPr>
        <w:spacing w:before="120" w:after="120" w:line="288" w:lineRule="auto"/>
        <w:jc w:val="both"/>
        <w:rPr>
          <w:sz w:val="20"/>
        </w:rPr>
      </w:pPr>
      <w:r>
        <w:rPr>
          <w:sz w:val="20"/>
        </w:rPr>
        <w:t>Throughout this report, the following company or industry specific terms and abbreviations are used:</w:t>
      </w:r>
    </w:p>
    <w:p>
      <w:pPr>
        <w:spacing w:before="120" w:after="120" w:line="288" w:lineRule="auto"/>
        <w:jc w:val="both"/>
        <w:rPr>
          <w:i/>
          <w:sz w:val="20"/>
        </w:rPr>
      </w:pPr>
      <w:r>
        <w:rPr>
          <w:i/>
          <w:sz w:val="20"/>
        </w:rPr>
        <w:t>API</w:t>
      </w:r>
      <w:r>
        <w:rPr>
          <w:sz w:val="20"/>
        </w:rPr>
        <w:t> – American Petroleum Institute.</w:t>
      </w:r>
    </w:p>
    <w:p>
      <w:pPr>
        <w:spacing w:before="120" w:after="120" w:line="288" w:lineRule="auto"/>
        <w:jc w:val="both"/>
        <w:rPr>
          <w:i/>
          <w:sz w:val="20"/>
        </w:rPr>
      </w:pPr>
      <w:r>
        <w:rPr>
          <w:i/>
          <w:sz w:val="20"/>
        </w:rPr>
        <w:t>Appraisal well</w:t>
      </w:r>
      <w:r>
        <w:rPr>
          <w:sz w:val="20"/>
        </w:rPr>
        <w:t> – An exploration well drilled to confirm the results of a discovery well, or a well that is used to determine the boundaries of a productive formation.</w:t>
      </w:r>
    </w:p>
    <w:p>
      <w:pPr>
        <w:spacing w:before="120" w:after="120" w:line="288" w:lineRule="auto"/>
        <w:jc w:val="both"/>
        <w:rPr>
          <w:i/>
          <w:sz w:val="20"/>
        </w:rPr>
      </w:pPr>
      <w:proofErr w:type="spellStart"/>
      <w:r>
        <w:rPr>
          <w:i/>
          <w:sz w:val="20"/>
        </w:rPr>
        <w:t>Bbl</w:t>
      </w:r>
      <w:proofErr w:type="spellEnd"/>
      <w:r>
        <w:rPr>
          <w:sz w:val="20"/>
        </w:rPr>
        <w:t> – One stock tank barrel, which is 42 United States gallons liquid volume.</w:t>
      </w:r>
    </w:p>
    <w:p>
      <w:pPr>
        <w:spacing w:before="120" w:after="120" w:line="288" w:lineRule="auto"/>
        <w:jc w:val="both"/>
        <w:rPr>
          <w:i/>
          <w:sz w:val="20"/>
        </w:rPr>
      </w:pPr>
      <w:r>
        <w:rPr>
          <w:i/>
          <w:sz w:val="20"/>
        </w:rPr>
        <w:t xml:space="preserve">Barrel of oil equivalent or </w:t>
      </w:r>
      <w:proofErr w:type="spellStart"/>
      <w:r>
        <w:rPr>
          <w:i/>
          <w:sz w:val="20"/>
        </w:rPr>
        <w:t>Boe</w:t>
      </w:r>
      <w:proofErr w:type="spellEnd"/>
      <w:r>
        <w:rPr>
          <w:sz w:val="20"/>
        </w:rPr>
        <w:t> – This reflects natural gas reserves converted on the basis of relative energy content of six mcf equals one barrel of oil equivalent (one mcf represents one thousand cubic feet).  Barrel of oil equivalence does not necessarily result in price equivalence, as the equivalent price of natural gas on a barrel of oil equivalent basis has been substantially lower than the corresponding price for crude oil over the recent past.</w:t>
      </w:r>
    </w:p>
    <w:p>
      <w:pPr>
        <w:spacing w:before="120" w:after="120" w:line="288" w:lineRule="auto"/>
        <w:jc w:val="both"/>
        <w:rPr>
          <w:i/>
          <w:sz w:val="20"/>
        </w:rPr>
      </w:pPr>
      <w:proofErr w:type="spellStart"/>
      <w:r>
        <w:rPr>
          <w:i/>
          <w:sz w:val="20"/>
        </w:rPr>
        <w:t>Boepd</w:t>
      </w:r>
      <w:proofErr w:type="spellEnd"/>
      <w:r>
        <w:rPr>
          <w:sz w:val="20"/>
        </w:rPr>
        <w:t> – Barrels of oil equivalent per day.</w:t>
      </w:r>
    </w:p>
    <w:p>
      <w:pPr>
        <w:spacing w:before="120" w:after="120" w:line="288" w:lineRule="auto"/>
        <w:jc w:val="both"/>
        <w:rPr>
          <w:i/>
          <w:sz w:val="20"/>
        </w:rPr>
      </w:pPr>
      <w:proofErr w:type="spellStart"/>
      <w:r>
        <w:rPr>
          <w:i/>
          <w:sz w:val="20"/>
        </w:rPr>
        <w:t>Bopd</w:t>
      </w:r>
      <w:proofErr w:type="spellEnd"/>
      <w:r>
        <w:rPr>
          <w:sz w:val="20"/>
        </w:rPr>
        <w:t> – Barrels of oil per day.</w:t>
      </w:r>
    </w:p>
    <w:p>
      <w:pPr>
        <w:spacing w:before="120" w:after="120" w:line="288" w:lineRule="auto"/>
        <w:jc w:val="both"/>
        <w:rPr>
          <w:i/>
          <w:sz w:val="20"/>
        </w:rPr>
      </w:pPr>
      <w:proofErr w:type="spellStart"/>
      <w:r>
        <w:rPr>
          <w:i/>
          <w:sz w:val="20"/>
        </w:rPr>
        <w:t>BSEE</w:t>
      </w:r>
      <w:proofErr w:type="spellEnd"/>
      <w:r>
        <w:rPr>
          <w:sz w:val="20"/>
        </w:rPr>
        <w:t> – Bureau of Safety and Environmental Enforcement.</w:t>
      </w:r>
    </w:p>
    <w:p>
      <w:pPr>
        <w:spacing w:before="120" w:after="120" w:line="288" w:lineRule="auto"/>
        <w:jc w:val="both"/>
        <w:rPr>
          <w:i/>
          <w:sz w:val="20"/>
        </w:rPr>
      </w:pPr>
      <w:proofErr w:type="spellStart"/>
      <w:r>
        <w:rPr>
          <w:i/>
          <w:sz w:val="20"/>
        </w:rPr>
        <w:t>CGA</w:t>
      </w:r>
      <w:proofErr w:type="spellEnd"/>
      <w:r>
        <w:rPr>
          <w:i/>
          <w:sz w:val="20"/>
        </w:rPr>
        <w:t xml:space="preserve"> </w:t>
      </w:r>
      <w:r>
        <w:rPr>
          <w:sz w:val="20"/>
        </w:rPr>
        <w:t>– Clean Gulf Associates.</w:t>
      </w:r>
    </w:p>
    <w:p>
      <w:pPr>
        <w:spacing w:before="120" w:after="120" w:line="288" w:lineRule="auto"/>
        <w:jc w:val="both"/>
        <w:rPr>
          <w:i/>
          <w:sz w:val="20"/>
        </w:rPr>
      </w:pPr>
      <w:r>
        <w:rPr>
          <w:i/>
          <w:sz w:val="20"/>
        </w:rPr>
        <w:t xml:space="preserve">Condensate </w:t>
      </w:r>
      <w:r>
        <w:rPr>
          <w:sz w:val="20"/>
        </w:rPr>
        <w:t>– A mixture of hydrocarbons that exists in the gaseous phase at original reservoir temperature and pressure, but that when produced, is in the liquid phase at surface pressure and temperature.</w:t>
      </w:r>
    </w:p>
    <w:p>
      <w:pPr>
        <w:spacing w:before="120" w:after="120" w:line="288" w:lineRule="auto"/>
        <w:jc w:val="both"/>
        <w:rPr>
          <w:i/>
          <w:sz w:val="20"/>
        </w:rPr>
      </w:pPr>
      <w:proofErr w:type="spellStart"/>
      <w:r>
        <w:rPr>
          <w:i/>
          <w:sz w:val="20"/>
        </w:rPr>
        <w:t>DD&amp;A</w:t>
      </w:r>
      <w:proofErr w:type="spellEnd"/>
      <w:r>
        <w:rPr>
          <w:i/>
          <w:sz w:val="20"/>
        </w:rPr>
        <w:t xml:space="preserve"> </w:t>
      </w:r>
      <w:r>
        <w:rPr>
          <w:sz w:val="20"/>
        </w:rPr>
        <w:t>– Depreciation, depletion and amortization.</w:t>
      </w:r>
    </w:p>
    <w:p>
      <w:pPr>
        <w:spacing w:before="120" w:after="120" w:line="288" w:lineRule="auto"/>
        <w:jc w:val="both"/>
        <w:rPr>
          <w:i/>
          <w:sz w:val="20"/>
        </w:rPr>
      </w:pPr>
      <w:r>
        <w:rPr>
          <w:i/>
          <w:sz w:val="20"/>
        </w:rPr>
        <w:t>DEI</w:t>
      </w:r>
      <w:r>
        <w:rPr>
          <w:sz w:val="20"/>
        </w:rPr>
        <w:t xml:space="preserve"> – Diversity, Equity and Inclusion.</w:t>
      </w:r>
    </w:p>
    <w:p>
      <w:pPr>
        <w:spacing w:before="120" w:after="120" w:line="288" w:lineRule="auto"/>
        <w:jc w:val="both"/>
        <w:rPr>
          <w:i/>
          <w:sz w:val="20"/>
        </w:rPr>
      </w:pPr>
      <w:r>
        <w:rPr>
          <w:i/>
          <w:sz w:val="20"/>
        </w:rPr>
        <w:t>Development well</w:t>
      </w:r>
      <w:r>
        <w:rPr>
          <w:sz w:val="20"/>
        </w:rPr>
        <w:t> – A well drilled within the proved area of an oil and/or natural gas reservoir with the intent of producing oil and/or natural gas from that area of the reservoir.</w:t>
      </w:r>
    </w:p>
    <w:p>
      <w:pPr>
        <w:spacing w:before="120" w:after="120" w:line="288" w:lineRule="auto"/>
        <w:jc w:val="both"/>
        <w:rPr>
          <w:i/>
          <w:sz w:val="20"/>
        </w:rPr>
      </w:pPr>
      <w:r>
        <w:rPr>
          <w:i/>
          <w:sz w:val="20"/>
        </w:rPr>
        <w:t>Dry hole</w:t>
      </w:r>
      <w:r>
        <w:rPr>
          <w:sz w:val="20"/>
        </w:rPr>
        <w:t> – An exploratory or development well that does not find oil or natural gas in commercial quantities.</w:t>
      </w:r>
    </w:p>
    <w:p>
      <w:pPr>
        <w:spacing w:before="120" w:after="120" w:line="288" w:lineRule="auto"/>
        <w:jc w:val="both"/>
        <w:rPr>
          <w:i/>
          <w:sz w:val="20"/>
        </w:rPr>
      </w:pPr>
      <w:r>
        <w:rPr>
          <w:i/>
          <w:sz w:val="20"/>
        </w:rPr>
        <w:t>EPA</w:t>
      </w:r>
      <w:r>
        <w:rPr>
          <w:sz w:val="20"/>
        </w:rPr>
        <w:t> – Environmental Protection Agency.</w:t>
      </w:r>
    </w:p>
    <w:p>
      <w:pPr>
        <w:spacing w:before="120" w:after="120" w:line="288" w:lineRule="auto"/>
        <w:jc w:val="both"/>
        <w:rPr>
          <w:i/>
          <w:sz w:val="20"/>
        </w:rPr>
      </w:pPr>
      <w:proofErr w:type="spellStart"/>
      <w:r>
        <w:rPr>
          <w:i/>
          <w:sz w:val="20"/>
        </w:rPr>
        <w:t>EHS</w:t>
      </w:r>
      <w:proofErr w:type="spellEnd"/>
      <w:r>
        <w:rPr>
          <w:i/>
          <w:sz w:val="20"/>
        </w:rPr>
        <w:t xml:space="preserve"> &amp; SR</w:t>
      </w:r>
      <w:r>
        <w:rPr>
          <w:sz w:val="20"/>
        </w:rPr>
        <w:t> – Environment, health, safety and social responsibility.</w:t>
      </w:r>
    </w:p>
    <w:p>
      <w:pPr>
        <w:spacing w:before="120" w:after="120" w:line="288" w:lineRule="auto"/>
        <w:jc w:val="both"/>
        <w:rPr>
          <w:i/>
          <w:sz w:val="20"/>
        </w:rPr>
      </w:pPr>
      <w:r>
        <w:rPr>
          <w:i/>
          <w:sz w:val="20"/>
        </w:rPr>
        <w:t>Exploratory well</w:t>
      </w:r>
      <w:r>
        <w:rPr>
          <w:sz w:val="20"/>
        </w:rPr>
        <w:t> – A well drilled to find oil or natural gas in an unproved area or find a new reservoir in a field previously found to be productive by another reservoir.</w:t>
      </w:r>
    </w:p>
    <w:p>
      <w:pPr>
        <w:spacing w:before="120" w:after="120" w:line="288" w:lineRule="auto"/>
        <w:jc w:val="both"/>
        <w:rPr>
          <w:i/>
          <w:sz w:val="20"/>
        </w:rPr>
      </w:pPr>
      <w:r>
        <w:rPr>
          <w:i/>
          <w:sz w:val="20"/>
        </w:rPr>
        <w:t xml:space="preserve">E&amp;P  – </w:t>
      </w:r>
      <w:r>
        <w:rPr>
          <w:sz w:val="20"/>
        </w:rPr>
        <w:t>Exploration and production.</w:t>
      </w:r>
    </w:p>
    <w:p>
      <w:pPr>
        <w:spacing w:before="120" w:after="120" w:line="288" w:lineRule="auto"/>
        <w:jc w:val="both"/>
        <w:rPr>
          <w:i/>
          <w:sz w:val="20"/>
        </w:rPr>
      </w:pPr>
      <w:r>
        <w:rPr>
          <w:i/>
          <w:sz w:val="20"/>
        </w:rPr>
        <w:t xml:space="preserve">Field </w:t>
      </w:r>
      <w:r>
        <w:rPr>
          <w:sz w:val="20"/>
        </w:rPr>
        <w:t>– An area consisting of a single reservoir or multiple reservoirs all grouped or related to the same individual geological structural feature and/or stratigraphic condition.</w:t>
      </w:r>
    </w:p>
    <w:p>
      <w:pPr>
        <w:spacing w:before="120" w:after="120" w:line="288" w:lineRule="auto"/>
        <w:jc w:val="both"/>
        <w:rPr>
          <w:i/>
          <w:sz w:val="20"/>
        </w:rPr>
      </w:pPr>
      <w:r>
        <w:rPr>
          <w:i/>
          <w:sz w:val="20"/>
        </w:rPr>
        <w:t xml:space="preserve">FPSO </w:t>
      </w:r>
      <w:r>
        <w:rPr>
          <w:sz w:val="20"/>
        </w:rPr>
        <w:t>– Floating production, storage, and offloading vessel.</w:t>
      </w:r>
    </w:p>
    <w:p>
      <w:pPr>
        <w:spacing w:before="120" w:after="120" w:line="288" w:lineRule="auto"/>
        <w:jc w:val="both"/>
        <w:rPr>
          <w:i/>
          <w:sz w:val="20"/>
        </w:rPr>
      </w:pPr>
      <w:r>
        <w:rPr>
          <w:i/>
          <w:sz w:val="20"/>
        </w:rPr>
        <w:t>Fractionation </w:t>
      </w:r>
      <w:r>
        <w:rPr>
          <w:sz w:val="20"/>
        </w:rPr>
        <w:t xml:space="preserve">– A process by which the mixture of natural gas liquids that results from natural gas processing is separated into the </w:t>
      </w:r>
      <w:proofErr w:type="spellStart"/>
      <w:r>
        <w:rPr>
          <w:sz w:val="20"/>
        </w:rPr>
        <w:t>NGL</w:t>
      </w:r>
      <w:proofErr w:type="spellEnd"/>
      <w:r>
        <w:rPr>
          <w:sz w:val="20"/>
        </w:rPr>
        <w:t xml:space="preserve"> components, such as ethane, propane, butane, isobutane, and natural gasoline, prior to their sale to various petrochemical and industrial end users.  Fractionation is accomplished by controlling the temperature of the stream of mixed liquids in order to take advantage of the difference in boiling points of separate products.</w:t>
      </w:r>
    </w:p>
    <w:p>
      <w:pPr>
        <w:spacing w:before="120" w:after="120" w:line="288" w:lineRule="auto"/>
        <w:jc w:val="both"/>
        <w:rPr>
          <w:i/>
          <w:sz w:val="20"/>
        </w:rPr>
      </w:pPr>
      <w:r>
        <w:rPr>
          <w:i/>
          <w:sz w:val="20"/>
        </w:rPr>
        <w:t xml:space="preserve">GHG </w:t>
      </w:r>
      <w:r>
        <w:rPr>
          <w:sz w:val="20"/>
        </w:rPr>
        <w:t>– Greenhouse gas.</w:t>
      </w:r>
    </w:p>
    <w:p>
      <w:pPr>
        <w:spacing w:before="120" w:after="120" w:line="288" w:lineRule="auto"/>
        <w:jc w:val="both"/>
        <w:rPr>
          <w:i/>
          <w:sz w:val="20"/>
        </w:rPr>
      </w:pPr>
      <w:r>
        <w:rPr>
          <w:i/>
          <w:sz w:val="20"/>
        </w:rPr>
        <w:t xml:space="preserve">Gross acres </w:t>
      </w:r>
      <w:r>
        <w:rPr>
          <w:sz w:val="20"/>
        </w:rPr>
        <w:t>–</w:t>
      </w:r>
      <w:r>
        <w:rPr>
          <w:i/>
          <w:sz w:val="20"/>
        </w:rPr>
        <w:t xml:space="preserve"> </w:t>
      </w:r>
      <w:r>
        <w:rPr>
          <w:sz w:val="20"/>
        </w:rPr>
        <w:t>Acreage in which a working interest is held by the Corporation.</w:t>
      </w:r>
    </w:p>
    <w:p>
      <w:pPr>
        <w:spacing w:before="120" w:after="120" w:line="288" w:lineRule="auto"/>
        <w:jc w:val="both"/>
        <w:rPr>
          <w:i/>
          <w:sz w:val="20"/>
        </w:rPr>
      </w:pPr>
      <w:r>
        <w:rPr>
          <w:i/>
          <w:sz w:val="20"/>
        </w:rPr>
        <w:t xml:space="preserve">Gross well </w:t>
      </w:r>
      <w:r>
        <w:rPr>
          <w:sz w:val="20"/>
        </w:rPr>
        <w:t>– A</w:t>
      </w:r>
      <w:r>
        <w:rPr>
          <w:i/>
          <w:sz w:val="20"/>
        </w:rPr>
        <w:t xml:space="preserve"> </w:t>
      </w:r>
      <w:r>
        <w:rPr>
          <w:sz w:val="20"/>
        </w:rPr>
        <w:t>well in which a working interest is held by the Corporation.</w:t>
      </w:r>
    </w:p>
    <w:p>
      <w:pPr>
        <w:spacing w:before="120" w:after="120" w:line="288" w:lineRule="auto"/>
        <w:jc w:val="both"/>
        <w:rPr>
          <w:i/>
          <w:sz w:val="20"/>
        </w:rPr>
      </w:pPr>
      <w:r>
        <w:rPr>
          <w:i/>
          <w:sz w:val="20"/>
        </w:rPr>
        <w:t xml:space="preserve">ICE </w:t>
      </w:r>
      <w:r>
        <w:rPr>
          <w:sz w:val="20"/>
        </w:rPr>
        <w:t>– Integrity critical equipment.</w:t>
      </w:r>
    </w:p>
    <w:p>
      <w:pPr>
        <w:spacing w:before="120" w:after="120" w:line="288" w:lineRule="auto"/>
        <w:jc w:val="both"/>
        <w:rPr>
          <w:i/>
          <w:sz w:val="20"/>
        </w:rPr>
      </w:pPr>
      <w:r>
        <w:rPr>
          <w:i/>
          <w:sz w:val="20"/>
        </w:rPr>
        <w:t xml:space="preserve">IEA </w:t>
      </w:r>
      <w:r>
        <w:rPr>
          <w:sz w:val="20"/>
        </w:rPr>
        <w:t xml:space="preserve">– </w:t>
      </w:r>
      <w:r>
        <w:rPr>
          <w:sz w:val="20"/>
          <w:shd w:val="clear" w:color="auto" w:fill="FFFFFF"/>
        </w:rPr>
        <w:t>International Energy Agency.</w:t>
      </w:r>
    </w:p>
    <w:p>
      <w:pPr>
        <w:spacing w:before="120" w:after="120" w:line="288" w:lineRule="auto"/>
        <w:jc w:val="both"/>
        <w:rPr>
          <w:i/>
          <w:sz w:val="20"/>
        </w:rPr>
      </w:pPr>
      <w:proofErr w:type="spellStart"/>
      <w:r>
        <w:rPr>
          <w:i/>
          <w:sz w:val="20"/>
        </w:rPr>
        <w:t>JOA</w:t>
      </w:r>
      <w:proofErr w:type="spellEnd"/>
      <w:r>
        <w:rPr>
          <w:i/>
          <w:sz w:val="20"/>
        </w:rPr>
        <w:t xml:space="preserve"> </w:t>
      </w:r>
      <w:r>
        <w:rPr>
          <w:sz w:val="20"/>
        </w:rPr>
        <w:t>– Joint operating agreement.</w:t>
      </w:r>
    </w:p>
    <w:p>
      <w:pPr>
        <w:spacing w:before="120" w:after="120" w:line="288" w:lineRule="auto"/>
        <w:jc w:val="both"/>
        <w:rPr>
          <w:i/>
          <w:sz w:val="20"/>
        </w:rPr>
      </w:pPr>
      <w:r>
        <w:rPr>
          <w:i/>
          <w:sz w:val="20"/>
        </w:rPr>
        <w:t>LIBOR</w:t>
      </w:r>
      <w:r>
        <w:rPr>
          <w:sz w:val="20"/>
        </w:rPr>
        <w:t> – The London Interbank Offered Rate.</w:t>
      </w:r>
    </w:p>
    <w:p>
      <w:pPr>
        <w:spacing w:before="120" w:after="120" w:line="288" w:lineRule="auto"/>
        <w:jc w:val="both"/>
        <w:rPr>
          <w:i/>
          <w:sz w:val="20"/>
        </w:rPr>
      </w:pPr>
      <w:r>
        <w:rPr>
          <w:i/>
          <w:sz w:val="20"/>
        </w:rPr>
        <w:t>Mcf</w:t>
      </w:r>
      <w:r>
        <w:rPr>
          <w:sz w:val="20"/>
        </w:rPr>
        <w:t> – One thousand cubic feet of natural gas.</w:t>
      </w:r>
    </w:p>
    <w:p>
      <w:pPr>
        <w:spacing w:before="120" w:after="120" w:line="288" w:lineRule="auto"/>
        <w:jc w:val="both"/>
        <w:rPr>
          <w:i/>
          <w:sz w:val="20"/>
        </w:rPr>
      </w:pPr>
      <w:proofErr w:type="spellStart"/>
      <w:r>
        <w:rPr>
          <w:i/>
          <w:sz w:val="20"/>
        </w:rPr>
        <w:t>Mmcfd</w:t>
      </w:r>
      <w:proofErr w:type="spellEnd"/>
      <w:r>
        <w:rPr>
          <w:sz w:val="20"/>
        </w:rPr>
        <w:t> – One thousand mcf of natural gas per day.</w:t>
      </w:r>
    </w:p>
    <w:p>
      <w:pPr>
        <w:spacing w:before="120" w:after="120" w:line="288" w:lineRule="auto"/>
        <w:jc w:val="both"/>
        <w:rPr>
          <w:i/>
          <w:sz w:val="20"/>
        </w:rPr>
      </w:pPr>
      <w:proofErr w:type="spellStart"/>
      <w:r>
        <w:rPr>
          <w:i/>
          <w:sz w:val="20"/>
        </w:rPr>
        <w:t>MSRC</w:t>
      </w:r>
      <w:proofErr w:type="spellEnd"/>
      <w:r>
        <w:rPr>
          <w:sz w:val="20"/>
        </w:rPr>
        <w:t> – Marine Spill Response Corporation.</w:t>
      </w:r>
    </w:p>
    <w:p>
      <w:pPr>
        <w:spacing w:before="120" w:after="120" w:line="288" w:lineRule="auto"/>
        <w:jc w:val="both"/>
        <w:rPr>
          <w:i/>
          <w:sz w:val="20"/>
        </w:rPr>
      </w:pPr>
      <w:r>
        <w:rPr>
          <w:i/>
          <w:sz w:val="20"/>
        </w:rPr>
        <w:t>MTBE</w:t>
      </w:r>
      <w:r>
        <w:rPr>
          <w:sz w:val="20"/>
        </w:rPr>
        <w:t> – Methyl tertiary butyl ether.</w:t>
      </w:r>
    </w:p>
    <w:p>
      <w:pPr>
        <w:spacing w:before="120" w:after="120" w:line="288" w:lineRule="auto"/>
        <w:jc w:val="both"/>
        <w:rPr>
          <w:i/>
          <w:sz w:val="20"/>
        </w:rPr>
      </w:pPr>
      <w:proofErr w:type="spellStart"/>
      <w:r>
        <w:rPr>
          <w:i/>
          <w:sz w:val="20"/>
        </w:rPr>
        <w:lastRenderedPageBreak/>
        <w:t>MWCC</w:t>
      </w:r>
      <w:proofErr w:type="spellEnd"/>
      <w:r>
        <w:rPr>
          <w:i/>
          <w:sz w:val="20"/>
        </w:rPr>
        <w:t xml:space="preserve"> </w:t>
      </w:r>
      <w:r>
        <w:rPr>
          <w:sz w:val="20"/>
        </w:rPr>
        <w:t>–</w:t>
      </w:r>
      <w:r>
        <w:rPr>
          <w:i/>
          <w:sz w:val="20"/>
        </w:rPr>
        <w:t xml:space="preserve"> </w:t>
      </w:r>
      <w:r>
        <w:rPr>
          <w:sz w:val="20"/>
        </w:rPr>
        <w:t>Marine Well Containment Company.</w:t>
      </w:r>
    </w:p>
    <w:p>
      <w:pPr>
        <w:spacing w:before="120" w:after="120" w:line="288" w:lineRule="auto"/>
        <w:jc w:val="both"/>
        <w:rPr>
          <w:i/>
          <w:sz w:val="20"/>
        </w:rPr>
      </w:pPr>
      <w:r>
        <w:rPr>
          <w:i/>
          <w:sz w:val="20"/>
        </w:rPr>
        <w:t>Net acreage or Net wells</w:t>
      </w:r>
      <w:r>
        <w:rPr>
          <w:sz w:val="20"/>
        </w:rPr>
        <w:t> – The sum of the fractional working interests owned by the Corporation in gross acres or gross wells.</w:t>
      </w:r>
    </w:p>
    <w:p>
      <w:pPr>
        <w:spacing w:before="120" w:after="120" w:line="288" w:lineRule="auto"/>
        <w:jc w:val="both"/>
        <w:rPr>
          <w:i/>
          <w:sz w:val="20"/>
        </w:rPr>
      </w:pPr>
      <w:proofErr w:type="spellStart"/>
      <w:r>
        <w:rPr>
          <w:i/>
          <w:sz w:val="20"/>
        </w:rPr>
        <w:t>NGL</w:t>
      </w:r>
      <w:proofErr w:type="spellEnd"/>
      <w:r>
        <w:rPr>
          <w:i/>
          <w:sz w:val="20"/>
        </w:rPr>
        <w:t xml:space="preserve"> or Natural gas liquids </w:t>
      </w:r>
      <w:r>
        <w:rPr>
          <w:sz w:val="20"/>
        </w:rPr>
        <w:t>– Naturally occurring hydrocarbon substances that are separated and produced by fractionating natural gas, including ethane, butane, isobutane, propane and natural gasoline.  </w:t>
      </w:r>
      <w:proofErr w:type="spellStart"/>
      <w:r>
        <w:rPr>
          <w:sz w:val="20"/>
        </w:rPr>
        <w:t>NGL</w:t>
      </w:r>
      <w:proofErr w:type="spellEnd"/>
      <w:r>
        <w:rPr>
          <w:sz w:val="20"/>
        </w:rPr>
        <w:t xml:space="preserve"> do not sell at prices equivalent to crude oil.</w:t>
      </w:r>
    </w:p>
    <w:p>
      <w:pPr>
        <w:spacing w:before="120" w:after="120" w:line="288" w:lineRule="auto"/>
        <w:jc w:val="both"/>
        <w:rPr>
          <w:i/>
          <w:sz w:val="20"/>
        </w:rPr>
      </w:pPr>
      <w:proofErr w:type="spellStart"/>
      <w:r>
        <w:rPr>
          <w:i/>
          <w:sz w:val="20"/>
        </w:rPr>
        <w:t>NJDEP</w:t>
      </w:r>
      <w:proofErr w:type="spellEnd"/>
      <w:r>
        <w:rPr>
          <w:sz w:val="20"/>
        </w:rPr>
        <w:t xml:space="preserve"> – New Jersey Department of Environmental Protection.</w:t>
      </w:r>
    </w:p>
    <w:p>
      <w:pPr>
        <w:spacing w:before="120" w:after="120" w:line="288" w:lineRule="auto"/>
        <w:jc w:val="both"/>
        <w:rPr>
          <w:i/>
          <w:sz w:val="20"/>
        </w:rPr>
      </w:pPr>
      <w:r>
        <w:rPr>
          <w:i/>
          <w:sz w:val="20"/>
        </w:rPr>
        <w:t>Non-operated</w:t>
      </w:r>
      <w:r>
        <w:rPr>
          <w:sz w:val="20"/>
        </w:rPr>
        <w:t> – Projects in which the Corporation has a working interest but does not perform the role of Operator.</w:t>
      </w:r>
    </w:p>
    <w:p>
      <w:pPr>
        <w:spacing w:before="120" w:after="120" w:line="288" w:lineRule="auto"/>
        <w:jc w:val="both"/>
        <w:rPr>
          <w:i/>
          <w:sz w:val="20"/>
        </w:rPr>
      </w:pPr>
      <w:r>
        <w:rPr>
          <w:i/>
          <w:sz w:val="20"/>
        </w:rPr>
        <w:t>OPEC</w:t>
      </w:r>
      <w:r>
        <w:rPr>
          <w:sz w:val="20"/>
        </w:rPr>
        <w:t> – Organization of Petroleum Exporting Countries.</w:t>
      </w:r>
    </w:p>
    <w:p>
      <w:pPr>
        <w:spacing w:before="120" w:after="120" w:line="288" w:lineRule="auto"/>
        <w:jc w:val="both"/>
        <w:rPr>
          <w:i/>
          <w:sz w:val="20"/>
        </w:rPr>
      </w:pPr>
      <w:r>
        <w:rPr>
          <w:i/>
          <w:sz w:val="20"/>
        </w:rPr>
        <w:t>Operator</w:t>
      </w:r>
      <w:r>
        <w:rPr>
          <w:sz w:val="20"/>
        </w:rPr>
        <w:t> – The entity responsible for conducting and managing exploration, development, and/or production operations for an oil or gas project.</w:t>
      </w:r>
    </w:p>
    <w:p>
      <w:pPr>
        <w:spacing w:before="120" w:after="120" w:line="288" w:lineRule="auto"/>
        <w:jc w:val="both"/>
        <w:rPr>
          <w:i/>
          <w:sz w:val="20"/>
        </w:rPr>
      </w:pPr>
      <w:r>
        <w:rPr>
          <w:i/>
          <w:sz w:val="20"/>
        </w:rPr>
        <w:t>OSHA</w:t>
      </w:r>
      <w:r>
        <w:rPr>
          <w:sz w:val="20"/>
        </w:rPr>
        <w:t xml:space="preserve"> – Occupational Safety and Health Administration.</w:t>
      </w:r>
    </w:p>
    <w:p>
      <w:pPr>
        <w:spacing w:before="120" w:after="120" w:line="288" w:lineRule="auto"/>
        <w:jc w:val="both"/>
        <w:rPr>
          <w:i/>
          <w:sz w:val="20"/>
        </w:rPr>
      </w:pPr>
      <w:proofErr w:type="spellStart"/>
      <w:r>
        <w:rPr>
          <w:i/>
          <w:sz w:val="20"/>
        </w:rPr>
        <w:t>OSRL</w:t>
      </w:r>
      <w:proofErr w:type="spellEnd"/>
      <w:r>
        <w:rPr>
          <w:sz w:val="20"/>
        </w:rPr>
        <w:t xml:space="preserve"> – Oil Spill Response Limited.</w:t>
      </w:r>
    </w:p>
    <w:p>
      <w:pPr>
        <w:spacing w:before="120" w:after="120" w:line="288" w:lineRule="auto"/>
        <w:jc w:val="both"/>
        <w:rPr>
          <w:i/>
          <w:sz w:val="20"/>
        </w:rPr>
      </w:pPr>
      <w:r>
        <w:rPr>
          <w:i/>
          <w:sz w:val="20"/>
        </w:rPr>
        <w:t>Participating interest</w:t>
      </w:r>
      <w:r>
        <w:rPr>
          <w:sz w:val="20"/>
        </w:rPr>
        <w:t> – Reflects the proportion of exploration and production costs each party will bear as set out in an operating agreement.</w:t>
      </w:r>
    </w:p>
    <w:p>
      <w:pPr>
        <w:spacing w:before="120" w:after="120" w:line="288" w:lineRule="auto"/>
        <w:jc w:val="both"/>
        <w:rPr>
          <w:i/>
          <w:sz w:val="20"/>
        </w:rPr>
      </w:pPr>
      <w:r>
        <w:rPr>
          <w:i/>
          <w:sz w:val="20"/>
        </w:rPr>
        <w:t xml:space="preserve">Plug and perf completion </w:t>
      </w:r>
      <w:r>
        <w:rPr>
          <w:sz w:val="20"/>
        </w:rPr>
        <w:t>– A well completion technique which involves creating perforations in the well casing that penetrate the hydrocarbon reservoir section between set plugs.</w:t>
      </w:r>
    </w:p>
    <w:p>
      <w:pPr>
        <w:spacing w:before="120" w:after="120" w:line="288" w:lineRule="auto"/>
        <w:jc w:val="both"/>
        <w:rPr>
          <w:i/>
          <w:sz w:val="20"/>
        </w:rPr>
      </w:pPr>
      <w:r>
        <w:rPr>
          <w:i/>
          <w:sz w:val="20"/>
        </w:rPr>
        <w:t>Production sharing contract</w:t>
      </w:r>
      <w:r>
        <w:rPr>
          <w:sz w:val="20"/>
        </w:rPr>
        <w:t> – An agreement between a host government and the owners (or co-owners) of a well or field regarding the percentage of production each party will receive after the parties have recovered a specified amount of capital and operational expenses.</w:t>
      </w:r>
    </w:p>
    <w:p>
      <w:pPr>
        <w:spacing w:before="120" w:after="120" w:line="288" w:lineRule="auto"/>
        <w:jc w:val="both"/>
        <w:rPr>
          <w:i/>
          <w:sz w:val="20"/>
        </w:rPr>
      </w:pPr>
      <w:r>
        <w:rPr>
          <w:i/>
          <w:sz w:val="20"/>
        </w:rPr>
        <w:t>Productive well</w:t>
      </w:r>
      <w:r>
        <w:rPr>
          <w:sz w:val="20"/>
        </w:rPr>
        <w:t> – A well that is capable of producing hydrocarbons in sufficient quantities to justify commercial exploitation.</w:t>
      </w:r>
    </w:p>
    <w:p>
      <w:pPr>
        <w:spacing w:before="120" w:after="120" w:line="288" w:lineRule="auto"/>
        <w:jc w:val="both"/>
        <w:rPr>
          <w:i/>
          <w:sz w:val="20"/>
        </w:rPr>
      </w:pPr>
      <w:r>
        <w:rPr>
          <w:i/>
          <w:sz w:val="20"/>
        </w:rPr>
        <w:t>Proved properties</w:t>
      </w:r>
      <w:r>
        <w:rPr>
          <w:sz w:val="20"/>
        </w:rPr>
        <w:t> – Properties with proved reserves.</w:t>
      </w:r>
    </w:p>
    <w:p>
      <w:pPr>
        <w:spacing w:before="120" w:after="120" w:line="288" w:lineRule="auto"/>
        <w:jc w:val="both"/>
        <w:rPr>
          <w:i/>
          <w:sz w:val="20"/>
        </w:rPr>
      </w:pPr>
      <w:r>
        <w:rPr>
          <w:i/>
          <w:sz w:val="20"/>
        </w:rPr>
        <w:t>Proved reserves</w:t>
      </w:r>
      <w:r>
        <w:rPr>
          <w:sz w:val="20"/>
        </w:rPr>
        <w:t> – In accordance with the Securities and Exchange Commission regulations and practices recognized in the publication of the Society of Petroleum Engineers entitled,</w:t>
      </w:r>
      <w:r>
        <w:rPr>
          <w:i/>
          <w:sz w:val="20"/>
        </w:rPr>
        <w:t xml:space="preserve"> “Standards Pertaining to the Estimating and Auditing of Oil and Gas Reserves Information,” </w:t>
      </w:r>
      <w:r>
        <w:rPr>
          <w:sz w:val="20"/>
        </w:rPr>
        <w:t xml:space="preserve">those quantities of crude oil and condensate, </w:t>
      </w:r>
      <w:proofErr w:type="spellStart"/>
      <w:r>
        <w:rPr>
          <w:sz w:val="20"/>
        </w:rPr>
        <w:t>NGL</w:t>
      </w:r>
      <w:proofErr w:type="spellEnd"/>
      <w:r>
        <w:rPr>
          <w:sz w:val="20"/>
        </w:rPr>
        <w:t xml:space="preserve"> and natural gas, which, by analysis of geoscience and engineering data, can be estimated with reasonable certainty to be economically producible from a given date forward, from known reservoirs, and under existing economic conditions, operating methods, and government regulations prior to the time at which contracts providing the right to operate expire, unless evidence indicates that renewal is reasonably certain, regardless of whether deterministic or probabilistic methods are used for the estimation.  The project to extract the hydrocarbons must have commenced or the operator must be reasonably certain that it will commence the project within a reasonable time.</w:t>
      </w:r>
    </w:p>
    <w:p>
      <w:pPr>
        <w:spacing w:before="120" w:after="120" w:line="288" w:lineRule="auto"/>
        <w:jc w:val="both"/>
        <w:rPr>
          <w:i/>
          <w:sz w:val="20"/>
        </w:rPr>
      </w:pPr>
      <w:r>
        <w:rPr>
          <w:i/>
          <w:sz w:val="20"/>
        </w:rPr>
        <w:t>Proved developed reserves</w:t>
      </w:r>
      <w:r>
        <w:rPr>
          <w:sz w:val="20"/>
        </w:rPr>
        <w:t> – Proved reserves that can be expected to be recovered through existing wells with existing equipment and operating methods or for which the cost of the required equipment is relatively minor compared to the cost of a new well.</w:t>
      </w:r>
    </w:p>
    <w:p>
      <w:pPr>
        <w:spacing w:before="120" w:after="120" w:line="288" w:lineRule="auto"/>
        <w:jc w:val="both"/>
        <w:rPr>
          <w:i/>
          <w:sz w:val="20"/>
        </w:rPr>
      </w:pPr>
      <w:r>
        <w:rPr>
          <w:i/>
          <w:sz w:val="20"/>
        </w:rPr>
        <w:t>Proved undeveloped reserves</w:t>
      </w:r>
      <w:r>
        <w:rPr>
          <w:sz w:val="20"/>
        </w:rPr>
        <w:t> – Proved reserves that are expected to be recovered from new wells on undrilled acreage, or from existing wells where a relatively major expenditure is required for recompletion.  Reserves on undrilled acreage shall be limited to those directly offsetting development spacing areas that are reasonably certain of production when drilled, unless evidence using reliable technology exists that establishes reasonable certainty of economic producibility at greater distances.</w:t>
      </w:r>
    </w:p>
    <w:p>
      <w:pPr>
        <w:spacing w:before="120" w:after="120" w:line="288" w:lineRule="auto"/>
        <w:jc w:val="both"/>
        <w:rPr>
          <w:i/>
          <w:sz w:val="20"/>
        </w:rPr>
      </w:pPr>
      <w:r>
        <w:rPr>
          <w:i/>
          <w:sz w:val="20"/>
        </w:rPr>
        <w:t>ROD</w:t>
      </w:r>
      <w:r>
        <w:rPr>
          <w:sz w:val="20"/>
        </w:rPr>
        <w:t xml:space="preserve"> – Record of Decision.</w:t>
      </w:r>
    </w:p>
    <w:p>
      <w:pPr>
        <w:spacing w:before="120" w:after="120" w:line="288" w:lineRule="auto"/>
        <w:jc w:val="both"/>
        <w:rPr>
          <w:i/>
          <w:sz w:val="20"/>
        </w:rPr>
      </w:pPr>
      <w:proofErr w:type="spellStart"/>
      <w:r>
        <w:rPr>
          <w:i/>
          <w:sz w:val="20"/>
        </w:rPr>
        <w:t>SOFR</w:t>
      </w:r>
      <w:proofErr w:type="spellEnd"/>
      <w:r>
        <w:rPr>
          <w:i/>
          <w:sz w:val="20"/>
        </w:rPr>
        <w:t xml:space="preserve"> </w:t>
      </w:r>
      <w:r>
        <w:rPr>
          <w:sz w:val="20"/>
        </w:rPr>
        <w:t>– Secured Overnight Financing Rate.</w:t>
      </w:r>
    </w:p>
    <w:p>
      <w:pPr>
        <w:spacing w:before="120" w:after="120" w:line="288" w:lineRule="auto"/>
        <w:jc w:val="both"/>
        <w:rPr>
          <w:i/>
          <w:sz w:val="20"/>
        </w:rPr>
      </w:pPr>
      <w:r>
        <w:rPr>
          <w:i/>
          <w:sz w:val="20"/>
        </w:rPr>
        <w:t>Unproved properties</w:t>
      </w:r>
      <w:r>
        <w:rPr>
          <w:sz w:val="20"/>
        </w:rPr>
        <w:t> – Properties with no proved reserves.</w:t>
      </w:r>
    </w:p>
    <w:p>
      <w:pPr>
        <w:spacing w:before="120" w:after="120" w:line="288" w:lineRule="auto"/>
        <w:jc w:val="both"/>
        <w:rPr>
          <w:i/>
          <w:sz w:val="20"/>
        </w:rPr>
      </w:pPr>
      <w:r>
        <w:rPr>
          <w:i/>
          <w:sz w:val="20"/>
        </w:rPr>
        <w:t xml:space="preserve">VLCC </w:t>
      </w:r>
      <w:r>
        <w:rPr>
          <w:sz w:val="20"/>
        </w:rPr>
        <w:t>–</w:t>
      </w:r>
      <w:r>
        <w:rPr>
          <w:i/>
          <w:sz w:val="20"/>
        </w:rPr>
        <w:t xml:space="preserve"> </w:t>
      </w:r>
      <w:r>
        <w:rPr>
          <w:sz w:val="20"/>
        </w:rPr>
        <w:t>Very large crude carrier.</w:t>
      </w:r>
    </w:p>
    <w:p>
      <w:pPr>
        <w:spacing w:before="120" w:after="120" w:line="288" w:lineRule="auto"/>
        <w:jc w:val="both"/>
        <w:rPr>
          <w:i/>
          <w:sz w:val="20"/>
        </w:rPr>
      </w:pPr>
      <w:r>
        <w:rPr>
          <w:i/>
          <w:sz w:val="20"/>
        </w:rPr>
        <w:t>Working interest</w:t>
      </w:r>
      <w:r>
        <w:rPr>
          <w:sz w:val="20"/>
        </w:rPr>
        <w:t> – An interest in an oil and gas property that provides the owner of the interest the right to participate in the drilling for and production of oil and gas on the relevant acreage and requires the owner to pay a share of the costs of drilling and production operations.</w:t>
      </w:r>
    </w:p>
    <w:p>
      <w:pPr>
        <w:spacing w:before="120" w:after="120" w:line="288" w:lineRule="auto"/>
        <w:jc w:val="both"/>
        <w:rPr>
          <w:i/>
          <w:sz w:val="20"/>
        </w:rPr>
      </w:pPr>
      <w:proofErr w:type="spellStart"/>
      <w:r>
        <w:rPr>
          <w:i/>
          <w:sz w:val="20"/>
        </w:rPr>
        <w:t>WWCC</w:t>
      </w:r>
      <w:proofErr w:type="spellEnd"/>
      <w:r>
        <w:rPr>
          <w:i/>
          <w:sz w:val="20"/>
        </w:rPr>
        <w:t xml:space="preserve"> </w:t>
      </w:r>
      <w:r>
        <w:rPr>
          <w:sz w:val="20"/>
        </w:rPr>
        <w:t>–</w:t>
      </w:r>
      <w:r>
        <w:rPr>
          <w:i/>
          <w:sz w:val="20"/>
        </w:rPr>
        <w:t xml:space="preserve"> </w:t>
      </w:r>
      <w:r>
        <w:rPr>
          <w:sz w:val="20"/>
        </w:rPr>
        <w:t>Wild Well Control Company.</w:t>
      </w:r>
    </w:p>
    <w:p>
      <w:pPr>
        <w:spacing w:before="120" w:after="120" w:line="288" w:lineRule="auto"/>
        <w:jc w:val="both"/>
        <w:sectPr>
          <w:headerReference w:type="default" r:id="rId15"/>
          <w:pgSz w:w="12240" w:h="15840"/>
          <w:pgMar w:top="720" w:right="720" w:bottom="720" w:left="720" w:header="270" w:footer="270" w:gutter="0"/>
          <w:cols w:space="708"/>
        </w:sectPr>
      </w:pPr>
    </w:p>
    <w:p>
      <w:pPr>
        <w:spacing w:line="288" w:lineRule="auto"/>
        <w:jc w:val="center"/>
        <w:outlineLvl w:val="0"/>
        <w:rPr>
          <w:b/>
          <w:sz w:val="20"/>
        </w:rPr>
      </w:pPr>
      <w:bookmarkStart w:id="2" w:name="Section4"/>
      <w:bookmarkEnd w:id="2"/>
      <w:r>
        <w:rPr>
          <w:b/>
          <w:sz w:val="20"/>
        </w:rPr>
        <w:lastRenderedPageBreak/>
        <w:t>PART I</w:t>
      </w:r>
    </w:p>
    <w:p>
      <w:pPr>
        <w:spacing w:line="288" w:lineRule="auto"/>
        <w:jc w:val="center"/>
        <w:outlineLvl w:val="0"/>
        <w:sectPr>
          <w:pgSz w:w="12240" w:h="15840"/>
          <w:pgMar w:top="720" w:right="720" w:bottom="720" w:left="720" w:header="270" w:footer="270" w:gutter="0"/>
          <w:cols w:space="708"/>
        </w:sectPr>
      </w:pPr>
    </w:p>
    <w:p>
      <w:pPr>
        <w:spacing w:before="160" w:after="160" w:line="288" w:lineRule="auto"/>
        <w:outlineLvl w:val="1"/>
        <w:rPr>
          <w:b/>
          <w:sz w:val="20"/>
        </w:rPr>
      </w:pPr>
      <w:bookmarkStart w:id="3" w:name="Section5"/>
      <w:bookmarkEnd w:id="3"/>
      <w:r>
        <w:rPr>
          <w:b/>
          <w:sz w:val="20"/>
        </w:rPr>
        <w:t>Items 1 and 2.  Business and Properties</w:t>
      </w:r>
    </w:p>
    <w:p>
      <w:pPr>
        <w:spacing w:before="160" w:after="160" w:line="288" w:lineRule="auto"/>
        <w:ind w:firstLine="360"/>
        <w:jc w:val="both"/>
        <w:rPr>
          <w:sz w:val="20"/>
        </w:rPr>
      </w:pPr>
      <w:r>
        <w:rPr>
          <w:sz w:val="20"/>
        </w:rPr>
        <w:t>Hess Corporation, incorporated in the State of Delaware in 1920, is a global E&amp;P company engaged in exploration, development, production, transportation, purchase and sale of crude oil, natural gas liquids, and natural gas with production operations located primarily in the United States (U.S.), Guyana, the Malaysia/Thailand Joint Development Area (</w:t>
      </w:r>
      <w:proofErr w:type="spellStart"/>
      <w:r>
        <w:rPr>
          <w:sz w:val="20"/>
        </w:rPr>
        <w:t>JDA</w:t>
      </w:r>
      <w:proofErr w:type="spellEnd"/>
      <w:r>
        <w:rPr>
          <w:sz w:val="20"/>
        </w:rPr>
        <w:t xml:space="preserve">), and Malaysia.  We conduct exploration activities primarily offshore Guyana, in the U.S. Gulf of Mexico, and offshore Suriname and Canada.  At the </w:t>
      </w:r>
      <w:proofErr w:type="spellStart"/>
      <w:r>
        <w:rPr>
          <w:sz w:val="20"/>
        </w:rPr>
        <w:t>Stabroek</w:t>
      </w:r>
      <w:proofErr w:type="spellEnd"/>
      <w:r>
        <w:rPr>
          <w:sz w:val="20"/>
        </w:rPr>
        <w:t xml:space="preserve"> Block (Hess 30%), offshore Guyana, we and our partners have discovered a significant resource base and are executing a multi-phased development of the Block.  The Liza Phase 1 development achieved first production in December 2019, and has a nameplate production capacity of approximately 120,000 gross </w:t>
      </w:r>
      <w:proofErr w:type="spellStart"/>
      <w:r>
        <w:rPr>
          <w:sz w:val="20"/>
        </w:rPr>
        <w:t>bopd</w:t>
      </w:r>
      <w:proofErr w:type="spellEnd"/>
      <w:r>
        <w:rPr>
          <w:sz w:val="20"/>
        </w:rPr>
        <w:t xml:space="preserve">.  The Liza Phase 2 development achieved first production in February 2022, and is expected to reach its production capacity of approximately 220,000 gross </w:t>
      </w:r>
      <w:proofErr w:type="spellStart"/>
      <w:r>
        <w:rPr>
          <w:sz w:val="20"/>
        </w:rPr>
        <w:t>bopd</w:t>
      </w:r>
      <w:proofErr w:type="spellEnd"/>
      <w:r>
        <w:rPr>
          <w:sz w:val="20"/>
        </w:rPr>
        <w:t xml:space="preserve"> later in 2022 as operations are safely brought online.  A third development, Payara, was sanctioned in the third quarter of 2020 and is expected to achieve first production in 2024, with production capacity of approximately 220,000 gross </w:t>
      </w:r>
      <w:proofErr w:type="spellStart"/>
      <w:r>
        <w:rPr>
          <w:sz w:val="20"/>
        </w:rPr>
        <w:t>bopd</w:t>
      </w:r>
      <w:proofErr w:type="spellEnd"/>
      <w:r>
        <w:rPr>
          <w:sz w:val="20"/>
        </w:rPr>
        <w:t xml:space="preserve">.  A fourth development, Yellowtail, was submitted to the government of Guyana for approval in the fourth quarter of 2021.  Pending government approval and project sanctioning, the project is expected to have a capacity of approximately 250,000 gross </w:t>
      </w:r>
      <w:proofErr w:type="spellStart"/>
      <w:r>
        <w:rPr>
          <w:sz w:val="20"/>
        </w:rPr>
        <w:t>bopd</w:t>
      </w:r>
      <w:proofErr w:type="spellEnd"/>
      <w:r>
        <w:rPr>
          <w:sz w:val="20"/>
        </w:rPr>
        <w:t xml:space="preserve"> with first production anticipated in 2025.  We currently plan to have six FPSOs with an aggregate expected production capacity of more than 1 million gross </w:t>
      </w:r>
      <w:proofErr w:type="spellStart"/>
      <w:r>
        <w:rPr>
          <w:sz w:val="20"/>
        </w:rPr>
        <w:t>bopd</w:t>
      </w:r>
      <w:proofErr w:type="spellEnd"/>
      <w:r>
        <w:rPr>
          <w:sz w:val="20"/>
        </w:rPr>
        <w:t xml:space="preserve"> on the </w:t>
      </w:r>
      <w:proofErr w:type="spellStart"/>
      <w:r>
        <w:rPr>
          <w:sz w:val="20"/>
        </w:rPr>
        <w:t>Stabroek</w:t>
      </w:r>
      <w:proofErr w:type="spellEnd"/>
      <w:r>
        <w:rPr>
          <w:sz w:val="20"/>
        </w:rPr>
        <w:t xml:space="preserve"> Block in 2027, and the potential for up to ten FPSOs to develop the current discovered recoverable resource base.</w:t>
      </w:r>
    </w:p>
    <w:p>
      <w:pPr>
        <w:spacing w:before="160" w:after="160" w:line="288" w:lineRule="auto"/>
        <w:ind w:firstLine="360"/>
        <w:jc w:val="both"/>
        <w:rPr>
          <w:sz w:val="20"/>
          <w:shd w:val="clear" w:color="auto" w:fill="FFFFFF"/>
        </w:rPr>
      </w:pPr>
      <w:r>
        <w:rPr>
          <w:sz w:val="20"/>
          <w:shd w:val="clear" w:color="auto" w:fill="FFFFFF"/>
        </w:rPr>
        <w:t xml:space="preserve">Our Midstream operating segment, which is comprised of Hess Corporation’s approximate 43.5% consolidated ownership interest in Hess Midstream LP at December 31, 2021, provides fee-based services, including gathering, compressing and processing natural gas and fractionating </w:t>
      </w:r>
      <w:proofErr w:type="spellStart"/>
      <w:r>
        <w:rPr>
          <w:sz w:val="20"/>
          <w:shd w:val="clear" w:color="auto" w:fill="FFFFFF"/>
        </w:rPr>
        <w:t>NGL</w:t>
      </w:r>
      <w:proofErr w:type="spellEnd"/>
      <w:r>
        <w:rPr>
          <w:sz w:val="20"/>
          <w:shd w:val="clear" w:color="auto" w:fill="FFFFFF"/>
        </w:rPr>
        <w:t xml:space="preserve">; gathering, </w:t>
      </w:r>
      <w:proofErr w:type="spellStart"/>
      <w:r>
        <w:rPr>
          <w:sz w:val="20"/>
          <w:shd w:val="clear" w:color="auto" w:fill="FFFFFF"/>
        </w:rPr>
        <w:t>terminaling</w:t>
      </w:r>
      <w:proofErr w:type="spellEnd"/>
      <w:r>
        <w:rPr>
          <w:sz w:val="20"/>
          <w:shd w:val="clear" w:color="auto" w:fill="FFFFFF"/>
        </w:rPr>
        <w:t xml:space="preserve">, loading and transporting crude oil and </w:t>
      </w:r>
      <w:proofErr w:type="spellStart"/>
      <w:r>
        <w:rPr>
          <w:sz w:val="20"/>
          <w:shd w:val="clear" w:color="auto" w:fill="FFFFFF"/>
        </w:rPr>
        <w:t>NGL</w:t>
      </w:r>
      <w:proofErr w:type="spellEnd"/>
      <w:r>
        <w:rPr>
          <w:sz w:val="20"/>
          <w:shd w:val="clear" w:color="auto" w:fill="FFFFFF"/>
        </w:rPr>
        <w:t xml:space="preserve">; storing and </w:t>
      </w:r>
      <w:proofErr w:type="spellStart"/>
      <w:r>
        <w:rPr>
          <w:sz w:val="20"/>
          <w:shd w:val="clear" w:color="auto" w:fill="FFFFFF"/>
        </w:rPr>
        <w:t>terminaling</w:t>
      </w:r>
      <w:proofErr w:type="spellEnd"/>
      <w:r>
        <w:rPr>
          <w:sz w:val="20"/>
          <w:shd w:val="clear" w:color="auto" w:fill="FFFFFF"/>
        </w:rPr>
        <w:t xml:space="preserve"> propane, and water handling services primarily in the Bakken shale play in the Williston Basin area of North Dakota.  </w:t>
      </w:r>
      <w:r>
        <w:rPr>
          <w:color w:val="212529"/>
          <w:sz w:val="20"/>
          <w:shd w:val="clear" w:color="auto" w:fill="FFFFFF"/>
        </w:rPr>
        <w:t>See</w:t>
      </w:r>
      <w:r>
        <w:rPr>
          <w:i/>
          <w:color w:val="212529"/>
          <w:sz w:val="20"/>
          <w:shd w:val="clear" w:color="auto" w:fill="FFFFFF"/>
        </w:rPr>
        <w:t> Midstream</w:t>
      </w:r>
      <w:r>
        <w:rPr>
          <w:sz w:val="20"/>
          <w:shd w:val="clear" w:color="auto" w:fill="FFFFFF"/>
        </w:rPr>
        <w:t xml:space="preserve"> </w:t>
      </w:r>
      <w:r>
        <w:rPr>
          <w:color w:val="212529"/>
          <w:sz w:val="20"/>
          <w:shd w:val="clear" w:color="auto" w:fill="FFFFFF"/>
        </w:rPr>
        <w:t>on page 12</w:t>
      </w:r>
      <w:r>
        <w:rPr>
          <w:i/>
          <w:color w:val="212529"/>
          <w:sz w:val="20"/>
          <w:shd w:val="clear" w:color="auto" w:fill="FFFFFF"/>
        </w:rPr>
        <w:t>.</w:t>
      </w:r>
    </w:p>
    <w:p>
      <w:pPr>
        <w:spacing w:before="160" w:after="160" w:line="288" w:lineRule="auto"/>
        <w:rPr>
          <w:b/>
          <w:sz w:val="20"/>
          <w:shd w:val="clear" w:color="auto" w:fill="FFFFFF"/>
        </w:rPr>
      </w:pPr>
      <w:r>
        <w:rPr>
          <w:b/>
          <w:sz w:val="20"/>
          <w:u w:val="single"/>
          <w:shd w:val="clear" w:color="auto" w:fill="FFFFFF"/>
        </w:rPr>
        <w:t>Exploration and Production</w:t>
      </w:r>
    </w:p>
    <w:p>
      <w:pPr>
        <w:spacing w:before="160" w:after="160" w:line="288" w:lineRule="auto"/>
        <w:rPr>
          <w:b/>
          <w:i/>
          <w:sz w:val="20"/>
        </w:rPr>
      </w:pPr>
      <w:r>
        <w:rPr>
          <w:b/>
          <w:i/>
          <w:sz w:val="20"/>
        </w:rPr>
        <w:t>Proved Reserves</w:t>
      </w:r>
    </w:p>
    <w:p>
      <w:pPr>
        <w:spacing w:before="160" w:after="160" w:line="288" w:lineRule="auto"/>
        <w:ind w:firstLine="360"/>
        <w:jc w:val="both"/>
        <w:rPr>
          <w:sz w:val="20"/>
        </w:rPr>
      </w:pPr>
      <w:r>
        <w:rPr>
          <w:sz w:val="20"/>
        </w:rPr>
        <w:t>Proved reserves are calculated using the average price during the twelve-month period ending December 31 determined as an unweighted arithmetic average of the price on the first day of each month within the year, unless prices are defined by contractual agreements, and exclude escalations based on future conditions.  Crude oil prices used in the determination of proved reserves at December 31, 2021 were $66.34 per barrel for West Texas Intermediate (</w:t>
      </w:r>
      <w:proofErr w:type="spellStart"/>
      <w:r>
        <w:rPr>
          <w:sz w:val="20"/>
        </w:rPr>
        <w:t>WTI</w:t>
      </w:r>
      <w:proofErr w:type="spellEnd"/>
      <w:r>
        <w:rPr>
          <w:sz w:val="20"/>
        </w:rPr>
        <w:t>) (2020: $39.77) and $68.92 per barrel for Brent (2020: $43.43).  Our total proved developed and undeveloped reserves at December 31 were as follows: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5"/>
        <w:gridCol w:w="795"/>
        <w:gridCol w:w="75"/>
        <w:gridCol w:w="795"/>
        <w:gridCol w:w="75"/>
        <w:gridCol w:w="795"/>
        <w:gridCol w:w="75"/>
        <w:gridCol w:w="795"/>
        <w:gridCol w:w="75"/>
        <w:gridCol w:w="795"/>
        <w:gridCol w:w="75"/>
        <w:gridCol w:w="795"/>
        <w:gridCol w:w="75"/>
        <w:gridCol w:w="795"/>
        <w:gridCol w:w="75"/>
        <w:gridCol w:w="795"/>
      </w:tblGrid>
      <w:tr>
        <w:trPr>
          <w:cantSplit/>
          <w:trHeight w:hRule="exact" w:val="405"/>
        </w:trPr>
        <w:tc>
          <w:tcPr>
            <w:tcW w:w="391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1665" w:type="dxa"/>
            <w:gridSpan w:val="3"/>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Crude Oil &amp; Condensate</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665" w:type="dxa"/>
            <w:gridSpan w:val="3"/>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Natural Gas Liquids</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665" w:type="dxa"/>
            <w:gridSpan w:val="3"/>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Natural Gas</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665" w:type="dxa"/>
            <w:gridSpan w:val="3"/>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Total Barrels of Oil Equivalent (BOE)</w:t>
            </w:r>
          </w:p>
        </w:tc>
      </w:tr>
      <w:tr>
        <w:trPr>
          <w:cantSplit/>
          <w:trHeight w:hRule="exact" w:val="240"/>
        </w:trPr>
        <w:tc>
          <w:tcPr>
            <w:tcW w:w="3915"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6"/>
              </w:rPr>
              <w:t> </w:t>
            </w:r>
          </w:p>
        </w:tc>
        <w:tc>
          <w:tcPr>
            <w:tcW w:w="79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2021</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2021</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2021</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2021</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2020</w:t>
            </w:r>
          </w:p>
        </w:tc>
      </w:tr>
      <w:tr>
        <w:trPr>
          <w:cantSplit/>
          <w:trHeight w:hRule="exact" w:val="60"/>
        </w:trPr>
        <w:tc>
          <w:tcPr>
            <w:tcW w:w="391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3915"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6"/>
              </w:rPr>
              <w:t> </w:t>
            </w:r>
          </w:p>
        </w:tc>
        <w:tc>
          <w:tcPr>
            <w:tcW w:w="1665" w:type="dxa"/>
            <w:gridSpan w:val="3"/>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 xml:space="preserve">(Millions of </w:t>
            </w:r>
            <w:proofErr w:type="spellStart"/>
            <w:r>
              <w:rPr>
                <w:b/>
                <w:color w:val="000000"/>
                <w:sz w:val="16"/>
              </w:rPr>
              <w:t>bbls</w:t>
            </w:r>
            <w:proofErr w:type="spellEnd"/>
            <w:r>
              <w:rPr>
                <w:b/>
                <w:color w:val="000000"/>
                <w:sz w:val="16"/>
              </w:rPr>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665" w:type="dxa"/>
            <w:gridSpan w:val="3"/>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 xml:space="preserve">(Millions of </w:t>
            </w:r>
            <w:proofErr w:type="spellStart"/>
            <w:r>
              <w:rPr>
                <w:b/>
                <w:color w:val="000000"/>
                <w:sz w:val="16"/>
              </w:rPr>
              <w:t>bbls</w:t>
            </w:r>
            <w:proofErr w:type="spellEnd"/>
            <w:r>
              <w:rPr>
                <w:b/>
                <w:color w:val="000000"/>
                <w:sz w:val="16"/>
              </w:rPr>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665" w:type="dxa"/>
            <w:gridSpan w:val="3"/>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(Millions of mcf)</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665" w:type="dxa"/>
            <w:gridSpan w:val="3"/>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 xml:space="preserve">(Millions of </w:t>
            </w:r>
            <w:proofErr w:type="spellStart"/>
            <w:r>
              <w:rPr>
                <w:b/>
                <w:color w:val="000000"/>
                <w:sz w:val="16"/>
              </w:rPr>
              <w:t>bbls</w:t>
            </w:r>
            <w:proofErr w:type="spellEnd"/>
            <w:r>
              <w:rPr>
                <w:b/>
                <w:color w:val="000000"/>
                <w:sz w:val="16"/>
              </w:rPr>
              <w:t>)</w:t>
            </w:r>
          </w:p>
        </w:tc>
      </w:tr>
      <w:tr>
        <w:trPr>
          <w:cantSplit/>
          <w:trHeight w:hRule="exact" w:val="240"/>
        </w:trPr>
        <w:tc>
          <w:tcPr>
            <w:tcW w:w="3915"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Developed</w:t>
            </w:r>
          </w:p>
        </w:tc>
        <w:tc>
          <w:tcPr>
            <w:tcW w:w="7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r>
      <w:tr>
        <w:trPr>
          <w:cantSplit/>
          <w:trHeight w:hRule="exact" w:val="240"/>
        </w:trPr>
        <w:tc>
          <w:tcPr>
            <w:tcW w:w="3915" w:type="dxa"/>
            <w:tcBorders>
              <w:top w:val="nil"/>
              <w:left w:val="nil"/>
              <w:bottom w:val="nil"/>
              <w:right w:val="nil"/>
            </w:tcBorders>
            <w:tcMar>
              <w:top w:w="0" w:type="dxa"/>
              <w:left w:w="53" w:type="dxa"/>
              <w:bottom w:w="0" w:type="dxa"/>
              <w:right w:w="53" w:type="dxa"/>
            </w:tcMar>
            <w:vAlign w:val="bottom"/>
          </w:tcPr>
          <w:p>
            <w:pPr>
              <w:keepNext/>
              <w:tabs>
                <w:tab w:val="left" w:leader="dot" w:pos="3915"/>
              </w:tabs>
              <w:spacing w:before="53" w:after="30"/>
              <w:ind w:left="135"/>
            </w:pPr>
            <w:r>
              <w:rPr>
                <w:color w:val="000000"/>
                <w:sz w:val="18"/>
              </w:rPr>
              <w:t>United States</w:t>
            </w:r>
            <w:r>
              <w:rPr>
                <w:sz w:val="18"/>
              </w:rPr>
              <w:tab/>
            </w:r>
          </w:p>
        </w:tc>
        <w:tc>
          <w:tcPr>
            <w:tcW w:w="795" w:type="dxa"/>
            <w:tcBorders>
              <w:top w:val="nil"/>
              <w:left w:val="nil"/>
              <w:bottom w:val="nil"/>
              <w:right w:val="nil"/>
            </w:tcBorders>
            <w:tcMar>
              <w:top w:w="0" w:type="dxa"/>
              <w:left w:w="0" w:type="dxa"/>
              <w:bottom w:w="0" w:type="dxa"/>
              <w:right w:w="15" w:type="dxa"/>
            </w:tcMar>
            <w:vAlign w:val="bottom"/>
          </w:tcPr>
          <w:p>
            <w:pPr>
              <w:keepNext/>
              <w:tabs>
                <w:tab w:val="left" w:pos="399"/>
                <w:tab w:val="left" w:pos="727"/>
              </w:tabs>
              <w:spacing w:before="53" w:after="30"/>
              <w:jc w:val="right"/>
            </w:pPr>
            <w:r>
              <w:rPr>
                <w:b/>
                <w:color w:val="000000"/>
                <w:sz w:val="18"/>
              </w:rPr>
              <w:tab/>
              <w:t>283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399"/>
                <w:tab w:val="left" w:pos="727"/>
              </w:tabs>
              <w:spacing w:before="53" w:after="30"/>
              <w:jc w:val="right"/>
            </w:pPr>
            <w:r>
              <w:rPr>
                <w:color w:val="000000"/>
                <w:sz w:val="18"/>
              </w:rPr>
              <w:tab/>
              <w:t>282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399"/>
                <w:tab w:val="left" w:pos="727"/>
              </w:tabs>
              <w:spacing w:before="53" w:after="30"/>
              <w:jc w:val="right"/>
            </w:pPr>
            <w:r>
              <w:rPr>
                <w:b/>
                <w:color w:val="000000"/>
                <w:sz w:val="18"/>
              </w:rPr>
              <w:tab/>
              <w:t>138</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399"/>
                <w:tab w:val="left" w:pos="727"/>
              </w:tabs>
              <w:spacing w:before="53" w:after="30"/>
              <w:jc w:val="right"/>
            </w:pPr>
            <w:r>
              <w:rPr>
                <w:color w:val="000000"/>
                <w:sz w:val="18"/>
              </w:rPr>
              <w:tab/>
              <w:t>120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399"/>
                <w:tab w:val="left" w:pos="727"/>
              </w:tabs>
              <w:spacing w:before="53" w:after="30"/>
              <w:jc w:val="right"/>
            </w:pPr>
            <w:r>
              <w:rPr>
                <w:b/>
                <w:color w:val="000000"/>
                <w:sz w:val="18"/>
              </w:rPr>
              <w:tab/>
              <w:t>568</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399"/>
                <w:tab w:val="left" w:pos="727"/>
              </w:tabs>
              <w:spacing w:before="53" w:after="30"/>
              <w:jc w:val="right"/>
            </w:pPr>
            <w:r>
              <w:rPr>
                <w:color w:val="000000"/>
                <w:sz w:val="18"/>
              </w:rPr>
              <w:tab/>
              <w:t>490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399"/>
                <w:tab w:val="left" w:pos="727"/>
              </w:tabs>
              <w:spacing w:before="53" w:after="30"/>
              <w:jc w:val="right"/>
            </w:pPr>
            <w:r>
              <w:rPr>
                <w:b/>
                <w:color w:val="000000"/>
                <w:sz w:val="18"/>
              </w:rPr>
              <w:tab/>
              <w:t>516</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399"/>
                <w:tab w:val="left" w:pos="727"/>
              </w:tabs>
              <w:spacing w:before="53" w:after="30"/>
              <w:jc w:val="right"/>
            </w:pPr>
            <w:r>
              <w:rPr>
                <w:color w:val="000000"/>
                <w:sz w:val="18"/>
              </w:rPr>
              <w:tab/>
              <w:t>484</w:t>
            </w:r>
            <w:r>
              <w:rPr>
                <w:color w:val="000000"/>
                <w:sz w:val="18"/>
              </w:rPr>
              <w:tab/>
            </w:r>
          </w:p>
        </w:tc>
      </w:tr>
      <w:tr>
        <w:trPr>
          <w:cantSplit/>
          <w:trHeight w:hRule="exact" w:val="240"/>
        </w:trPr>
        <w:tc>
          <w:tcPr>
            <w:tcW w:w="3915" w:type="dxa"/>
            <w:tcBorders>
              <w:top w:val="nil"/>
              <w:left w:val="nil"/>
              <w:bottom w:val="nil"/>
              <w:right w:val="nil"/>
            </w:tcBorders>
            <w:tcMar>
              <w:top w:w="0" w:type="dxa"/>
              <w:left w:w="53" w:type="dxa"/>
              <w:bottom w:w="0" w:type="dxa"/>
              <w:right w:w="53" w:type="dxa"/>
            </w:tcMar>
            <w:vAlign w:val="bottom"/>
          </w:tcPr>
          <w:p>
            <w:pPr>
              <w:keepNext/>
              <w:tabs>
                <w:tab w:val="left" w:leader="dot" w:pos="3915"/>
              </w:tabs>
              <w:spacing w:before="53" w:after="30"/>
              <w:ind w:left="135"/>
            </w:pPr>
            <w:r>
              <w:rPr>
                <w:color w:val="000000"/>
                <w:sz w:val="18"/>
              </w:rPr>
              <w:t>Guyana (a)</w:t>
            </w:r>
            <w:r>
              <w:rPr>
                <w:sz w:val="18"/>
              </w:rPr>
              <w:tab/>
            </w: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ab/>
              <w:t>65</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72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ab/>
              <w:t>17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36</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ab/>
              <w:t>68</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78</w:t>
            </w:r>
            <w:r>
              <w:rPr>
                <w:color w:val="000000"/>
                <w:sz w:val="18"/>
              </w:rPr>
              <w:tab/>
            </w:r>
          </w:p>
        </w:tc>
      </w:tr>
      <w:tr>
        <w:trPr>
          <w:cantSplit/>
          <w:trHeight w:hRule="exact" w:val="240"/>
        </w:trPr>
        <w:tc>
          <w:tcPr>
            <w:tcW w:w="3915" w:type="dxa"/>
            <w:tcBorders>
              <w:top w:val="nil"/>
              <w:left w:val="nil"/>
              <w:bottom w:val="nil"/>
              <w:right w:val="nil"/>
            </w:tcBorders>
            <w:tcMar>
              <w:top w:w="0" w:type="dxa"/>
              <w:left w:w="53" w:type="dxa"/>
              <w:bottom w:w="0" w:type="dxa"/>
              <w:right w:w="53" w:type="dxa"/>
            </w:tcMar>
            <w:vAlign w:val="bottom"/>
          </w:tcPr>
          <w:p>
            <w:pPr>
              <w:keepNext/>
              <w:tabs>
                <w:tab w:val="left" w:leader="dot" w:pos="3915"/>
              </w:tabs>
              <w:spacing w:before="53" w:after="30"/>
              <w:ind w:left="135"/>
            </w:pPr>
            <w:r>
              <w:rPr>
                <w:color w:val="000000"/>
                <w:sz w:val="18"/>
              </w:rPr>
              <w:t xml:space="preserve">Malaysia and </w:t>
            </w:r>
            <w:proofErr w:type="spellStart"/>
            <w:r>
              <w:rPr>
                <w:color w:val="000000"/>
                <w:sz w:val="18"/>
              </w:rPr>
              <w:t>JDA</w:t>
            </w:r>
            <w:proofErr w:type="spellEnd"/>
            <w:r>
              <w:rPr>
                <w:sz w:val="18"/>
              </w:rPr>
              <w:tab/>
            </w:r>
          </w:p>
        </w:tc>
        <w:tc>
          <w:tcPr>
            <w:tcW w:w="795" w:type="dxa"/>
            <w:tcBorders>
              <w:top w:val="nil"/>
              <w:left w:val="nil"/>
              <w:bottom w:val="nil"/>
              <w:right w:val="nil"/>
            </w:tcBorders>
            <w:tcMar>
              <w:top w:w="0" w:type="dxa"/>
              <w:left w:w="0" w:type="dxa"/>
              <w:bottom w:w="0" w:type="dxa"/>
              <w:right w:w="15" w:type="dxa"/>
            </w:tcMar>
            <w:vAlign w:val="bottom"/>
          </w:tcPr>
          <w:p>
            <w:pPr>
              <w:keepNext/>
              <w:tabs>
                <w:tab w:val="left" w:pos="579"/>
                <w:tab w:val="left" w:pos="727"/>
              </w:tabs>
              <w:spacing w:before="53" w:after="30"/>
              <w:jc w:val="right"/>
            </w:pPr>
            <w:r>
              <w:rPr>
                <w:b/>
                <w:color w:val="000000"/>
                <w:sz w:val="18"/>
              </w:rPr>
              <w:tab/>
              <w:t>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579"/>
                <w:tab w:val="left" w:pos="727"/>
              </w:tabs>
              <w:spacing w:before="53" w:after="30"/>
              <w:jc w:val="right"/>
            </w:pPr>
            <w:r>
              <w:rPr>
                <w:color w:val="000000"/>
                <w:sz w:val="18"/>
              </w:rPr>
              <w:tab/>
              <w:t>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399"/>
                <w:tab w:val="left" w:pos="727"/>
              </w:tabs>
              <w:spacing w:before="53" w:after="30"/>
              <w:jc w:val="right"/>
            </w:pPr>
            <w:r>
              <w:rPr>
                <w:b/>
                <w:color w:val="000000"/>
                <w:sz w:val="18"/>
              </w:rPr>
              <w:tab/>
              <w:t>394</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399"/>
                <w:tab w:val="left" w:pos="727"/>
              </w:tabs>
              <w:spacing w:before="53" w:after="30"/>
              <w:jc w:val="right"/>
            </w:pPr>
            <w:r>
              <w:rPr>
                <w:color w:val="000000"/>
                <w:sz w:val="18"/>
              </w:rPr>
              <w:tab/>
              <w:t>543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ab/>
              <w:t>69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94</w:t>
            </w:r>
            <w:r>
              <w:rPr>
                <w:color w:val="000000"/>
                <w:sz w:val="18"/>
              </w:rPr>
              <w:tab/>
            </w:r>
          </w:p>
        </w:tc>
      </w:tr>
      <w:tr>
        <w:trPr>
          <w:cantSplit/>
          <w:trHeight w:hRule="exact" w:val="240"/>
        </w:trPr>
        <w:tc>
          <w:tcPr>
            <w:tcW w:w="3915" w:type="dxa"/>
            <w:tcBorders>
              <w:top w:val="nil"/>
              <w:left w:val="nil"/>
              <w:bottom w:val="nil"/>
              <w:right w:val="nil"/>
            </w:tcBorders>
            <w:tcMar>
              <w:top w:w="0" w:type="dxa"/>
              <w:left w:w="53" w:type="dxa"/>
              <w:bottom w:w="0" w:type="dxa"/>
              <w:right w:w="53" w:type="dxa"/>
            </w:tcMar>
            <w:vAlign w:val="bottom"/>
          </w:tcPr>
          <w:p>
            <w:pPr>
              <w:keepNext/>
              <w:tabs>
                <w:tab w:val="left" w:leader="dot" w:pos="3915"/>
              </w:tabs>
              <w:spacing w:before="53" w:after="30"/>
              <w:ind w:left="135"/>
            </w:pPr>
            <w:r>
              <w:rPr>
                <w:color w:val="000000"/>
                <w:sz w:val="18"/>
              </w:rPr>
              <w:t>Other (b)</w:t>
            </w:r>
            <w:r>
              <w:rPr>
                <w:sz w:val="18"/>
              </w:rPr>
              <w:tab/>
            </w:r>
          </w:p>
        </w:tc>
        <w:tc>
          <w:tcPr>
            <w:tcW w:w="7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399"/>
                <w:tab w:val="left" w:pos="727"/>
              </w:tabs>
              <w:spacing w:before="53" w:after="30"/>
              <w:jc w:val="right"/>
            </w:pPr>
            <w:r>
              <w:rPr>
                <w:b/>
                <w:color w:val="000000"/>
                <w:sz w:val="18"/>
              </w:rPr>
              <w:tab/>
              <w:t>100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399"/>
                <w:tab w:val="left" w:pos="727"/>
              </w:tabs>
              <w:spacing w:before="53" w:after="30"/>
              <w:jc w:val="right"/>
            </w:pPr>
            <w:r>
              <w:rPr>
                <w:color w:val="000000"/>
                <w:sz w:val="18"/>
              </w:rPr>
              <w:tab/>
              <w:t>134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ab/>
              <w:t>98</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399"/>
                <w:tab w:val="left" w:pos="727"/>
              </w:tabs>
              <w:spacing w:before="53" w:after="30"/>
              <w:jc w:val="right"/>
            </w:pPr>
            <w:r>
              <w:rPr>
                <w:color w:val="000000"/>
                <w:sz w:val="18"/>
              </w:rPr>
              <w:tab/>
              <w:t>165</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399"/>
                <w:tab w:val="left" w:pos="727"/>
              </w:tabs>
              <w:spacing w:before="53" w:after="30"/>
              <w:jc w:val="right"/>
            </w:pPr>
            <w:r>
              <w:rPr>
                <w:b/>
                <w:color w:val="000000"/>
                <w:sz w:val="18"/>
              </w:rPr>
              <w:tab/>
              <w:t>116</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399"/>
                <w:tab w:val="left" w:pos="727"/>
              </w:tabs>
              <w:spacing w:before="53" w:after="30"/>
              <w:jc w:val="right"/>
            </w:pPr>
            <w:r>
              <w:rPr>
                <w:color w:val="000000"/>
                <w:sz w:val="18"/>
              </w:rPr>
              <w:tab/>
              <w:t>162</w:t>
            </w:r>
            <w:r>
              <w:rPr>
                <w:color w:val="000000"/>
                <w:sz w:val="18"/>
              </w:rPr>
              <w:tab/>
            </w:r>
          </w:p>
        </w:tc>
      </w:tr>
      <w:tr>
        <w:trPr>
          <w:cantSplit/>
          <w:trHeight w:hRule="exact" w:val="240"/>
        </w:trPr>
        <w:tc>
          <w:tcPr>
            <w:tcW w:w="391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8"/>
              </w:rPr>
              <w:t> </w:t>
            </w:r>
          </w:p>
        </w:tc>
        <w:tc>
          <w:tcPr>
            <w:tcW w:w="795"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399"/>
                <w:tab w:val="left" w:pos="727"/>
              </w:tabs>
              <w:spacing w:before="33" w:after="30"/>
              <w:jc w:val="right"/>
            </w:pPr>
            <w:r>
              <w:rPr>
                <w:b/>
                <w:color w:val="000000"/>
                <w:sz w:val="18"/>
              </w:rPr>
              <w:tab/>
              <w:t>451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399"/>
                <w:tab w:val="left" w:pos="727"/>
              </w:tabs>
              <w:spacing w:before="33" w:after="30"/>
              <w:jc w:val="right"/>
            </w:pPr>
            <w:r>
              <w:rPr>
                <w:color w:val="000000"/>
                <w:sz w:val="18"/>
              </w:rPr>
              <w:tab/>
              <w:t>492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399"/>
                <w:tab w:val="left" w:pos="727"/>
              </w:tabs>
              <w:spacing w:before="33" w:after="30"/>
              <w:jc w:val="right"/>
            </w:pPr>
            <w:r>
              <w:rPr>
                <w:b/>
                <w:color w:val="000000"/>
                <w:sz w:val="18"/>
              </w:rPr>
              <w:tab/>
              <w:t>138</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399"/>
                <w:tab w:val="left" w:pos="727"/>
              </w:tabs>
              <w:spacing w:before="33" w:after="30"/>
              <w:jc w:val="right"/>
            </w:pPr>
            <w:r>
              <w:rPr>
                <w:color w:val="000000"/>
                <w:sz w:val="18"/>
              </w:rPr>
              <w:tab/>
              <w:t>120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264"/>
                <w:tab w:val="left" w:pos="727"/>
              </w:tabs>
              <w:spacing w:before="33" w:after="30"/>
              <w:jc w:val="right"/>
            </w:pPr>
            <w:r>
              <w:rPr>
                <w:b/>
                <w:color w:val="000000"/>
                <w:sz w:val="18"/>
              </w:rPr>
              <w:tab/>
              <w:t>1,077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264"/>
                <w:tab w:val="left" w:pos="727"/>
              </w:tabs>
              <w:spacing w:before="33" w:after="30"/>
              <w:jc w:val="right"/>
            </w:pPr>
            <w:r>
              <w:rPr>
                <w:color w:val="000000"/>
                <w:sz w:val="18"/>
              </w:rPr>
              <w:tab/>
              <w:t>1,234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399"/>
                <w:tab w:val="left" w:pos="727"/>
              </w:tabs>
              <w:spacing w:before="33" w:after="30"/>
              <w:jc w:val="right"/>
            </w:pPr>
            <w:r>
              <w:rPr>
                <w:b/>
                <w:color w:val="000000"/>
                <w:sz w:val="18"/>
              </w:rPr>
              <w:tab/>
              <w:t>769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399"/>
                <w:tab w:val="left" w:pos="727"/>
              </w:tabs>
              <w:spacing w:before="33" w:after="30"/>
              <w:jc w:val="right"/>
            </w:pPr>
            <w:r>
              <w:rPr>
                <w:color w:val="000000"/>
                <w:sz w:val="18"/>
              </w:rPr>
              <w:tab/>
              <w:t>818</w:t>
            </w:r>
            <w:r>
              <w:rPr>
                <w:color w:val="000000"/>
                <w:sz w:val="18"/>
              </w:rPr>
              <w:tab/>
            </w:r>
          </w:p>
        </w:tc>
      </w:tr>
      <w:tr>
        <w:trPr>
          <w:cantSplit/>
          <w:trHeight w:hRule="exact" w:val="240"/>
        </w:trPr>
        <w:tc>
          <w:tcPr>
            <w:tcW w:w="3915"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Undeveloped</w:t>
            </w:r>
          </w:p>
        </w:tc>
        <w:tc>
          <w:tcPr>
            <w:tcW w:w="795"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b/>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b/>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b/>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b/>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color w:val="000000"/>
                <w:sz w:val="18"/>
              </w:rPr>
              <w:t> </w:t>
            </w:r>
          </w:p>
        </w:tc>
      </w:tr>
      <w:tr>
        <w:trPr>
          <w:cantSplit/>
          <w:trHeight w:hRule="exact" w:val="240"/>
        </w:trPr>
        <w:tc>
          <w:tcPr>
            <w:tcW w:w="3915" w:type="dxa"/>
            <w:tcBorders>
              <w:top w:val="nil"/>
              <w:left w:val="nil"/>
              <w:bottom w:val="nil"/>
              <w:right w:val="nil"/>
            </w:tcBorders>
            <w:tcMar>
              <w:top w:w="0" w:type="dxa"/>
              <w:left w:w="53" w:type="dxa"/>
              <w:bottom w:w="0" w:type="dxa"/>
              <w:right w:w="53" w:type="dxa"/>
            </w:tcMar>
            <w:vAlign w:val="bottom"/>
          </w:tcPr>
          <w:p>
            <w:pPr>
              <w:keepNext/>
              <w:tabs>
                <w:tab w:val="left" w:leader="dot" w:pos="3915"/>
              </w:tabs>
              <w:spacing w:before="53" w:after="30"/>
              <w:ind w:left="135"/>
            </w:pPr>
            <w:r>
              <w:rPr>
                <w:color w:val="000000"/>
                <w:sz w:val="18"/>
              </w:rPr>
              <w:t>United States</w:t>
            </w:r>
            <w:r>
              <w:rPr>
                <w:sz w:val="18"/>
              </w:rPr>
              <w:tab/>
            </w:r>
          </w:p>
        </w:tc>
        <w:tc>
          <w:tcPr>
            <w:tcW w:w="795" w:type="dxa"/>
            <w:tcBorders>
              <w:top w:val="nil"/>
              <w:left w:val="nil"/>
              <w:bottom w:val="nil"/>
              <w:right w:val="nil"/>
            </w:tcBorders>
            <w:tcMar>
              <w:top w:w="0" w:type="dxa"/>
              <w:left w:w="0" w:type="dxa"/>
              <w:bottom w:w="0" w:type="dxa"/>
              <w:right w:w="15" w:type="dxa"/>
            </w:tcMar>
            <w:vAlign w:val="bottom"/>
          </w:tcPr>
          <w:p>
            <w:pPr>
              <w:keepNext/>
              <w:tabs>
                <w:tab w:val="left" w:pos="399"/>
                <w:tab w:val="left" w:pos="727"/>
              </w:tabs>
              <w:spacing w:before="53" w:after="30"/>
              <w:jc w:val="right"/>
            </w:pPr>
            <w:r>
              <w:rPr>
                <w:b/>
                <w:color w:val="000000"/>
                <w:sz w:val="18"/>
              </w:rPr>
              <w:tab/>
              <w:t>215</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399"/>
                <w:tab w:val="left" w:pos="727"/>
              </w:tabs>
              <w:spacing w:before="53" w:after="30"/>
              <w:jc w:val="right"/>
            </w:pPr>
            <w:r>
              <w:rPr>
                <w:color w:val="000000"/>
                <w:sz w:val="18"/>
              </w:rPr>
              <w:tab/>
              <w:t>119</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ab/>
              <w:t>95</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42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399"/>
                <w:tab w:val="left" w:pos="727"/>
              </w:tabs>
              <w:spacing w:before="53" w:after="30"/>
              <w:jc w:val="right"/>
            </w:pPr>
            <w:r>
              <w:rPr>
                <w:b/>
                <w:color w:val="000000"/>
                <w:sz w:val="18"/>
              </w:rPr>
              <w:tab/>
              <w:t>367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399"/>
                <w:tab w:val="left" w:pos="727"/>
              </w:tabs>
              <w:spacing w:before="53" w:after="30"/>
              <w:jc w:val="right"/>
            </w:pPr>
            <w:r>
              <w:rPr>
                <w:color w:val="000000"/>
                <w:sz w:val="18"/>
              </w:rPr>
              <w:tab/>
              <w:t>163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399"/>
                <w:tab w:val="left" w:pos="727"/>
              </w:tabs>
              <w:spacing w:before="53" w:after="30"/>
              <w:jc w:val="right"/>
            </w:pPr>
            <w:r>
              <w:rPr>
                <w:b/>
                <w:color w:val="000000"/>
                <w:sz w:val="18"/>
              </w:rPr>
              <w:tab/>
              <w:t>371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399"/>
                <w:tab w:val="left" w:pos="727"/>
              </w:tabs>
              <w:spacing w:before="53" w:after="30"/>
              <w:jc w:val="right"/>
            </w:pPr>
            <w:r>
              <w:rPr>
                <w:color w:val="000000"/>
                <w:sz w:val="18"/>
              </w:rPr>
              <w:tab/>
              <w:t>188</w:t>
            </w:r>
            <w:r>
              <w:rPr>
                <w:color w:val="000000"/>
                <w:sz w:val="18"/>
              </w:rPr>
              <w:tab/>
            </w:r>
          </w:p>
        </w:tc>
      </w:tr>
      <w:tr>
        <w:trPr>
          <w:cantSplit/>
          <w:trHeight w:hRule="exact" w:val="240"/>
        </w:trPr>
        <w:tc>
          <w:tcPr>
            <w:tcW w:w="3915" w:type="dxa"/>
            <w:tcBorders>
              <w:top w:val="nil"/>
              <w:left w:val="nil"/>
              <w:bottom w:val="nil"/>
              <w:right w:val="nil"/>
            </w:tcBorders>
            <w:tcMar>
              <w:top w:w="0" w:type="dxa"/>
              <w:left w:w="53" w:type="dxa"/>
              <w:bottom w:w="0" w:type="dxa"/>
              <w:right w:w="53" w:type="dxa"/>
            </w:tcMar>
            <w:vAlign w:val="bottom"/>
          </w:tcPr>
          <w:p>
            <w:pPr>
              <w:keepNext/>
              <w:tabs>
                <w:tab w:val="left" w:leader="dot" w:pos="3915"/>
              </w:tabs>
              <w:spacing w:before="53" w:after="30"/>
              <w:ind w:left="135"/>
            </w:pPr>
            <w:r>
              <w:rPr>
                <w:color w:val="000000"/>
                <w:sz w:val="18"/>
              </w:rPr>
              <w:t>Guyana (a)</w:t>
            </w:r>
            <w:r>
              <w:rPr>
                <w:sz w:val="18"/>
              </w:rPr>
              <w:tab/>
            </w:r>
          </w:p>
        </w:tc>
        <w:tc>
          <w:tcPr>
            <w:tcW w:w="795" w:type="dxa"/>
            <w:tcBorders>
              <w:top w:val="nil"/>
              <w:left w:val="nil"/>
              <w:bottom w:val="nil"/>
              <w:right w:val="nil"/>
            </w:tcBorders>
            <w:tcMar>
              <w:top w:w="0" w:type="dxa"/>
              <w:left w:w="0" w:type="dxa"/>
              <w:bottom w:w="0" w:type="dxa"/>
              <w:right w:w="15" w:type="dxa"/>
            </w:tcMar>
            <w:vAlign w:val="bottom"/>
          </w:tcPr>
          <w:p>
            <w:pPr>
              <w:keepNext/>
              <w:tabs>
                <w:tab w:val="left" w:pos="399"/>
                <w:tab w:val="left" w:pos="727"/>
              </w:tabs>
              <w:spacing w:before="53" w:after="30"/>
              <w:jc w:val="right"/>
            </w:pPr>
            <w:r>
              <w:rPr>
                <w:b/>
                <w:color w:val="000000"/>
                <w:sz w:val="18"/>
              </w:rPr>
              <w:tab/>
              <w:t>140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399"/>
                <w:tab w:val="left" w:pos="727"/>
              </w:tabs>
              <w:spacing w:before="53" w:after="30"/>
              <w:jc w:val="right"/>
            </w:pPr>
            <w:r>
              <w:rPr>
                <w:color w:val="000000"/>
                <w:sz w:val="18"/>
              </w:rPr>
              <w:tab/>
              <w:t>132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ab/>
              <w:t>31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47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399"/>
                <w:tab w:val="left" w:pos="727"/>
              </w:tabs>
              <w:spacing w:before="53" w:after="30"/>
              <w:jc w:val="right"/>
            </w:pPr>
            <w:r>
              <w:rPr>
                <w:b/>
                <w:color w:val="000000"/>
                <w:sz w:val="18"/>
              </w:rPr>
              <w:tab/>
              <w:t>145</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399"/>
                <w:tab w:val="left" w:pos="727"/>
              </w:tabs>
              <w:spacing w:before="53" w:after="30"/>
              <w:jc w:val="right"/>
            </w:pPr>
            <w:r>
              <w:rPr>
                <w:color w:val="000000"/>
                <w:sz w:val="18"/>
              </w:rPr>
              <w:tab/>
              <w:t>140</w:t>
            </w:r>
            <w:r>
              <w:rPr>
                <w:color w:val="000000"/>
                <w:sz w:val="18"/>
              </w:rPr>
              <w:tab/>
            </w:r>
          </w:p>
        </w:tc>
      </w:tr>
      <w:tr>
        <w:trPr>
          <w:cantSplit/>
          <w:trHeight w:hRule="exact" w:val="240"/>
        </w:trPr>
        <w:tc>
          <w:tcPr>
            <w:tcW w:w="3915" w:type="dxa"/>
            <w:tcBorders>
              <w:top w:val="nil"/>
              <w:left w:val="nil"/>
              <w:bottom w:val="nil"/>
              <w:right w:val="nil"/>
            </w:tcBorders>
            <w:tcMar>
              <w:top w:w="0" w:type="dxa"/>
              <w:left w:w="53" w:type="dxa"/>
              <w:bottom w:w="0" w:type="dxa"/>
              <w:right w:w="53" w:type="dxa"/>
            </w:tcMar>
            <w:vAlign w:val="bottom"/>
          </w:tcPr>
          <w:p>
            <w:pPr>
              <w:keepNext/>
              <w:tabs>
                <w:tab w:val="left" w:leader="dot" w:pos="3915"/>
              </w:tabs>
              <w:spacing w:before="53" w:after="30"/>
              <w:ind w:left="135"/>
            </w:pPr>
            <w:r>
              <w:rPr>
                <w:color w:val="000000"/>
                <w:sz w:val="18"/>
              </w:rPr>
              <w:t xml:space="preserve">Malaysia and </w:t>
            </w:r>
            <w:proofErr w:type="spellStart"/>
            <w:r>
              <w:rPr>
                <w:color w:val="000000"/>
                <w:sz w:val="18"/>
              </w:rPr>
              <w:t>JDA</w:t>
            </w:r>
            <w:proofErr w:type="spellEnd"/>
            <w:r>
              <w:rPr>
                <w:sz w:val="18"/>
              </w:rPr>
              <w:tab/>
            </w:r>
          </w:p>
        </w:tc>
        <w:tc>
          <w:tcPr>
            <w:tcW w:w="795" w:type="dxa"/>
            <w:tcBorders>
              <w:top w:val="nil"/>
              <w:left w:val="nil"/>
              <w:bottom w:val="nil"/>
              <w:right w:val="nil"/>
            </w:tcBorders>
            <w:tcMar>
              <w:top w:w="0" w:type="dxa"/>
              <w:left w:w="0" w:type="dxa"/>
              <w:bottom w:w="0" w:type="dxa"/>
              <w:right w:w="15" w:type="dxa"/>
            </w:tcMar>
            <w:vAlign w:val="bottom"/>
          </w:tcPr>
          <w:p>
            <w:pPr>
              <w:keepNext/>
              <w:tabs>
                <w:tab w:val="left" w:pos="579"/>
                <w:tab w:val="left" w:pos="727"/>
              </w:tabs>
              <w:spacing w:before="53" w:after="30"/>
              <w:jc w:val="right"/>
            </w:pPr>
            <w:r>
              <w:rPr>
                <w:b/>
                <w:color w:val="000000"/>
                <w:sz w:val="18"/>
              </w:rPr>
              <w:tab/>
              <w:t>2</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579"/>
                <w:tab w:val="left" w:pos="727"/>
              </w:tabs>
              <w:spacing w:before="53" w:after="30"/>
              <w:jc w:val="right"/>
            </w:pPr>
            <w:r>
              <w:rPr>
                <w:color w:val="000000"/>
                <w:sz w:val="18"/>
              </w:rPr>
              <w:tab/>
              <w:t>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399"/>
                <w:tab w:val="left" w:pos="727"/>
              </w:tabs>
              <w:spacing w:before="53" w:after="30"/>
              <w:jc w:val="right"/>
            </w:pPr>
            <w:r>
              <w:rPr>
                <w:b/>
                <w:color w:val="000000"/>
                <w:sz w:val="18"/>
              </w:rPr>
              <w:tab/>
              <w:t>131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399"/>
                <w:tab w:val="left" w:pos="727"/>
              </w:tabs>
              <w:spacing w:before="53" w:after="30"/>
              <w:jc w:val="right"/>
            </w:pPr>
            <w:r>
              <w:rPr>
                <w:color w:val="000000"/>
                <w:sz w:val="18"/>
              </w:rPr>
              <w:tab/>
              <w:t>132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ab/>
              <w:t>24</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24</w:t>
            </w:r>
            <w:r>
              <w:rPr>
                <w:color w:val="000000"/>
                <w:sz w:val="18"/>
              </w:rPr>
              <w:tab/>
            </w:r>
          </w:p>
        </w:tc>
      </w:tr>
      <w:tr>
        <w:trPr>
          <w:cantSplit/>
          <w:trHeight w:hRule="exact" w:val="240"/>
        </w:trPr>
        <w:tc>
          <w:tcPr>
            <w:tcW w:w="391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8"/>
              </w:rPr>
              <w:t> </w:t>
            </w:r>
          </w:p>
        </w:tc>
        <w:tc>
          <w:tcPr>
            <w:tcW w:w="795"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399"/>
                <w:tab w:val="left" w:pos="727"/>
              </w:tabs>
              <w:spacing w:before="33" w:after="30"/>
              <w:jc w:val="right"/>
            </w:pPr>
            <w:r>
              <w:rPr>
                <w:b/>
                <w:color w:val="000000"/>
                <w:sz w:val="18"/>
              </w:rPr>
              <w:tab/>
              <w:t>357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399"/>
                <w:tab w:val="left" w:pos="727"/>
              </w:tabs>
              <w:spacing w:before="33" w:after="30"/>
              <w:jc w:val="right"/>
            </w:pPr>
            <w:r>
              <w:rPr>
                <w:color w:val="000000"/>
                <w:sz w:val="18"/>
              </w:rPr>
              <w:tab/>
              <w:t>253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489"/>
                <w:tab w:val="left" w:pos="727"/>
              </w:tabs>
              <w:spacing w:before="33" w:after="30"/>
              <w:jc w:val="right"/>
            </w:pPr>
            <w:r>
              <w:rPr>
                <w:b/>
                <w:color w:val="000000"/>
                <w:sz w:val="18"/>
              </w:rPr>
              <w:tab/>
              <w:t>95</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489"/>
                <w:tab w:val="left" w:pos="727"/>
              </w:tabs>
              <w:spacing w:before="33" w:after="30"/>
              <w:jc w:val="right"/>
            </w:pPr>
            <w:r>
              <w:rPr>
                <w:color w:val="000000"/>
                <w:sz w:val="18"/>
              </w:rPr>
              <w:tab/>
              <w:t>42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399"/>
                <w:tab w:val="left" w:pos="727"/>
              </w:tabs>
              <w:spacing w:before="33" w:after="30"/>
              <w:jc w:val="right"/>
            </w:pPr>
            <w:r>
              <w:rPr>
                <w:b/>
                <w:color w:val="000000"/>
                <w:sz w:val="18"/>
              </w:rPr>
              <w:tab/>
              <w:t>529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399"/>
                <w:tab w:val="left" w:pos="727"/>
              </w:tabs>
              <w:spacing w:before="33" w:after="30"/>
              <w:jc w:val="right"/>
            </w:pPr>
            <w:r>
              <w:rPr>
                <w:color w:val="000000"/>
                <w:sz w:val="18"/>
              </w:rPr>
              <w:tab/>
              <w:t>342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399"/>
                <w:tab w:val="left" w:pos="727"/>
              </w:tabs>
              <w:spacing w:before="33" w:after="30"/>
              <w:jc w:val="right"/>
            </w:pPr>
            <w:r>
              <w:rPr>
                <w:b/>
                <w:color w:val="000000"/>
                <w:sz w:val="18"/>
              </w:rPr>
              <w:tab/>
              <w:t>540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399"/>
                <w:tab w:val="left" w:pos="727"/>
              </w:tabs>
              <w:spacing w:before="33" w:after="30"/>
              <w:jc w:val="right"/>
            </w:pPr>
            <w:r>
              <w:rPr>
                <w:color w:val="000000"/>
                <w:sz w:val="18"/>
              </w:rPr>
              <w:tab/>
              <w:t>352</w:t>
            </w:r>
            <w:r>
              <w:rPr>
                <w:color w:val="000000"/>
                <w:sz w:val="18"/>
              </w:rPr>
              <w:tab/>
            </w:r>
          </w:p>
        </w:tc>
      </w:tr>
      <w:tr>
        <w:trPr>
          <w:cantSplit/>
          <w:trHeight w:hRule="exact" w:val="240"/>
        </w:trPr>
        <w:tc>
          <w:tcPr>
            <w:tcW w:w="3915"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Total</w:t>
            </w:r>
          </w:p>
        </w:tc>
        <w:tc>
          <w:tcPr>
            <w:tcW w:w="795"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b/>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b/>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b/>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b/>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color w:val="000000"/>
                <w:sz w:val="18"/>
              </w:rPr>
              <w:t> </w:t>
            </w:r>
          </w:p>
        </w:tc>
      </w:tr>
      <w:tr>
        <w:trPr>
          <w:cantSplit/>
          <w:trHeight w:hRule="exact" w:val="240"/>
        </w:trPr>
        <w:tc>
          <w:tcPr>
            <w:tcW w:w="3915" w:type="dxa"/>
            <w:tcBorders>
              <w:top w:val="nil"/>
              <w:left w:val="nil"/>
              <w:bottom w:val="nil"/>
              <w:right w:val="nil"/>
            </w:tcBorders>
            <w:tcMar>
              <w:top w:w="0" w:type="dxa"/>
              <w:left w:w="53" w:type="dxa"/>
              <w:bottom w:w="0" w:type="dxa"/>
              <w:right w:w="53" w:type="dxa"/>
            </w:tcMar>
            <w:vAlign w:val="bottom"/>
          </w:tcPr>
          <w:p>
            <w:pPr>
              <w:keepNext/>
              <w:tabs>
                <w:tab w:val="left" w:leader="dot" w:pos="3915"/>
              </w:tabs>
              <w:spacing w:before="53" w:after="30"/>
              <w:ind w:left="135"/>
            </w:pPr>
            <w:r>
              <w:rPr>
                <w:color w:val="000000"/>
                <w:sz w:val="18"/>
              </w:rPr>
              <w:t>United States</w:t>
            </w:r>
            <w:r>
              <w:rPr>
                <w:sz w:val="18"/>
              </w:rPr>
              <w:tab/>
            </w:r>
          </w:p>
        </w:tc>
        <w:tc>
          <w:tcPr>
            <w:tcW w:w="795" w:type="dxa"/>
            <w:tcBorders>
              <w:top w:val="nil"/>
              <w:left w:val="nil"/>
              <w:bottom w:val="nil"/>
              <w:right w:val="nil"/>
            </w:tcBorders>
            <w:tcMar>
              <w:top w:w="0" w:type="dxa"/>
              <w:left w:w="0" w:type="dxa"/>
              <w:bottom w:w="0" w:type="dxa"/>
              <w:right w:w="15" w:type="dxa"/>
            </w:tcMar>
            <w:vAlign w:val="bottom"/>
          </w:tcPr>
          <w:p>
            <w:pPr>
              <w:keepNext/>
              <w:tabs>
                <w:tab w:val="left" w:pos="399"/>
                <w:tab w:val="left" w:pos="727"/>
              </w:tabs>
              <w:spacing w:before="53" w:after="30"/>
              <w:jc w:val="right"/>
            </w:pPr>
            <w:r>
              <w:rPr>
                <w:b/>
                <w:color w:val="000000"/>
                <w:sz w:val="18"/>
              </w:rPr>
              <w:tab/>
              <w:t>498</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399"/>
                <w:tab w:val="left" w:pos="727"/>
              </w:tabs>
              <w:spacing w:before="53" w:after="30"/>
              <w:jc w:val="right"/>
            </w:pPr>
            <w:r>
              <w:rPr>
                <w:color w:val="000000"/>
                <w:sz w:val="18"/>
              </w:rPr>
              <w:tab/>
              <w:t>401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399"/>
                <w:tab w:val="left" w:pos="727"/>
              </w:tabs>
              <w:spacing w:before="53" w:after="30"/>
              <w:jc w:val="right"/>
            </w:pPr>
            <w:r>
              <w:rPr>
                <w:b/>
                <w:color w:val="000000"/>
                <w:sz w:val="18"/>
              </w:rPr>
              <w:tab/>
              <w:t>233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399"/>
                <w:tab w:val="left" w:pos="727"/>
              </w:tabs>
              <w:spacing w:before="53" w:after="30"/>
              <w:jc w:val="right"/>
            </w:pPr>
            <w:r>
              <w:rPr>
                <w:color w:val="000000"/>
                <w:sz w:val="18"/>
              </w:rPr>
              <w:tab/>
              <w:t>162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399"/>
                <w:tab w:val="left" w:pos="727"/>
              </w:tabs>
              <w:spacing w:before="53" w:after="30"/>
              <w:jc w:val="right"/>
            </w:pPr>
            <w:r>
              <w:rPr>
                <w:b/>
                <w:color w:val="000000"/>
                <w:sz w:val="18"/>
              </w:rPr>
              <w:tab/>
              <w:t>935</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399"/>
                <w:tab w:val="left" w:pos="727"/>
              </w:tabs>
              <w:spacing w:before="53" w:after="30"/>
              <w:jc w:val="right"/>
            </w:pPr>
            <w:r>
              <w:rPr>
                <w:color w:val="000000"/>
                <w:sz w:val="18"/>
              </w:rPr>
              <w:tab/>
              <w:t>653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399"/>
                <w:tab w:val="left" w:pos="727"/>
              </w:tabs>
              <w:spacing w:before="53" w:after="30"/>
              <w:jc w:val="right"/>
            </w:pPr>
            <w:r>
              <w:rPr>
                <w:b/>
                <w:color w:val="000000"/>
                <w:sz w:val="18"/>
              </w:rPr>
              <w:tab/>
              <w:t>887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399"/>
                <w:tab w:val="left" w:pos="727"/>
              </w:tabs>
              <w:spacing w:before="53" w:after="30"/>
              <w:jc w:val="right"/>
            </w:pPr>
            <w:r>
              <w:rPr>
                <w:color w:val="000000"/>
                <w:sz w:val="18"/>
              </w:rPr>
              <w:tab/>
              <w:t>672</w:t>
            </w:r>
            <w:r>
              <w:rPr>
                <w:color w:val="000000"/>
                <w:sz w:val="18"/>
              </w:rPr>
              <w:tab/>
            </w:r>
          </w:p>
        </w:tc>
      </w:tr>
      <w:tr>
        <w:trPr>
          <w:cantSplit/>
          <w:trHeight w:hRule="exact" w:val="240"/>
        </w:trPr>
        <w:tc>
          <w:tcPr>
            <w:tcW w:w="3915" w:type="dxa"/>
            <w:tcBorders>
              <w:top w:val="nil"/>
              <w:left w:val="nil"/>
              <w:bottom w:val="nil"/>
              <w:right w:val="nil"/>
            </w:tcBorders>
            <w:tcMar>
              <w:top w:w="0" w:type="dxa"/>
              <w:left w:w="53" w:type="dxa"/>
              <w:bottom w:w="0" w:type="dxa"/>
              <w:right w:w="53" w:type="dxa"/>
            </w:tcMar>
            <w:vAlign w:val="bottom"/>
          </w:tcPr>
          <w:p>
            <w:pPr>
              <w:keepNext/>
              <w:tabs>
                <w:tab w:val="left" w:leader="dot" w:pos="3915"/>
              </w:tabs>
              <w:spacing w:before="53" w:after="30"/>
              <w:ind w:left="135"/>
            </w:pPr>
            <w:r>
              <w:rPr>
                <w:color w:val="000000"/>
                <w:sz w:val="18"/>
              </w:rPr>
              <w:t>Guyana (a)</w:t>
            </w:r>
            <w:r>
              <w:rPr>
                <w:sz w:val="18"/>
              </w:rPr>
              <w:tab/>
            </w:r>
          </w:p>
        </w:tc>
        <w:tc>
          <w:tcPr>
            <w:tcW w:w="795" w:type="dxa"/>
            <w:tcBorders>
              <w:top w:val="nil"/>
              <w:left w:val="nil"/>
              <w:bottom w:val="nil"/>
              <w:right w:val="nil"/>
            </w:tcBorders>
            <w:tcMar>
              <w:top w:w="0" w:type="dxa"/>
              <w:left w:w="0" w:type="dxa"/>
              <w:bottom w:w="0" w:type="dxa"/>
              <w:right w:w="15" w:type="dxa"/>
            </w:tcMar>
            <w:vAlign w:val="bottom"/>
          </w:tcPr>
          <w:p>
            <w:pPr>
              <w:keepNext/>
              <w:tabs>
                <w:tab w:val="left" w:pos="399"/>
                <w:tab w:val="left" w:pos="727"/>
              </w:tabs>
              <w:spacing w:before="53" w:after="30"/>
              <w:jc w:val="right"/>
            </w:pPr>
            <w:r>
              <w:rPr>
                <w:b/>
                <w:color w:val="000000"/>
                <w:sz w:val="18"/>
              </w:rPr>
              <w:tab/>
              <w:t>205</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399"/>
                <w:tab w:val="left" w:pos="727"/>
              </w:tabs>
              <w:spacing w:before="53" w:after="30"/>
              <w:jc w:val="right"/>
            </w:pPr>
            <w:r>
              <w:rPr>
                <w:color w:val="000000"/>
                <w:sz w:val="18"/>
              </w:rPr>
              <w:tab/>
              <w:t>204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ab/>
              <w:t>48</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83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399"/>
                <w:tab w:val="left" w:pos="727"/>
              </w:tabs>
              <w:spacing w:before="53" w:after="30"/>
              <w:jc w:val="right"/>
            </w:pPr>
            <w:r>
              <w:rPr>
                <w:b/>
                <w:color w:val="000000"/>
                <w:sz w:val="18"/>
              </w:rPr>
              <w:tab/>
              <w:t>213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399"/>
                <w:tab w:val="left" w:pos="727"/>
              </w:tabs>
              <w:spacing w:before="53" w:after="30"/>
              <w:jc w:val="right"/>
            </w:pPr>
            <w:r>
              <w:rPr>
                <w:color w:val="000000"/>
                <w:sz w:val="18"/>
              </w:rPr>
              <w:tab/>
              <w:t>218</w:t>
            </w:r>
            <w:r>
              <w:rPr>
                <w:color w:val="000000"/>
                <w:sz w:val="18"/>
              </w:rPr>
              <w:tab/>
            </w:r>
          </w:p>
        </w:tc>
      </w:tr>
      <w:tr>
        <w:trPr>
          <w:cantSplit/>
          <w:trHeight w:hRule="exact" w:val="240"/>
        </w:trPr>
        <w:tc>
          <w:tcPr>
            <w:tcW w:w="3915" w:type="dxa"/>
            <w:tcBorders>
              <w:top w:val="nil"/>
              <w:left w:val="nil"/>
              <w:bottom w:val="nil"/>
              <w:right w:val="nil"/>
            </w:tcBorders>
            <w:tcMar>
              <w:top w:w="0" w:type="dxa"/>
              <w:left w:w="53" w:type="dxa"/>
              <w:bottom w:w="0" w:type="dxa"/>
              <w:right w:w="53" w:type="dxa"/>
            </w:tcMar>
            <w:vAlign w:val="bottom"/>
          </w:tcPr>
          <w:p>
            <w:pPr>
              <w:keepNext/>
              <w:tabs>
                <w:tab w:val="left" w:leader="dot" w:pos="3915"/>
              </w:tabs>
              <w:spacing w:before="53" w:after="30"/>
              <w:ind w:left="135"/>
            </w:pPr>
            <w:r>
              <w:rPr>
                <w:color w:val="000000"/>
                <w:sz w:val="18"/>
              </w:rPr>
              <w:t xml:space="preserve">Malaysia and </w:t>
            </w:r>
            <w:proofErr w:type="spellStart"/>
            <w:r>
              <w:rPr>
                <w:color w:val="000000"/>
                <w:sz w:val="18"/>
              </w:rPr>
              <w:t>JDA</w:t>
            </w:r>
            <w:proofErr w:type="spellEnd"/>
            <w:r>
              <w:rPr>
                <w:sz w:val="18"/>
              </w:rPr>
              <w:tab/>
            </w:r>
          </w:p>
        </w:tc>
        <w:tc>
          <w:tcPr>
            <w:tcW w:w="795" w:type="dxa"/>
            <w:tcBorders>
              <w:top w:val="nil"/>
              <w:left w:val="nil"/>
              <w:bottom w:val="nil"/>
              <w:right w:val="nil"/>
            </w:tcBorders>
            <w:tcMar>
              <w:top w:w="0" w:type="dxa"/>
              <w:left w:w="0" w:type="dxa"/>
              <w:bottom w:w="0" w:type="dxa"/>
              <w:right w:w="15" w:type="dxa"/>
            </w:tcMar>
            <w:vAlign w:val="bottom"/>
          </w:tcPr>
          <w:p>
            <w:pPr>
              <w:keepNext/>
              <w:tabs>
                <w:tab w:val="left" w:pos="579"/>
                <w:tab w:val="left" w:pos="727"/>
              </w:tabs>
              <w:spacing w:before="53" w:after="30"/>
              <w:jc w:val="right"/>
            </w:pPr>
            <w:r>
              <w:rPr>
                <w:b/>
                <w:color w:val="000000"/>
                <w:sz w:val="18"/>
              </w:rPr>
              <w:tab/>
              <w:t>5</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579"/>
                <w:tab w:val="left" w:pos="727"/>
              </w:tabs>
              <w:spacing w:before="53" w:after="30"/>
              <w:jc w:val="right"/>
            </w:pPr>
            <w:r>
              <w:rPr>
                <w:color w:val="000000"/>
                <w:sz w:val="18"/>
              </w:rPr>
              <w:tab/>
              <w:t>6</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399"/>
                <w:tab w:val="left" w:pos="727"/>
              </w:tabs>
              <w:spacing w:before="53" w:after="30"/>
              <w:jc w:val="right"/>
            </w:pPr>
            <w:r>
              <w:rPr>
                <w:b/>
                <w:color w:val="000000"/>
                <w:sz w:val="18"/>
              </w:rPr>
              <w:tab/>
              <w:t>525</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399"/>
                <w:tab w:val="left" w:pos="727"/>
              </w:tabs>
              <w:spacing w:before="53" w:after="30"/>
              <w:jc w:val="right"/>
            </w:pPr>
            <w:r>
              <w:rPr>
                <w:color w:val="000000"/>
                <w:sz w:val="18"/>
              </w:rPr>
              <w:tab/>
              <w:t>675</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ab/>
              <w:t>93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399"/>
                <w:tab w:val="left" w:pos="727"/>
              </w:tabs>
              <w:spacing w:before="53" w:after="30"/>
              <w:jc w:val="right"/>
            </w:pPr>
            <w:r>
              <w:rPr>
                <w:color w:val="000000"/>
                <w:sz w:val="18"/>
              </w:rPr>
              <w:tab/>
              <w:t>118</w:t>
            </w:r>
            <w:r>
              <w:rPr>
                <w:color w:val="000000"/>
                <w:sz w:val="18"/>
              </w:rPr>
              <w:tab/>
            </w:r>
          </w:p>
        </w:tc>
      </w:tr>
      <w:tr>
        <w:trPr>
          <w:cantSplit/>
          <w:trHeight w:hRule="exact" w:val="240"/>
        </w:trPr>
        <w:tc>
          <w:tcPr>
            <w:tcW w:w="3915" w:type="dxa"/>
            <w:tcBorders>
              <w:top w:val="nil"/>
              <w:left w:val="nil"/>
              <w:bottom w:val="nil"/>
              <w:right w:val="nil"/>
            </w:tcBorders>
            <w:tcMar>
              <w:top w:w="0" w:type="dxa"/>
              <w:left w:w="53" w:type="dxa"/>
              <w:bottom w:w="0" w:type="dxa"/>
              <w:right w:w="53" w:type="dxa"/>
            </w:tcMar>
            <w:vAlign w:val="bottom"/>
          </w:tcPr>
          <w:p>
            <w:pPr>
              <w:keepNext/>
              <w:tabs>
                <w:tab w:val="left" w:leader="dot" w:pos="3915"/>
              </w:tabs>
              <w:spacing w:before="53" w:after="30"/>
              <w:ind w:left="135"/>
            </w:pPr>
            <w:r>
              <w:rPr>
                <w:color w:val="000000"/>
                <w:sz w:val="18"/>
              </w:rPr>
              <w:t>Other (b)</w:t>
            </w:r>
            <w:r>
              <w:rPr>
                <w:sz w:val="18"/>
              </w:rPr>
              <w:tab/>
            </w:r>
          </w:p>
        </w:tc>
        <w:tc>
          <w:tcPr>
            <w:tcW w:w="7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399"/>
                <w:tab w:val="left" w:pos="727"/>
              </w:tabs>
              <w:spacing w:before="53" w:after="30"/>
              <w:jc w:val="right"/>
            </w:pPr>
            <w:r>
              <w:rPr>
                <w:b/>
                <w:color w:val="000000"/>
                <w:sz w:val="18"/>
              </w:rPr>
              <w:tab/>
              <w:t>100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399"/>
                <w:tab w:val="left" w:pos="727"/>
              </w:tabs>
              <w:spacing w:before="53" w:after="30"/>
              <w:jc w:val="right"/>
            </w:pPr>
            <w:r>
              <w:rPr>
                <w:color w:val="000000"/>
                <w:sz w:val="18"/>
              </w:rPr>
              <w:tab/>
              <w:t>134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ab/>
              <w:t>98</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399"/>
                <w:tab w:val="left" w:pos="727"/>
              </w:tabs>
              <w:spacing w:before="53" w:after="30"/>
              <w:jc w:val="right"/>
            </w:pPr>
            <w:r>
              <w:rPr>
                <w:color w:val="000000"/>
                <w:sz w:val="18"/>
              </w:rPr>
              <w:tab/>
              <w:t>165</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399"/>
                <w:tab w:val="left" w:pos="727"/>
              </w:tabs>
              <w:spacing w:before="53" w:after="30"/>
              <w:jc w:val="right"/>
            </w:pPr>
            <w:r>
              <w:rPr>
                <w:b/>
                <w:color w:val="000000"/>
                <w:sz w:val="18"/>
              </w:rPr>
              <w:tab/>
              <w:t>116</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399"/>
                <w:tab w:val="left" w:pos="727"/>
              </w:tabs>
              <w:spacing w:before="53" w:after="30"/>
              <w:jc w:val="right"/>
            </w:pPr>
            <w:r>
              <w:rPr>
                <w:color w:val="000000"/>
                <w:sz w:val="18"/>
              </w:rPr>
              <w:tab/>
              <w:t>162</w:t>
            </w:r>
            <w:r>
              <w:rPr>
                <w:color w:val="000000"/>
                <w:sz w:val="18"/>
              </w:rPr>
              <w:tab/>
            </w:r>
          </w:p>
        </w:tc>
      </w:tr>
      <w:tr>
        <w:trPr>
          <w:cantSplit/>
          <w:trHeight w:hRule="exact" w:val="240"/>
        </w:trPr>
        <w:tc>
          <w:tcPr>
            <w:tcW w:w="3915"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18"/>
              </w:rPr>
              <w:t> </w:t>
            </w:r>
          </w:p>
        </w:tc>
        <w:tc>
          <w:tcPr>
            <w:tcW w:w="795"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399"/>
                <w:tab w:val="left" w:pos="727"/>
              </w:tabs>
              <w:spacing w:before="33" w:after="30"/>
              <w:jc w:val="right"/>
            </w:pPr>
            <w:r>
              <w:rPr>
                <w:b/>
                <w:color w:val="000000"/>
                <w:sz w:val="18"/>
              </w:rPr>
              <w:tab/>
              <w:t>808</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795"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399"/>
                <w:tab w:val="left" w:pos="727"/>
              </w:tabs>
              <w:spacing w:before="33" w:after="30"/>
              <w:jc w:val="right"/>
            </w:pPr>
            <w:r>
              <w:rPr>
                <w:color w:val="000000"/>
                <w:sz w:val="18"/>
              </w:rPr>
              <w:tab/>
              <w:t>745</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795"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399"/>
                <w:tab w:val="left" w:pos="727"/>
              </w:tabs>
              <w:spacing w:before="33" w:after="30"/>
              <w:jc w:val="right"/>
            </w:pPr>
            <w:r>
              <w:rPr>
                <w:b/>
                <w:color w:val="000000"/>
                <w:sz w:val="18"/>
              </w:rPr>
              <w:tab/>
              <w:t>233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795"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399"/>
                <w:tab w:val="left" w:pos="727"/>
              </w:tabs>
              <w:spacing w:before="33" w:after="30"/>
              <w:jc w:val="right"/>
            </w:pPr>
            <w:r>
              <w:rPr>
                <w:color w:val="000000"/>
                <w:sz w:val="18"/>
              </w:rPr>
              <w:tab/>
              <w:t>162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795"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264"/>
                <w:tab w:val="left" w:pos="727"/>
              </w:tabs>
              <w:spacing w:before="33" w:after="30"/>
              <w:jc w:val="right"/>
            </w:pPr>
            <w:r>
              <w:rPr>
                <w:b/>
                <w:color w:val="000000"/>
                <w:sz w:val="18"/>
              </w:rPr>
              <w:tab/>
              <w:t>1,606</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795"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264"/>
                <w:tab w:val="left" w:pos="727"/>
              </w:tabs>
              <w:spacing w:before="33" w:after="30"/>
              <w:jc w:val="right"/>
            </w:pPr>
            <w:r>
              <w:rPr>
                <w:color w:val="000000"/>
                <w:sz w:val="18"/>
              </w:rPr>
              <w:tab/>
              <w:t>1,576</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795"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264"/>
                <w:tab w:val="left" w:pos="727"/>
              </w:tabs>
              <w:spacing w:before="33" w:after="30"/>
              <w:jc w:val="right"/>
            </w:pPr>
            <w:r>
              <w:rPr>
                <w:b/>
                <w:color w:val="000000"/>
                <w:sz w:val="18"/>
              </w:rPr>
              <w:tab/>
              <w:t>1,309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795"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264"/>
                <w:tab w:val="left" w:pos="727"/>
              </w:tabs>
              <w:spacing w:before="33" w:after="30"/>
              <w:jc w:val="right"/>
            </w:pPr>
            <w:r>
              <w:rPr>
                <w:color w:val="000000"/>
                <w:sz w:val="18"/>
              </w:rPr>
              <w:tab/>
              <w:t>1,170</w:t>
            </w:r>
            <w:r>
              <w:rPr>
                <w:color w:val="000000"/>
                <w:sz w:val="18"/>
              </w:rPr>
              <w:tab/>
            </w:r>
          </w:p>
        </w:tc>
      </w:tr>
    </w:tbl>
    <w:p>
      <w:pPr>
        <w:numPr>
          <w:ilvl w:val="0"/>
          <w:numId w:val="25"/>
        </w:numPr>
        <w:spacing w:before="60" w:line="288" w:lineRule="auto"/>
        <w:ind w:left="360" w:hanging="270"/>
        <w:jc w:val="both"/>
        <w:rPr>
          <w:i/>
          <w:sz w:val="16"/>
        </w:rPr>
      </w:pPr>
      <w:r>
        <w:rPr>
          <w:i/>
          <w:sz w:val="16"/>
        </w:rPr>
        <w:t>Guyana natural gas reserves will be consumed for fuel.</w:t>
      </w:r>
    </w:p>
    <w:p>
      <w:pPr>
        <w:numPr>
          <w:ilvl w:val="0"/>
          <w:numId w:val="26"/>
        </w:numPr>
        <w:spacing w:line="288" w:lineRule="auto"/>
        <w:ind w:left="360" w:hanging="270"/>
        <w:jc w:val="both"/>
        <w:rPr>
          <w:i/>
          <w:sz w:val="16"/>
        </w:rPr>
      </w:pPr>
      <w:r>
        <w:rPr>
          <w:i/>
          <w:sz w:val="16"/>
        </w:rPr>
        <w:t xml:space="preserve">Other includes our interests in Denmark, which were sold in August 2021, and Libya.  At December 31, 2020, total proved reserves for Denmark were 40 million </w:t>
      </w:r>
      <w:proofErr w:type="spellStart"/>
      <w:r>
        <w:rPr>
          <w:i/>
          <w:sz w:val="16"/>
        </w:rPr>
        <w:t>boe</w:t>
      </w:r>
      <w:proofErr w:type="spellEnd"/>
      <w:r>
        <w:rPr>
          <w:i/>
          <w:sz w:val="16"/>
        </w:rPr>
        <w:t>.</w:t>
      </w:r>
    </w:p>
    <w:p>
      <w:pPr>
        <w:spacing w:before="160" w:after="160" w:line="288" w:lineRule="auto"/>
        <w:ind w:firstLine="360"/>
        <w:jc w:val="both"/>
        <w:rPr>
          <w:sz w:val="20"/>
        </w:rPr>
      </w:pPr>
      <w:r>
        <w:rPr>
          <w:sz w:val="20"/>
        </w:rPr>
        <w:t xml:space="preserve">Proved undeveloped reserves were 41% of our total proved reserves at December 31, 2021 on a </w:t>
      </w:r>
      <w:proofErr w:type="spellStart"/>
      <w:r>
        <w:rPr>
          <w:sz w:val="20"/>
        </w:rPr>
        <w:t>boe</w:t>
      </w:r>
      <w:proofErr w:type="spellEnd"/>
      <w:r>
        <w:rPr>
          <w:sz w:val="20"/>
        </w:rPr>
        <w:t xml:space="preserve"> basis (2020: 30%).  Proved reserves held under production sharing contracts totaled 26% of our crude oil reserves and 36% of our natural gas reserves at December 31, 2021 (2020: 28% and 48%, respectively).</w:t>
      </w:r>
    </w:p>
    <w:p>
      <w:pPr>
        <w:spacing w:before="160" w:after="160" w:line="288" w:lineRule="auto"/>
        <w:ind w:firstLine="360"/>
        <w:jc w:val="both"/>
        <w:rPr>
          <w:sz w:val="20"/>
        </w:rPr>
      </w:pPr>
      <w:r>
        <w:rPr>
          <w:sz w:val="20"/>
        </w:rPr>
        <w:lastRenderedPageBreak/>
        <w:t xml:space="preserve">For additional information regarding our proved oil and gas reserves, see the </w:t>
      </w:r>
      <w:r>
        <w:rPr>
          <w:i/>
          <w:sz w:val="20"/>
        </w:rPr>
        <w:t>Supplementary Oil and Gas Data</w:t>
      </w:r>
      <w:r>
        <w:rPr>
          <w:sz w:val="20"/>
        </w:rPr>
        <w:t xml:space="preserve"> to the </w:t>
      </w:r>
      <w:r>
        <w:rPr>
          <w:i/>
          <w:sz w:val="20"/>
        </w:rPr>
        <w:t>Consolidated Financial Statements</w:t>
      </w:r>
      <w:r>
        <w:rPr>
          <w:sz w:val="20"/>
        </w:rPr>
        <w:t xml:space="preserve"> presented on pages 89 through 98.</w:t>
      </w:r>
    </w:p>
    <w:p>
      <w:pPr>
        <w:spacing w:before="160" w:after="160" w:line="288" w:lineRule="auto"/>
        <w:jc w:val="both"/>
        <w:rPr>
          <w:sz w:val="20"/>
        </w:rPr>
      </w:pPr>
      <w:r>
        <w:rPr>
          <w:b/>
          <w:i/>
          <w:sz w:val="20"/>
        </w:rPr>
        <w:t>Production</w:t>
      </w:r>
    </w:p>
    <w:p>
      <w:pPr>
        <w:keepNext/>
        <w:keepLines/>
        <w:widowControl w:val="0"/>
        <w:spacing w:before="160" w:after="160" w:line="288" w:lineRule="auto"/>
        <w:ind w:firstLine="360"/>
        <w:jc w:val="both"/>
        <w:rPr>
          <w:sz w:val="20"/>
        </w:rPr>
      </w:pPr>
      <w:r>
        <w:rPr>
          <w:sz w:val="20"/>
        </w:rPr>
        <w:t xml:space="preserve">Worldwide crude oil, </w:t>
      </w:r>
      <w:proofErr w:type="spellStart"/>
      <w:r>
        <w:rPr>
          <w:sz w:val="20"/>
        </w:rPr>
        <w:t>NGL</w:t>
      </w:r>
      <w:proofErr w:type="spellEnd"/>
      <w:r>
        <w:rPr>
          <w:sz w:val="20"/>
        </w:rPr>
        <w:t>, and natural gas net production was as follows: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140"/>
        <w:gridCol w:w="75"/>
        <w:gridCol w:w="1140"/>
        <w:gridCol w:w="75"/>
        <w:gridCol w:w="1140"/>
      </w:tblGrid>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color w:val="000000"/>
                <w:sz w:val="20"/>
              </w:rPr>
              <w:t> </w:t>
            </w: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2019</w:t>
            </w:r>
          </w:p>
        </w:tc>
      </w:tr>
      <w:tr>
        <w:trPr>
          <w:cantSplit/>
          <w:trHeight w:hRule="exact" w:val="60"/>
        </w:trPr>
        <w:tc>
          <w:tcPr>
            <w:tcW w:w="723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Crude oil – Thousands of barrels</w:t>
            </w:r>
          </w:p>
        </w:tc>
        <w:tc>
          <w:tcPr>
            <w:tcW w:w="3570" w:type="dxa"/>
            <w:gridSpan w:val="5"/>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 </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ind w:left="135"/>
            </w:pPr>
            <w:r>
              <w:rPr>
                <w:color w:val="000000"/>
                <w:sz w:val="18"/>
              </w:rPr>
              <w:t>United States</w:t>
            </w:r>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8"/>
              </w:rPr>
              <w:t> </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360"/>
            </w:pPr>
            <w:r>
              <w:rPr>
                <w:color w:val="000000"/>
                <w:sz w:val="18"/>
              </w:rPr>
              <w:t>North Dakota</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519"/>
                <w:tab w:val="left" w:pos="1072"/>
              </w:tabs>
              <w:spacing w:before="53" w:after="30"/>
              <w:jc w:val="right"/>
            </w:pPr>
            <w:r>
              <w:rPr>
                <w:b/>
                <w:color w:val="000000"/>
                <w:sz w:val="18"/>
              </w:rPr>
              <w:tab/>
              <w:t>29,176</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519"/>
                <w:tab w:val="left" w:pos="1072"/>
              </w:tabs>
              <w:spacing w:before="53" w:after="30"/>
              <w:jc w:val="right"/>
            </w:pPr>
            <w:r>
              <w:rPr>
                <w:color w:val="000000"/>
                <w:sz w:val="18"/>
              </w:rPr>
              <w:tab/>
              <w:t>39,047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519"/>
                <w:tab w:val="left" w:pos="1072"/>
              </w:tabs>
              <w:spacing w:before="53" w:after="30"/>
              <w:jc w:val="right"/>
            </w:pPr>
            <w:r>
              <w:rPr>
                <w:color w:val="000000"/>
                <w:sz w:val="18"/>
              </w:rPr>
              <w:tab/>
              <w:t>34,299</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360"/>
            </w:pPr>
            <w:r>
              <w:rPr>
                <w:color w:val="000000"/>
                <w:sz w:val="18"/>
              </w:rPr>
              <w:t>Offshore (a)</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519"/>
                <w:tab w:val="left" w:pos="1072"/>
              </w:tabs>
              <w:spacing w:before="53" w:after="30"/>
              <w:jc w:val="right"/>
            </w:pPr>
            <w:r>
              <w:rPr>
                <w:b/>
                <w:color w:val="000000"/>
                <w:sz w:val="18"/>
              </w:rPr>
              <w:tab/>
              <w:t>10,451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519"/>
                <w:tab w:val="left" w:pos="1072"/>
              </w:tabs>
              <w:spacing w:before="53" w:after="30"/>
              <w:jc w:val="right"/>
            </w:pPr>
            <w:r>
              <w:rPr>
                <w:color w:val="000000"/>
                <w:sz w:val="18"/>
              </w:rPr>
              <w:tab/>
              <w:t>13,961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519"/>
                <w:tab w:val="left" w:pos="1072"/>
              </w:tabs>
              <w:spacing w:before="53" w:after="30"/>
              <w:jc w:val="right"/>
            </w:pPr>
            <w:r>
              <w:rPr>
                <w:color w:val="000000"/>
                <w:sz w:val="18"/>
              </w:rPr>
              <w:tab/>
              <w:t>16,628</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color w:val="000000"/>
                <w:sz w:val="18"/>
              </w:rPr>
              <w:t>Total United States</w:t>
            </w:r>
            <w:r>
              <w:rPr>
                <w:sz w:val="18"/>
              </w:rPr>
              <w:tab/>
            </w: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519"/>
                <w:tab w:val="left" w:pos="1072"/>
              </w:tabs>
              <w:spacing w:before="33" w:after="30"/>
              <w:jc w:val="right"/>
            </w:pPr>
            <w:r>
              <w:rPr>
                <w:b/>
                <w:color w:val="000000"/>
                <w:sz w:val="18"/>
              </w:rPr>
              <w:tab/>
              <w:t>39,627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519"/>
                <w:tab w:val="left" w:pos="1072"/>
              </w:tabs>
              <w:spacing w:before="33" w:after="30"/>
              <w:jc w:val="right"/>
            </w:pPr>
            <w:r>
              <w:rPr>
                <w:color w:val="000000"/>
                <w:sz w:val="18"/>
              </w:rPr>
              <w:tab/>
              <w:t>53,008</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519"/>
                <w:tab w:val="left" w:pos="1072"/>
              </w:tabs>
              <w:spacing w:before="33" w:after="30"/>
              <w:jc w:val="right"/>
            </w:pPr>
            <w:r>
              <w:rPr>
                <w:color w:val="000000"/>
                <w:sz w:val="18"/>
              </w:rPr>
              <w:tab/>
              <w:t>50,927</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20"/>
            </w:pPr>
            <w:r>
              <w:rPr>
                <w:color w:val="000000"/>
                <w:sz w:val="18"/>
              </w:rPr>
              <w:t>Guyana</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519"/>
                <w:tab w:val="left" w:pos="1072"/>
              </w:tabs>
              <w:spacing w:before="53" w:after="30"/>
              <w:jc w:val="right"/>
            </w:pPr>
            <w:r>
              <w:rPr>
                <w:b/>
                <w:color w:val="000000"/>
                <w:sz w:val="18"/>
              </w:rPr>
              <w:tab/>
              <w:t>10,920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7,457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67</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color w:val="000000"/>
                <w:sz w:val="18"/>
              </w:rPr>
              <w:t xml:space="preserve">Malaysia and </w:t>
            </w:r>
            <w:proofErr w:type="spellStart"/>
            <w:r>
              <w:rPr>
                <w:color w:val="000000"/>
                <w:sz w:val="18"/>
              </w:rPr>
              <w:t>JDA</w:t>
            </w:r>
            <w:proofErr w:type="spellEnd"/>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1,264</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1,287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1,479</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color w:val="000000"/>
                <w:sz w:val="18"/>
              </w:rPr>
              <w:t>Other (b)</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7,791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3,358</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9,161</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tabs>
                <w:tab w:val="left" w:leader="dot" w:pos="7230"/>
              </w:tabs>
              <w:spacing w:before="53" w:after="30"/>
              <w:ind w:left="120"/>
            </w:pPr>
            <w:r>
              <w:rPr>
                <w:color w:val="000000"/>
                <w:sz w:val="18"/>
              </w:rPr>
              <w:t>Total</w:t>
            </w:r>
            <w:r>
              <w:rPr>
                <w:sz w:val="18"/>
              </w:rPr>
              <w:tab/>
            </w: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tabs>
                <w:tab w:val="left" w:pos="519"/>
                <w:tab w:val="left" w:pos="1072"/>
              </w:tabs>
              <w:spacing w:before="33" w:after="30"/>
              <w:jc w:val="right"/>
            </w:pPr>
            <w:r>
              <w:rPr>
                <w:b/>
                <w:color w:val="000000"/>
                <w:sz w:val="18"/>
              </w:rPr>
              <w:tab/>
              <w:t>59,602</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tabs>
                <w:tab w:val="left" w:pos="519"/>
                <w:tab w:val="left" w:pos="1072"/>
              </w:tabs>
              <w:spacing w:before="33" w:after="30"/>
              <w:jc w:val="right"/>
            </w:pPr>
            <w:r>
              <w:rPr>
                <w:color w:val="000000"/>
                <w:sz w:val="18"/>
              </w:rPr>
              <w:tab/>
              <w:t>65,110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tabs>
                <w:tab w:val="left" w:pos="519"/>
                <w:tab w:val="left" w:pos="1072"/>
              </w:tabs>
              <w:spacing w:before="33" w:after="30"/>
              <w:jc w:val="right"/>
            </w:pPr>
            <w:r>
              <w:rPr>
                <w:color w:val="000000"/>
                <w:sz w:val="18"/>
              </w:rPr>
              <w:tab/>
              <w:t>61,634</w:t>
            </w:r>
            <w:r>
              <w:rPr>
                <w:color w:val="000000"/>
                <w:sz w:val="18"/>
              </w:rPr>
              <w:tab/>
            </w:r>
          </w:p>
        </w:tc>
      </w:tr>
    </w:tbl>
    <w:p>
      <w:pPr>
        <w:keepNext/>
        <w:keepLines/>
        <w:widowControl w:val="0"/>
        <w:spacing w:before="60" w:line="288" w:lineRule="auto"/>
        <w:rPr>
          <w:sz w:val="10"/>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140"/>
        <w:gridCol w:w="75"/>
        <w:gridCol w:w="1140"/>
        <w:gridCol w:w="75"/>
        <w:gridCol w:w="1140"/>
      </w:tblGrid>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Natural gas liquids – Thousands of barrels</w:t>
            </w:r>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8"/>
              </w:rPr>
              <w:t> </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ind w:left="135"/>
            </w:pPr>
            <w:r>
              <w:rPr>
                <w:color w:val="000000"/>
                <w:sz w:val="18"/>
              </w:rPr>
              <w:t>United States</w:t>
            </w:r>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8"/>
              </w:rPr>
              <w:t> </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360"/>
            </w:pPr>
            <w:r>
              <w:rPr>
                <w:color w:val="000000"/>
                <w:sz w:val="18"/>
              </w:rPr>
              <w:t>North Dakota</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519"/>
                <w:tab w:val="left" w:pos="1072"/>
              </w:tabs>
              <w:spacing w:before="53" w:after="30"/>
              <w:jc w:val="right"/>
            </w:pPr>
            <w:r>
              <w:rPr>
                <w:b/>
                <w:color w:val="000000"/>
                <w:sz w:val="18"/>
              </w:rPr>
              <w:tab/>
              <w:t>17,889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519"/>
                <w:tab w:val="left" w:pos="1072"/>
              </w:tabs>
              <w:spacing w:before="53" w:after="30"/>
              <w:jc w:val="right"/>
            </w:pPr>
            <w:r>
              <w:rPr>
                <w:color w:val="000000"/>
                <w:sz w:val="18"/>
              </w:rPr>
              <w:tab/>
              <w:t>20,514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519"/>
                <w:tab w:val="left" w:pos="1072"/>
              </w:tabs>
              <w:spacing w:before="53" w:after="30"/>
              <w:jc w:val="right"/>
            </w:pPr>
            <w:r>
              <w:rPr>
                <w:color w:val="000000"/>
                <w:sz w:val="18"/>
              </w:rPr>
              <w:tab/>
              <w:t>15,150</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360"/>
            </w:pPr>
            <w:r>
              <w:rPr>
                <w:color w:val="000000"/>
                <w:sz w:val="18"/>
              </w:rPr>
              <w:t>Offshore (a)</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1,517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1,878</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1,942</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tabs>
                <w:tab w:val="left" w:leader="dot" w:pos="7230"/>
              </w:tabs>
              <w:spacing w:before="53" w:after="30"/>
              <w:ind w:left="135"/>
            </w:pPr>
            <w:r>
              <w:rPr>
                <w:color w:val="000000"/>
                <w:sz w:val="18"/>
              </w:rPr>
              <w:t>Total United States</w:t>
            </w:r>
            <w:r>
              <w:rPr>
                <w:sz w:val="18"/>
              </w:rPr>
              <w:tab/>
            </w: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tabs>
                <w:tab w:val="left" w:pos="519"/>
                <w:tab w:val="left" w:pos="1072"/>
              </w:tabs>
              <w:spacing w:before="33" w:after="30"/>
              <w:jc w:val="right"/>
            </w:pPr>
            <w:r>
              <w:rPr>
                <w:b/>
                <w:color w:val="000000"/>
                <w:sz w:val="18"/>
              </w:rPr>
              <w:tab/>
              <w:t>19,406</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tabs>
                <w:tab w:val="left" w:pos="519"/>
                <w:tab w:val="left" w:pos="1072"/>
              </w:tabs>
              <w:spacing w:before="33" w:after="30"/>
              <w:jc w:val="right"/>
            </w:pPr>
            <w:r>
              <w:rPr>
                <w:color w:val="000000"/>
                <w:sz w:val="18"/>
              </w:rPr>
              <w:tab/>
              <w:t>22,392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tabs>
                <w:tab w:val="left" w:pos="519"/>
                <w:tab w:val="left" w:pos="1072"/>
              </w:tabs>
              <w:spacing w:before="33" w:after="30"/>
              <w:jc w:val="right"/>
            </w:pPr>
            <w:r>
              <w:rPr>
                <w:color w:val="000000"/>
                <w:sz w:val="18"/>
              </w:rPr>
              <w:tab/>
              <w:t>17,092</w:t>
            </w:r>
            <w:r>
              <w:rPr>
                <w:color w:val="000000"/>
                <w:sz w:val="18"/>
              </w:rPr>
              <w:tab/>
            </w:r>
          </w:p>
        </w:tc>
      </w:tr>
    </w:tbl>
    <w:p>
      <w:pPr>
        <w:keepNext/>
        <w:keepLines/>
        <w:widowControl w:val="0"/>
        <w:spacing w:before="60" w:line="288" w:lineRule="auto"/>
        <w:rPr>
          <w:sz w:val="10"/>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140"/>
        <w:gridCol w:w="75"/>
        <w:gridCol w:w="1140"/>
        <w:gridCol w:w="75"/>
        <w:gridCol w:w="1140"/>
      </w:tblGrid>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Natural gas – Thousands of mcf</w:t>
            </w:r>
          </w:p>
        </w:tc>
        <w:tc>
          <w:tcPr>
            <w:tcW w:w="3570" w:type="dxa"/>
            <w:gridSpan w:val="5"/>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 </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ind w:left="135"/>
            </w:pPr>
            <w:r>
              <w:rPr>
                <w:color w:val="000000"/>
                <w:sz w:val="18"/>
              </w:rPr>
              <w:t>United States</w:t>
            </w: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360"/>
            </w:pPr>
            <w:r>
              <w:rPr>
                <w:color w:val="000000"/>
                <w:sz w:val="18"/>
              </w:rPr>
              <w:t>North Dakota</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519"/>
                <w:tab w:val="left" w:pos="1072"/>
              </w:tabs>
              <w:spacing w:before="53" w:after="30"/>
              <w:jc w:val="right"/>
            </w:pPr>
            <w:r>
              <w:rPr>
                <w:b/>
                <w:color w:val="000000"/>
                <w:sz w:val="18"/>
              </w:rPr>
              <w:tab/>
              <w:t>59,013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519"/>
                <w:tab w:val="left" w:pos="1072"/>
              </w:tabs>
              <w:spacing w:before="53" w:after="30"/>
              <w:jc w:val="right"/>
            </w:pPr>
            <w:r>
              <w:rPr>
                <w:color w:val="000000"/>
                <w:sz w:val="18"/>
              </w:rPr>
              <w:tab/>
              <w:t>65,786</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519"/>
                <w:tab w:val="left" w:pos="1072"/>
              </w:tabs>
              <w:spacing w:before="53" w:after="30"/>
              <w:jc w:val="right"/>
            </w:pPr>
            <w:r>
              <w:rPr>
                <w:color w:val="000000"/>
                <w:sz w:val="18"/>
              </w:rPr>
              <w:tab/>
              <w:t>40,222</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360"/>
            </w:pPr>
            <w:r>
              <w:rPr>
                <w:color w:val="000000"/>
                <w:sz w:val="18"/>
              </w:rPr>
              <w:t>Offshore (a)</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519"/>
                <w:tab w:val="left" w:pos="1072"/>
              </w:tabs>
              <w:spacing w:before="53" w:after="30"/>
              <w:jc w:val="right"/>
            </w:pPr>
            <w:r>
              <w:rPr>
                <w:b/>
                <w:color w:val="000000"/>
                <w:sz w:val="18"/>
              </w:rPr>
              <w:tab/>
              <w:t>26,276</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519"/>
                <w:tab w:val="left" w:pos="1072"/>
              </w:tabs>
              <w:spacing w:before="53" w:after="30"/>
              <w:jc w:val="right"/>
            </w:pPr>
            <w:r>
              <w:rPr>
                <w:color w:val="000000"/>
                <w:sz w:val="18"/>
              </w:rPr>
              <w:tab/>
              <w:t>27,985</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519"/>
                <w:tab w:val="left" w:pos="1072"/>
              </w:tabs>
              <w:spacing w:before="53" w:after="30"/>
              <w:jc w:val="right"/>
            </w:pPr>
            <w:r>
              <w:rPr>
                <w:color w:val="000000"/>
                <w:sz w:val="18"/>
              </w:rPr>
              <w:tab/>
              <w:t>33,212</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color w:val="000000"/>
                <w:sz w:val="18"/>
              </w:rPr>
              <w:t>Total United States</w:t>
            </w:r>
            <w:r>
              <w:rPr>
                <w:sz w:val="18"/>
              </w:rPr>
              <w:tab/>
            </w: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519"/>
                <w:tab w:val="left" w:pos="1072"/>
              </w:tabs>
              <w:spacing w:before="33" w:after="30"/>
              <w:jc w:val="right"/>
            </w:pPr>
            <w:r>
              <w:rPr>
                <w:b/>
                <w:color w:val="000000"/>
                <w:sz w:val="18"/>
              </w:rPr>
              <w:tab/>
              <w:t>85,289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519"/>
                <w:tab w:val="left" w:pos="1072"/>
              </w:tabs>
              <w:spacing w:before="33" w:after="30"/>
              <w:jc w:val="right"/>
            </w:pPr>
            <w:r>
              <w:rPr>
                <w:color w:val="000000"/>
                <w:sz w:val="18"/>
              </w:rPr>
              <w:tab/>
              <w:t>93,771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519"/>
                <w:tab w:val="left" w:pos="1072"/>
              </w:tabs>
              <w:spacing w:before="33" w:after="30"/>
              <w:jc w:val="right"/>
            </w:pPr>
            <w:r>
              <w:rPr>
                <w:color w:val="000000"/>
                <w:sz w:val="18"/>
              </w:rPr>
              <w:tab/>
              <w:t>73,434</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color w:val="000000"/>
                <w:sz w:val="18"/>
              </w:rPr>
              <w:t xml:space="preserve">Malaysia and </w:t>
            </w:r>
            <w:proofErr w:type="spellStart"/>
            <w:r>
              <w:rPr>
                <w:color w:val="000000"/>
                <w:sz w:val="18"/>
              </w:rPr>
              <w:t>JDA</w:t>
            </w:r>
            <w:proofErr w:type="spellEnd"/>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429"/>
                <w:tab w:val="left" w:pos="1072"/>
              </w:tabs>
              <w:spacing w:before="53" w:after="30"/>
              <w:jc w:val="right"/>
            </w:pPr>
            <w:r>
              <w:rPr>
                <w:b/>
                <w:color w:val="000000"/>
                <w:sz w:val="18"/>
              </w:rPr>
              <w:tab/>
              <w:t>126,743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429"/>
                <w:tab w:val="left" w:pos="1072"/>
              </w:tabs>
              <w:spacing w:before="53" w:after="30"/>
              <w:jc w:val="right"/>
            </w:pPr>
            <w:r>
              <w:rPr>
                <w:color w:val="000000"/>
                <w:sz w:val="18"/>
              </w:rPr>
              <w:tab/>
              <w:t>106,618</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429"/>
                <w:tab w:val="left" w:pos="1072"/>
              </w:tabs>
              <w:spacing w:before="53" w:after="30"/>
              <w:jc w:val="right"/>
            </w:pPr>
            <w:r>
              <w:rPr>
                <w:color w:val="000000"/>
                <w:sz w:val="18"/>
              </w:rPr>
              <w:tab/>
              <w:t>128,071</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20"/>
            </w:pPr>
            <w:r>
              <w:rPr>
                <w:color w:val="000000"/>
                <w:sz w:val="18"/>
              </w:rPr>
              <w:t>Other (b)</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3,557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2,540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7,144</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20"/>
            </w:pPr>
            <w:r>
              <w:rPr>
                <w:color w:val="000000"/>
                <w:sz w:val="18"/>
              </w:rPr>
              <w:t>Total</w:t>
            </w:r>
            <w:r>
              <w:rPr>
                <w:sz w:val="18"/>
              </w:rPr>
              <w:tab/>
            </w: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429"/>
                <w:tab w:val="left" w:pos="1072"/>
              </w:tabs>
              <w:spacing w:before="33" w:after="30"/>
              <w:jc w:val="right"/>
            </w:pPr>
            <w:r>
              <w:rPr>
                <w:b/>
                <w:color w:val="000000"/>
                <w:sz w:val="18"/>
              </w:rPr>
              <w:tab/>
              <w:t>215,589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429"/>
                <w:tab w:val="left" w:pos="1072"/>
              </w:tabs>
              <w:spacing w:before="33" w:after="30"/>
              <w:jc w:val="right"/>
            </w:pPr>
            <w:r>
              <w:rPr>
                <w:color w:val="000000"/>
                <w:sz w:val="18"/>
              </w:rPr>
              <w:tab/>
              <w:t>202,929</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429"/>
                <w:tab w:val="left" w:pos="1072"/>
              </w:tabs>
              <w:spacing w:before="33" w:after="30"/>
              <w:jc w:val="right"/>
            </w:pPr>
            <w:r>
              <w:rPr>
                <w:color w:val="000000"/>
                <w:sz w:val="18"/>
              </w:rPr>
              <w:tab/>
              <w:t>208,649</w:t>
            </w:r>
            <w:r>
              <w:rPr>
                <w:color w:val="000000"/>
                <w:sz w:val="18"/>
              </w:rPr>
              <w:tab/>
            </w:r>
          </w:p>
        </w:tc>
      </w:tr>
      <w:tr>
        <w:trPr>
          <w:cantSplit/>
          <w:trHeight w:hRule="exact" w:val="240"/>
        </w:trPr>
        <w:tc>
          <w:tcPr>
            <w:tcW w:w="723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tabs>
                <w:tab w:val="left" w:leader="dot" w:pos="7230"/>
              </w:tabs>
              <w:spacing w:before="53" w:after="30"/>
            </w:pPr>
            <w:r>
              <w:rPr>
                <w:b/>
                <w:color w:val="000000"/>
                <w:sz w:val="18"/>
              </w:rPr>
              <w:t>Total Barrels of Oil Equivalent (in millions) (a) (b)</w:t>
            </w:r>
            <w:r>
              <w:rPr>
                <w:b/>
                <w:sz w:val="18"/>
              </w:rPr>
              <w:tab/>
            </w:r>
          </w:p>
        </w:tc>
        <w:tc>
          <w:tcPr>
            <w:tcW w:w="1140" w:type="dxa"/>
            <w:tcBorders>
              <w:top w:val="nil"/>
              <w:left w:val="nil"/>
              <w:bottom w:val="double" w:sz="8" w:space="0" w:color="000000"/>
              <w:right w:val="nil"/>
            </w:tcBorders>
            <w:tcMar>
              <w:top w:w="0" w:type="dxa"/>
              <w:left w:w="0" w:type="dxa"/>
              <w:bottom w:w="0" w:type="dxa"/>
              <w:right w:w="15" w:type="dxa"/>
            </w:tcMar>
            <w:vAlign w:val="bottom"/>
          </w:tcPr>
          <w:p>
            <w:pPr>
              <w:tabs>
                <w:tab w:val="left" w:pos="609"/>
                <w:tab w:val="left" w:pos="1072"/>
              </w:tabs>
              <w:spacing w:before="53" w:after="30"/>
              <w:jc w:val="right"/>
            </w:pPr>
            <w:r>
              <w:rPr>
                <w:b/>
                <w:color w:val="000000"/>
                <w:sz w:val="18"/>
              </w:rPr>
              <w:tab/>
              <w:t>114.9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nil"/>
              <w:left w:val="nil"/>
              <w:bottom w:val="double" w:sz="8" w:space="0" w:color="000000"/>
              <w:right w:val="nil"/>
            </w:tcBorders>
            <w:tcMar>
              <w:top w:w="0" w:type="dxa"/>
              <w:left w:w="0" w:type="dxa"/>
              <w:bottom w:w="0" w:type="dxa"/>
              <w:right w:w="15" w:type="dxa"/>
            </w:tcMar>
            <w:vAlign w:val="bottom"/>
          </w:tcPr>
          <w:p>
            <w:pPr>
              <w:tabs>
                <w:tab w:val="left" w:pos="609"/>
                <w:tab w:val="left" w:pos="1072"/>
              </w:tabs>
              <w:spacing w:before="53" w:after="30"/>
              <w:jc w:val="right"/>
            </w:pPr>
            <w:r>
              <w:rPr>
                <w:color w:val="000000"/>
                <w:sz w:val="18"/>
              </w:rPr>
              <w:tab/>
              <w:t>121.3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nil"/>
              <w:left w:val="nil"/>
              <w:bottom w:val="double" w:sz="8" w:space="0" w:color="000000"/>
              <w:right w:val="nil"/>
            </w:tcBorders>
            <w:tcMar>
              <w:top w:w="0" w:type="dxa"/>
              <w:left w:w="0" w:type="dxa"/>
              <w:bottom w:w="0" w:type="dxa"/>
              <w:right w:w="15" w:type="dxa"/>
            </w:tcMar>
            <w:vAlign w:val="bottom"/>
          </w:tcPr>
          <w:p>
            <w:pPr>
              <w:tabs>
                <w:tab w:val="left" w:pos="609"/>
                <w:tab w:val="left" w:pos="1072"/>
              </w:tabs>
              <w:spacing w:before="53" w:after="30"/>
              <w:jc w:val="right"/>
            </w:pPr>
            <w:r>
              <w:rPr>
                <w:color w:val="000000"/>
                <w:sz w:val="18"/>
              </w:rPr>
              <w:tab/>
              <w:t>113.5</w:t>
            </w:r>
            <w:r>
              <w:rPr>
                <w:color w:val="000000"/>
                <w:sz w:val="18"/>
              </w:rPr>
              <w:tab/>
            </w:r>
          </w:p>
        </w:tc>
      </w:tr>
    </w:tbl>
    <w:p>
      <w:pPr>
        <w:keepNext/>
        <w:keepLines/>
        <w:widowControl w:val="0"/>
        <w:numPr>
          <w:ilvl w:val="0"/>
          <w:numId w:val="27"/>
        </w:numPr>
        <w:spacing w:before="60" w:line="288" w:lineRule="auto"/>
        <w:ind w:left="450" w:hanging="270"/>
        <w:jc w:val="both"/>
        <w:rPr>
          <w:i/>
          <w:sz w:val="16"/>
        </w:rPr>
      </w:pPr>
      <w:r>
        <w:rPr>
          <w:i/>
          <w:sz w:val="16"/>
        </w:rPr>
        <w:t xml:space="preserve">In November 2020, we sold our working interest in the </w:t>
      </w:r>
      <w:proofErr w:type="spellStart"/>
      <w:r>
        <w:rPr>
          <w:i/>
          <w:sz w:val="16"/>
        </w:rPr>
        <w:t>Shenzi</w:t>
      </w:r>
      <w:proofErr w:type="spellEnd"/>
      <w:r>
        <w:rPr>
          <w:i/>
          <w:sz w:val="16"/>
        </w:rPr>
        <w:t xml:space="preserve"> Field in the </w:t>
      </w:r>
      <w:proofErr w:type="spellStart"/>
      <w:r>
        <w:rPr>
          <w:i/>
          <w:sz w:val="16"/>
        </w:rPr>
        <w:t>deepwater</w:t>
      </w:r>
      <w:proofErr w:type="spellEnd"/>
      <w:r>
        <w:rPr>
          <w:i/>
          <w:sz w:val="16"/>
        </w:rPr>
        <w:t xml:space="preserve"> Gulf of Mexico.  </w:t>
      </w:r>
      <w:proofErr w:type="spellStart"/>
      <w:r>
        <w:rPr>
          <w:i/>
          <w:sz w:val="16"/>
        </w:rPr>
        <w:t>Shenzi</w:t>
      </w:r>
      <w:proofErr w:type="spellEnd"/>
      <w:r>
        <w:rPr>
          <w:i/>
          <w:sz w:val="16"/>
        </w:rPr>
        <w:t xml:space="preserve"> net production was 3.3 million </w:t>
      </w:r>
      <w:proofErr w:type="spellStart"/>
      <w:r>
        <w:rPr>
          <w:i/>
          <w:sz w:val="16"/>
        </w:rPr>
        <w:t>boe</w:t>
      </w:r>
      <w:proofErr w:type="spellEnd"/>
      <w:r>
        <w:rPr>
          <w:i/>
          <w:sz w:val="16"/>
        </w:rPr>
        <w:t xml:space="preserve"> in 2020 (2019: 4.5 million </w:t>
      </w:r>
      <w:proofErr w:type="spellStart"/>
      <w:r>
        <w:rPr>
          <w:i/>
          <w:sz w:val="16"/>
        </w:rPr>
        <w:t>boe</w:t>
      </w:r>
      <w:proofErr w:type="spellEnd"/>
      <w:r>
        <w:rPr>
          <w:i/>
          <w:sz w:val="16"/>
        </w:rPr>
        <w:t>).</w:t>
      </w:r>
    </w:p>
    <w:p>
      <w:pPr>
        <w:keepNext/>
        <w:keepLines/>
        <w:widowControl w:val="0"/>
        <w:numPr>
          <w:ilvl w:val="0"/>
          <w:numId w:val="28"/>
        </w:numPr>
        <w:spacing w:line="288" w:lineRule="auto"/>
        <w:ind w:left="450" w:hanging="270"/>
        <w:jc w:val="both"/>
        <w:rPr>
          <w:i/>
          <w:sz w:val="16"/>
        </w:rPr>
      </w:pPr>
      <w:r>
        <w:rPr>
          <w:i/>
          <w:sz w:val="16"/>
        </w:rPr>
        <w:t xml:space="preserve">Other includes our interests in Denmark, which were sold in August 2021, and Libya.  Net production from Denmark was 1.2 million </w:t>
      </w:r>
      <w:proofErr w:type="spellStart"/>
      <w:r>
        <w:rPr>
          <w:i/>
          <w:sz w:val="16"/>
        </w:rPr>
        <w:t>boe</w:t>
      </w:r>
      <w:proofErr w:type="spellEnd"/>
      <w:r>
        <w:rPr>
          <w:i/>
          <w:sz w:val="16"/>
        </w:rPr>
        <w:t xml:space="preserve"> for 2021 (2020: 2.2 million </w:t>
      </w:r>
      <w:proofErr w:type="spellStart"/>
      <w:r>
        <w:rPr>
          <w:i/>
          <w:sz w:val="16"/>
        </w:rPr>
        <w:t>boe</w:t>
      </w:r>
      <w:proofErr w:type="spellEnd"/>
      <w:r>
        <w:rPr>
          <w:i/>
          <w:sz w:val="16"/>
        </w:rPr>
        <w:t xml:space="preserve">; 2019: 2.6 million </w:t>
      </w:r>
      <w:proofErr w:type="spellStart"/>
      <w:r>
        <w:rPr>
          <w:i/>
          <w:sz w:val="16"/>
        </w:rPr>
        <w:t>boe</w:t>
      </w:r>
      <w:proofErr w:type="spellEnd"/>
      <w:r>
        <w:rPr>
          <w:i/>
          <w:sz w:val="16"/>
        </w:rPr>
        <w:t xml:space="preserve">).  Net production from Libya was 7.2 million </w:t>
      </w:r>
      <w:proofErr w:type="spellStart"/>
      <w:r>
        <w:rPr>
          <w:i/>
          <w:sz w:val="16"/>
        </w:rPr>
        <w:t>boe</w:t>
      </w:r>
      <w:proofErr w:type="spellEnd"/>
      <w:r>
        <w:rPr>
          <w:i/>
          <w:sz w:val="16"/>
        </w:rPr>
        <w:t xml:space="preserve"> for 2021 (2020: 1.6 million </w:t>
      </w:r>
      <w:proofErr w:type="spellStart"/>
      <w:r>
        <w:rPr>
          <w:i/>
          <w:sz w:val="16"/>
        </w:rPr>
        <w:t>boe</w:t>
      </w:r>
      <w:proofErr w:type="spellEnd"/>
      <w:r>
        <w:rPr>
          <w:i/>
          <w:sz w:val="16"/>
        </w:rPr>
        <w:t xml:space="preserve">; 2019: 7.8 million </w:t>
      </w:r>
      <w:proofErr w:type="spellStart"/>
      <w:r>
        <w:rPr>
          <w:i/>
          <w:sz w:val="16"/>
        </w:rPr>
        <w:t>boe</w:t>
      </w:r>
      <w:proofErr w:type="spellEnd"/>
      <w:r>
        <w:rPr>
          <w:i/>
          <w:sz w:val="16"/>
        </w:rPr>
        <w:t xml:space="preserve">).  </w:t>
      </w:r>
    </w:p>
    <w:p>
      <w:pPr>
        <w:spacing w:before="160" w:after="160" w:line="288" w:lineRule="auto"/>
        <w:rPr>
          <w:b/>
          <w:i/>
          <w:sz w:val="20"/>
        </w:rPr>
      </w:pPr>
      <w:r>
        <w:rPr>
          <w:b/>
          <w:i/>
          <w:sz w:val="20"/>
        </w:rPr>
        <w:t>E&amp;P Operations</w:t>
      </w:r>
    </w:p>
    <w:p>
      <w:pPr>
        <w:spacing w:before="160" w:after="160" w:line="288" w:lineRule="auto"/>
        <w:ind w:firstLine="315"/>
        <w:jc w:val="both"/>
        <w:rPr>
          <w:b/>
          <w:i/>
          <w:sz w:val="20"/>
        </w:rPr>
      </w:pPr>
      <w:r>
        <w:rPr>
          <w:sz w:val="20"/>
        </w:rPr>
        <w:t>At December 31, 2021, our significant E&amp;P assets included the following:</w:t>
      </w:r>
    </w:p>
    <w:p>
      <w:pPr>
        <w:spacing w:before="160" w:after="160" w:line="288" w:lineRule="auto"/>
        <w:rPr>
          <w:b/>
          <w:sz w:val="20"/>
        </w:rPr>
      </w:pPr>
      <w:r>
        <w:rPr>
          <w:b/>
          <w:sz w:val="20"/>
        </w:rPr>
        <w:t>United States</w:t>
      </w:r>
    </w:p>
    <w:p>
      <w:pPr>
        <w:spacing w:before="160" w:after="160" w:line="288" w:lineRule="auto"/>
        <w:ind w:firstLine="225"/>
        <w:jc w:val="both"/>
        <w:rPr>
          <w:sz w:val="20"/>
        </w:rPr>
      </w:pPr>
      <w:r>
        <w:rPr>
          <w:sz w:val="20"/>
        </w:rPr>
        <w:t>Our production in the U.S. was from the Bakken shale play in the Williston Basin of North Dakota (Bakken) and from offshore properties in the Gulf of Mexico.</w:t>
      </w:r>
    </w:p>
    <w:p>
      <w:pPr>
        <w:keepNext/>
        <w:keepLines/>
        <w:widowControl w:val="0"/>
        <w:spacing w:before="160" w:after="160" w:line="288" w:lineRule="auto"/>
        <w:ind w:firstLine="225"/>
        <w:jc w:val="both"/>
        <w:rPr>
          <w:b/>
          <w:i/>
          <w:sz w:val="20"/>
        </w:rPr>
      </w:pPr>
      <w:r>
        <w:rPr>
          <w:b/>
          <w:i/>
          <w:sz w:val="20"/>
        </w:rPr>
        <w:t>North Dakota:</w:t>
      </w:r>
    </w:p>
    <w:p>
      <w:pPr>
        <w:keepNext/>
        <w:keepLines/>
        <w:widowControl w:val="0"/>
        <w:spacing w:before="120" w:after="120" w:line="276" w:lineRule="auto"/>
        <w:ind w:firstLine="315"/>
        <w:jc w:val="both"/>
        <w:rPr>
          <w:i/>
          <w:sz w:val="20"/>
        </w:rPr>
      </w:pPr>
      <w:r>
        <w:rPr>
          <w:i/>
          <w:sz w:val="20"/>
        </w:rPr>
        <w:t>Bakken:  </w:t>
      </w:r>
      <w:r>
        <w:rPr>
          <w:sz w:val="20"/>
        </w:rPr>
        <w:t xml:space="preserve">At December 31, 2021, we held approximately 462,000 net acres in the Bakken with varying working interests.  Net production averaged 156,000 </w:t>
      </w:r>
      <w:proofErr w:type="spellStart"/>
      <w:r>
        <w:rPr>
          <w:sz w:val="20"/>
        </w:rPr>
        <w:t>boepd</w:t>
      </w:r>
      <w:proofErr w:type="spellEnd"/>
      <w:r>
        <w:rPr>
          <w:sz w:val="20"/>
        </w:rPr>
        <w:t xml:space="preserve"> in 2021.  Prior to COVID-19, we were operating six rigs in the Bakken, but reduced the rig count to one in May 2020 in response to the sharp decline in crude oil prices.  We added a second operated rig in the Bakken in February 2021 and a third operated rig in September 2021.  We drilled 63 wells and brought 51 wells on production in 2021, bringing the total operated production wells to 1,599 at December 31, 2021.  During 2022, we plan to operate three rigs, drill approximately 90 wells and bring approximately 85 wells on production.</w:t>
      </w:r>
    </w:p>
    <w:p>
      <w:pPr>
        <w:spacing w:before="160" w:after="160" w:line="288" w:lineRule="auto"/>
        <w:ind w:firstLine="225"/>
        <w:jc w:val="both"/>
        <w:rPr>
          <w:b/>
          <w:i/>
          <w:sz w:val="20"/>
        </w:rPr>
      </w:pPr>
      <w:r>
        <w:rPr>
          <w:b/>
          <w:i/>
          <w:sz w:val="20"/>
        </w:rPr>
        <w:t>Offshore:</w:t>
      </w:r>
    </w:p>
    <w:p>
      <w:pPr>
        <w:spacing w:before="160" w:after="160" w:line="288" w:lineRule="auto"/>
        <w:ind w:firstLine="315"/>
        <w:jc w:val="both"/>
        <w:rPr>
          <w:i/>
          <w:sz w:val="20"/>
        </w:rPr>
      </w:pPr>
      <w:r>
        <w:rPr>
          <w:i/>
          <w:sz w:val="20"/>
        </w:rPr>
        <w:t>Gulf of Mexico:  </w:t>
      </w:r>
      <w:r>
        <w:rPr>
          <w:sz w:val="20"/>
        </w:rPr>
        <w:t>At December 31, 2021, we held approximately 61,000 net developed acres, with our production operations principally at the Baldpate (Hess 50%), Conger (Hess 38%), Llano (Hess 50%), Penn State (Hess 50%), Stampede (Hess 25%) and Tubular Bells (Hess 57%) fields.  At December 31, 2021, we held approximately 267,000 net undeveloped acres, of which leases covering approximately 105,000 acres are due to expire in the next three years.  In February 2022, we commenced drilling at the Huron exploration prospect (Hess 40%) located on Green Canyon Block 69.</w:t>
      </w:r>
    </w:p>
    <w:p>
      <w:pPr>
        <w:keepNext/>
        <w:spacing w:before="160" w:after="160" w:line="288" w:lineRule="auto"/>
        <w:rPr>
          <w:b/>
          <w:sz w:val="20"/>
        </w:rPr>
      </w:pPr>
      <w:r>
        <w:rPr>
          <w:b/>
          <w:sz w:val="20"/>
        </w:rPr>
        <w:lastRenderedPageBreak/>
        <w:t>Guyana</w:t>
      </w:r>
    </w:p>
    <w:p>
      <w:pPr>
        <w:keepNext/>
        <w:spacing w:before="160" w:after="160" w:line="288" w:lineRule="auto"/>
        <w:ind w:firstLine="315"/>
        <w:jc w:val="both"/>
        <w:rPr>
          <w:i/>
          <w:sz w:val="20"/>
        </w:rPr>
      </w:pPr>
      <w:proofErr w:type="spellStart"/>
      <w:r>
        <w:rPr>
          <w:i/>
          <w:sz w:val="20"/>
        </w:rPr>
        <w:t>Stabroek</w:t>
      </w:r>
      <w:proofErr w:type="spellEnd"/>
      <w:r>
        <w:rPr>
          <w:i/>
          <w:sz w:val="20"/>
        </w:rPr>
        <w:t xml:space="preserve"> Block:</w:t>
      </w:r>
      <w:r>
        <w:rPr>
          <w:sz w:val="20"/>
        </w:rPr>
        <w:t xml:space="preserve">  The </w:t>
      </w:r>
      <w:proofErr w:type="spellStart"/>
      <w:r>
        <w:rPr>
          <w:sz w:val="20"/>
        </w:rPr>
        <w:t>Stabroek</w:t>
      </w:r>
      <w:proofErr w:type="spellEnd"/>
      <w:r>
        <w:rPr>
          <w:sz w:val="20"/>
        </w:rPr>
        <w:t xml:space="preserve"> Block (Hess 30%), offshore Guyana,</w:t>
      </w:r>
      <w:r>
        <w:rPr>
          <w:i/>
          <w:sz w:val="20"/>
        </w:rPr>
        <w:t xml:space="preserve"> </w:t>
      </w:r>
      <w:r>
        <w:rPr>
          <w:sz w:val="20"/>
        </w:rPr>
        <w:t xml:space="preserve">covers approximately 6.6 million acres.  The operator, Esso Exploration and Production Guyana Limited, has made numerous discoveries since 2015, with the discovered resources to date on the block expected to underpin the potential for up to ten FPSOs.  The first six FPSOs are expected to have an aggregate production capacity of more than 1 million gross </w:t>
      </w:r>
      <w:proofErr w:type="spellStart"/>
      <w:r>
        <w:rPr>
          <w:sz w:val="20"/>
        </w:rPr>
        <w:t>bopd</w:t>
      </w:r>
      <w:proofErr w:type="spellEnd"/>
      <w:r>
        <w:rPr>
          <w:sz w:val="20"/>
        </w:rPr>
        <w:t xml:space="preserve"> in 2027.</w:t>
      </w:r>
    </w:p>
    <w:p>
      <w:pPr>
        <w:spacing w:before="160" w:after="160" w:line="288" w:lineRule="auto"/>
        <w:ind w:firstLine="315"/>
        <w:jc w:val="both"/>
        <w:rPr>
          <w:sz w:val="20"/>
        </w:rPr>
      </w:pPr>
      <w:r>
        <w:rPr>
          <w:sz w:val="20"/>
        </w:rPr>
        <w:t xml:space="preserve">The Liza Phase 1 development, which was sanctioned in 2017, began producing oil in December 2019 utilizing the Liza Destiny FPSO, has a nameplate production capacity of approximately 120,000 gross </w:t>
      </w:r>
      <w:proofErr w:type="spellStart"/>
      <w:r>
        <w:rPr>
          <w:sz w:val="20"/>
        </w:rPr>
        <w:t>bopd</w:t>
      </w:r>
      <w:proofErr w:type="spellEnd"/>
      <w:r>
        <w:rPr>
          <w:sz w:val="20"/>
        </w:rPr>
        <w:t xml:space="preserve"> and in 2022 its production capacity is expected to increase to more than 140,000 gross </w:t>
      </w:r>
      <w:proofErr w:type="spellStart"/>
      <w:r>
        <w:rPr>
          <w:sz w:val="20"/>
        </w:rPr>
        <w:t>bopd</w:t>
      </w:r>
      <w:proofErr w:type="spellEnd"/>
      <w:r>
        <w:rPr>
          <w:sz w:val="20"/>
        </w:rPr>
        <w:t xml:space="preserve"> following production optimization work.  The Liza Phase 2 development, which was sanctioned in 2019, began producing oil in February 2022 from the Liza Unity FPSO.  The Liza Unity is expected to reach its production capacity of approximately 220,000 gross </w:t>
      </w:r>
      <w:proofErr w:type="spellStart"/>
      <w:r>
        <w:rPr>
          <w:sz w:val="20"/>
        </w:rPr>
        <w:t>bopd</w:t>
      </w:r>
      <w:proofErr w:type="spellEnd"/>
      <w:r>
        <w:rPr>
          <w:sz w:val="20"/>
        </w:rPr>
        <w:t xml:space="preserve"> later in 2022 as operations are safely brought online.</w:t>
      </w:r>
    </w:p>
    <w:p>
      <w:pPr>
        <w:spacing w:before="160" w:after="160" w:line="288" w:lineRule="auto"/>
        <w:ind w:firstLine="315"/>
        <w:jc w:val="both"/>
        <w:rPr>
          <w:sz w:val="20"/>
        </w:rPr>
      </w:pPr>
      <w:r>
        <w:rPr>
          <w:sz w:val="20"/>
        </w:rPr>
        <w:t xml:space="preserve">The Payara Field development was sanctioned in 2020 and will utilize the Prosperity FPSO, which will have the capacity to produce up to 220,000 gross </w:t>
      </w:r>
      <w:proofErr w:type="spellStart"/>
      <w:r>
        <w:rPr>
          <w:sz w:val="20"/>
        </w:rPr>
        <w:t>bopd</w:t>
      </w:r>
      <w:proofErr w:type="spellEnd"/>
      <w:r>
        <w:rPr>
          <w:sz w:val="20"/>
        </w:rPr>
        <w:t>, with first production expected in 2024.  Ten drill centers with a total of 41 wells are planned, including 20 production wells and 21 injection wells.</w:t>
      </w:r>
    </w:p>
    <w:p>
      <w:pPr>
        <w:spacing w:before="160" w:after="160" w:line="288" w:lineRule="auto"/>
        <w:ind w:firstLine="315"/>
        <w:jc w:val="both"/>
        <w:rPr>
          <w:sz w:val="20"/>
        </w:rPr>
      </w:pPr>
      <w:r>
        <w:rPr>
          <w:sz w:val="20"/>
        </w:rPr>
        <w:t xml:space="preserve">A fourth development, Yellowtail, was submitted to the government of Guyana for approval in the fourth quarter of 2021.  Pending government approval and project sanctioning, the project is expected to have a capacity of 250,000 gross </w:t>
      </w:r>
      <w:proofErr w:type="spellStart"/>
      <w:r>
        <w:rPr>
          <w:sz w:val="20"/>
        </w:rPr>
        <w:t>bopd</w:t>
      </w:r>
      <w:proofErr w:type="spellEnd"/>
      <w:r>
        <w:rPr>
          <w:sz w:val="20"/>
        </w:rPr>
        <w:t xml:space="preserve"> with first production anticipated in 2025.</w:t>
      </w:r>
    </w:p>
    <w:p>
      <w:pPr>
        <w:spacing w:before="160" w:after="160" w:line="288" w:lineRule="auto"/>
        <w:ind w:firstLine="315"/>
        <w:jc w:val="both"/>
        <w:rPr>
          <w:sz w:val="20"/>
        </w:rPr>
      </w:pPr>
      <w:r>
        <w:rPr>
          <w:sz w:val="20"/>
        </w:rPr>
        <w:t xml:space="preserve">The operator is currently utilizing six </w:t>
      </w:r>
      <w:proofErr w:type="spellStart"/>
      <w:r>
        <w:rPr>
          <w:sz w:val="20"/>
        </w:rPr>
        <w:t>drillships</w:t>
      </w:r>
      <w:proofErr w:type="spellEnd"/>
      <w:r>
        <w:rPr>
          <w:sz w:val="20"/>
        </w:rPr>
        <w:t xml:space="preserve"> for exploration, appraisal and development drilling activities.  In 2021, the following exploration and appraisal wells were drilled on the </w:t>
      </w:r>
      <w:proofErr w:type="spellStart"/>
      <w:r>
        <w:rPr>
          <w:sz w:val="20"/>
        </w:rPr>
        <w:t>Stabroek</w:t>
      </w:r>
      <w:proofErr w:type="spellEnd"/>
      <w:r>
        <w:rPr>
          <w:sz w:val="20"/>
        </w:rPr>
        <w:t xml:space="preserve"> Block (in chronological order):</w:t>
      </w:r>
    </w:p>
    <w:p>
      <w:pPr>
        <w:spacing w:before="160" w:after="160" w:line="288" w:lineRule="auto"/>
        <w:ind w:firstLine="540"/>
        <w:jc w:val="both"/>
        <w:rPr>
          <w:sz w:val="20"/>
        </w:rPr>
      </w:pPr>
      <w:proofErr w:type="spellStart"/>
      <w:r>
        <w:rPr>
          <w:i/>
          <w:sz w:val="20"/>
        </w:rPr>
        <w:t>Hassa</w:t>
      </w:r>
      <w:proofErr w:type="spellEnd"/>
      <w:r>
        <w:rPr>
          <w:i/>
          <w:sz w:val="20"/>
        </w:rPr>
        <w:t>:</w:t>
      </w:r>
      <w:r>
        <w:rPr>
          <w:sz w:val="20"/>
        </w:rPr>
        <w:t xml:space="preserve">  The </w:t>
      </w:r>
      <w:proofErr w:type="spellStart"/>
      <w:r>
        <w:rPr>
          <w:sz w:val="20"/>
        </w:rPr>
        <w:t>Hassa</w:t>
      </w:r>
      <w:proofErr w:type="spellEnd"/>
      <w:r>
        <w:rPr>
          <w:sz w:val="20"/>
        </w:rPr>
        <w:t>-1 well encountered approximately 50 feet of oil bearing reservoir in deeper geologic intervals, although the well did not encounter oil in the primary target areas.</w:t>
      </w:r>
    </w:p>
    <w:p>
      <w:pPr>
        <w:spacing w:before="160" w:after="160" w:line="288" w:lineRule="auto"/>
        <w:ind w:firstLine="540"/>
        <w:jc w:val="both"/>
        <w:rPr>
          <w:sz w:val="20"/>
        </w:rPr>
      </w:pPr>
      <w:proofErr w:type="spellStart"/>
      <w:r>
        <w:rPr>
          <w:i/>
          <w:sz w:val="20"/>
        </w:rPr>
        <w:t>Koebi</w:t>
      </w:r>
      <w:proofErr w:type="spellEnd"/>
      <w:r>
        <w:rPr>
          <w:i/>
          <w:sz w:val="20"/>
        </w:rPr>
        <w:t>:</w:t>
      </w:r>
      <w:r>
        <w:rPr>
          <w:sz w:val="20"/>
        </w:rPr>
        <w:t xml:space="preserve">  The operator completed drilling of the </w:t>
      </w:r>
      <w:proofErr w:type="spellStart"/>
      <w:r>
        <w:rPr>
          <w:sz w:val="20"/>
        </w:rPr>
        <w:t>Koebi</w:t>
      </w:r>
      <w:proofErr w:type="spellEnd"/>
      <w:r>
        <w:rPr>
          <w:sz w:val="20"/>
        </w:rPr>
        <w:t>-1 well which did not encounter commercial quantities of hydrocarbons.</w:t>
      </w:r>
    </w:p>
    <w:p>
      <w:pPr>
        <w:spacing w:before="160" w:after="160" w:line="288" w:lineRule="auto"/>
        <w:ind w:firstLine="540"/>
        <w:jc w:val="both"/>
        <w:rPr>
          <w:i/>
          <w:sz w:val="20"/>
        </w:rPr>
      </w:pPr>
      <w:proofErr w:type="spellStart"/>
      <w:r>
        <w:rPr>
          <w:i/>
          <w:sz w:val="20"/>
        </w:rPr>
        <w:t>Uaru</w:t>
      </w:r>
      <w:proofErr w:type="spellEnd"/>
      <w:r>
        <w:rPr>
          <w:sz w:val="20"/>
        </w:rPr>
        <w:t xml:space="preserve">:  The </w:t>
      </w:r>
      <w:proofErr w:type="spellStart"/>
      <w:r>
        <w:rPr>
          <w:sz w:val="20"/>
        </w:rPr>
        <w:t>Uaru</w:t>
      </w:r>
      <w:proofErr w:type="spellEnd"/>
      <w:r>
        <w:rPr>
          <w:sz w:val="20"/>
        </w:rPr>
        <w:t xml:space="preserve">-2 well encountered 120 feet of high quality oil bearing sandstone reservoir, including newly identified intervals below the original </w:t>
      </w:r>
      <w:proofErr w:type="spellStart"/>
      <w:r>
        <w:rPr>
          <w:sz w:val="20"/>
        </w:rPr>
        <w:t>Uaru</w:t>
      </w:r>
      <w:proofErr w:type="spellEnd"/>
      <w:r>
        <w:rPr>
          <w:sz w:val="20"/>
        </w:rPr>
        <w:t xml:space="preserve">-1 discovery.  The well was drilled in 5,659 feet of water and is located approximately 6.8 miles south of the </w:t>
      </w:r>
      <w:proofErr w:type="spellStart"/>
      <w:r>
        <w:rPr>
          <w:sz w:val="20"/>
        </w:rPr>
        <w:t>Uaru</w:t>
      </w:r>
      <w:proofErr w:type="spellEnd"/>
      <w:r>
        <w:rPr>
          <w:sz w:val="20"/>
        </w:rPr>
        <w:t>-1 well.</w:t>
      </w:r>
    </w:p>
    <w:p>
      <w:pPr>
        <w:spacing w:before="160" w:after="160" w:line="288" w:lineRule="auto"/>
        <w:ind w:firstLine="540"/>
        <w:jc w:val="both"/>
        <w:rPr>
          <w:color w:val="212529"/>
          <w:sz w:val="20"/>
          <w:shd w:val="clear" w:color="auto" w:fill="FFFFFF"/>
        </w:rPr>
      </w:pPr>
      <w:r>
        <w:rPr>
          <w:i/>
          <w:sz w:val="20"/>
          <w:shd w:val="clear" w:color="auto" w:fill="FFFFFF"/>
        </w:rPr>
        <w:t xml:space="preserve">Longtail:  </w:t>
      </w:r>
      <w:r>
        <w:rPr>
          <w:sz w:val="20"/>
          <w:shd w:val="clear" w:color="auto" w:fill="FFFFFF"/>
        </w:rPr>
        <w:t>The Longtail-2 well commenced drilling in March 2021 and drill stem testing was completed in the fourth quarter of 2021.  In the second quarter of 2021, the Longtail-3 well encountered 230 feet of net pay, including newly identified, high quality hydrocarbon bearing reservoirs below the original Longtail-1 discovery intervals.  The well was drilled in more than 6,100 feet of water and is located approximately 2 miles south of the Longtail-1 well.</w:t>
      </w:r>
    </w:p>
    <w:p>
      <w:pPr>
        <w:spacing w:before="160" w:after="160" w:line="288" w:lineRule="auto"/>
        <w:ind w:firstLine="540"/>
        <w:jc w:val="both"/>
        <w:rPr>
          <w:sz w:val="20"/>
          <w:shd w:val="clear" w:color="auto" w:fill="FFFFFF"/>
        </w:rPr>
      </w:pPr>
      <w:r>
        <w:rPr>
          <w:i/>
          <w:sz w:val="20"/>
          <w:shd w:val="clear" w:color="auto" w:fill="FFFFFF"/>
        </w:rPr>
        <w:t xml:space="preserve">Mako:  </w:t>
      </w:r>
      <w:r>
        <w:rPr>
          <w:sz w:val="20"/>
          <w:shd w:val="clear" w:color="auto" w:fill="FFFFFF"/>
        </w:rPr>
        <w:t xml:space="preserve">The Mako-2 well confirmed the quality, thickness and areal extent of the reservoir.  When integrated with the results at </w:t>
      </w:r>
      <w:proofErr w:type="spellStart"/>
      <w:r>
        <w:rPr>
          <w:sz w:val="20"/>
          <w:shd w:val="clear" w:color="auto" w:fill="FFFFFF"/>
        </w:rPr>
        <w:t>Uaru</w:t>
      </w:r>
      <w:proofErr w:type="spellEnd"/>
      <w:r>
        <w:rPr>
          <w:sz w:val="20"/>
          <w:shd w:val="clear" w:color="auto" w:fill="FFFFFF"/>
        </w:rPr>
        <w:t xml:space="preserve">-2, the combined discovered resource at Mako and </w:t>
      </w:r>
      <w:proofErr w:type="spellStart"/>
      <w:r>
        <w:rPr>
          <w:sz w:val="20"/>
          <w:shd w:val="clear" w:color="auto" w:fill="FFFFFF"/>
        </w:rPr>
        <w:t>Uaru</w:t>
      </w:r>
      <w:proofErr w:type="spellEnd"/>
      <w:r>
        <w:rPr>
          <w:sz w:val="20"/>
          <w:shd w:val="clear" w:color="auto" w:fill="FFFFFF"/>
        </w:rPr>
        <w:t xml:space="preserve"> is expected to support a fifth FPSO on the </w:t>
      </w:r>
      <w:proofErr w:type="spellStart"/>
      <w:r>
        <w:rPr>
          <w:sz w:val="20"/>
          <w:shd w:val="clear" w:color="auto" w:fill="FFFFFF"/>
        </w:rPr>
        <w:t>Stabroek</w:t>
      </w:r>
      <w:proofErr w:type="spellEnd"/>
      <w:r>
        <w:rPr>
          <w:sz w:val="20"/>
          <w:shd w:val="clear" w:color="auto" w:fill="FFFFFF"/>
        </w:rPr>
        <w:t xml:space="preserve"> Block.</w:t>
      </w:r>
    </w:p>
    <w:p>
      <w:pPr>
        <w:spacing w:before="160" w:after="160" w:line="288" w:lineRule="auto"/>
        <w:ind w:firstLine="540"/>
        <w:jc w:val="both"/>
        <w:rPr>
          <w:sz w:val="20"/>
          <w:shd w:val="clear" w:color="auto" w:fill="FFFFFF"/>
        </w:rPr>
      </w:pPr>
      <w:r>
        <w:rPr>
          <w:i/>
          <w:sz w:val="20"/>
          <w:shd w:val="clear" w:color="auto" w:fill="FFFFFF"/>
        </w:rPr>
        <w:t>Whiptail:</w:t>
      </w:r>
      <w:r>
        <w:rPr>
          <w:sz w:val="20"/>
          <w:shd w:val="clear" w:color="auto" w:fill="FFFFFF"/>
        </w:rPr>
        <w:t xml:space="preserve">  The Whiptail-1 well encountered 246 feet of net pay in high quality oil bearing sandstone reservoirs and was drilled in 5,889 feet of water.  The Whiptail-2 well encountered 167 feet of net pay in high quality oil bearing sandstone reservoirs and was drilled in 6,217 feet of water.  The Whiptail discovery is located approximately 4 miles southeast of the </w:t>
      </w:r>
      <w:proofErr w:type="spellStart"/>
      <w:r>
        <w:rPr>
          <w:sz w:val="20"/>
          <w:shd w:val="clear" w:color="auto" w:fill="FFFFFF"/>
        </w:rPr>
        <w:t>Uaru</w:t>
      </w:r>
      <w:proofErr w:type="spellEnd"/>
      <w:r>
        <w:rPr>
          <w:sz w:val="20"/>
          <w:shd w:val="clear" w:color="auto" w:fill="FFFFFF"/>
        </w:rPr>
        <w:t>-1 discovery and approximately 3 miles west of the Yellowtail field.</w:t>
      </w:r>
    </w:p>
    <w:p>
      <w:pPr>
        <w:spacing w:before="160" w:after="160" w:line="288" w:lineRule="auto"/>
        <w:ind w:firstLine="540"/>
        <w:jc w:val="both"/>
        <w:rPr>
          <w:sz w:val="20"/>
          <w:shd w:val="clear" w:color="auto" w:fill="FFFFFF"/>
        </w:rPr>
      </w:pPr>
      <w:proofErr w:type="spellStart"/>
      <w:r>
        <w:rPr>
          <w:i/>
          <w:sz w:val="20"/>
          <w:shd w:val="clear" w:color="auto" w:fill="FFFFFF"/>
        </w:rPr>
        <w:t>Pinktail</w:t>
      </w:r>
      <w:proofErr w:type="spellEnd"/>
      <w:r>
        <w:rPr>
          <w:i/>
          <w:sz w:val="20"/>
          <w:shd w:val="clear" w:color="auto" w:fill="FFFFFF"/>
        </w:rPr>
        <w:t>:</w:t>
      </w:r>
      <w:r>
        <w:rPr>
          <w:sz w:val="20"/>
          <w:shd w:val="clear" w:color="auto" w:fill="FFFFFF"/>
        </w:rPr>
        <w:t xml:space="preserve">  The </w:t>
      </w:r>
      <w:proofErr w:type="spellStart"/>
      <w:r>
        <w:rPr>
          <w:sz w:val="20"/>
          <w:shd w:val="clear" w:color="auto" w:fill="FFFFFF"/>
        </w:rPr>
        <w:t>Pinktail</w:t>
      </w:r>
      <w:proofErr w:type="spellEnd"/>
      <w:r>
        <w:rPr>
          <w:sz w:val="20"/>
          <w:shd w:val="clear" w:color="auto" w:fill="FFFFFF"/>
        </w:rPr>
        <w:t>-1 well encountered 220 feet of net pay in high quality oil bearing sandstone reservoirs.  The well was drilled in 5,938 feet of water and is located approximately 21.7 miles southeast of the Liza Phase 1 development and approximately 3.7 miles southeast of the Yellowtail-1 well.</w:t>
      </w:r>
    </w:p>
    <w:p>
      <w:pPr>
        <w:spacing w:before="160" w:after="160" w:line="288" w:lineRule="auto"/>
        <w:ind w:firstLine="540"/>
        <w:jc w:val="both"/>
        <w:rPr>
          <w:sz w:val="20"/>
          <w:shd w:val="clear" w:color="auto" w:fill="FFFFFF"/>
        </w:rPr>
      </w:pPr>
      <w:r>
        <w:rPr>
          <w:i/>
          <w:sz w:val="20"/>
          <w:shd w:val="clear" w:color="auto" w:fill="FFFFFF"/>
        </w:rPr>
        <w:t xml:space="preserve">Turbot:  </w:t>
      </w:r>
      <w:r>
        <w:rPr>
          <w:sz w:val="20"/>
          <w:shd w:val="clear" w:color="auto" w:fill="FFFFFF"/>
        </w:rPr>
        <w:t>The Turbot-2 well encountered 43 feet of net pay in a newly identified, high quality oil bearing sandstone reservoir separate from the 75 feet of high quality, oil bearing sandstone reservoir pay encountered in the original Turbot-1 discovery well.  The well was drilled in 5,790 feet of water and is located approximately 37 miles to the southeast of the Liza Phase 1 development and 2.5 miles from the Turbot-1 well.</w:t>
      </w:r>
    </w:p>
    <w:p>
      <w:pPr>
        <w:spacing w:before="160" w:after="160" w:line="288" w:lineRule="auto"/>
        <w:ind w:firstLine="540"/>
        <w:jc w:val="both"/>
        <w:rPr>
          <w:sz w:val="20"/>
          <w:shd w:val="clear" w:color="auto" w:fill="FFFFFF"/>
        </w:rPr>
      </w:pPr>
      <w:proofErr w:type="spellStart"/>
      <w:r>
        <w:rPr>
          <w:i/>
          <w:sz w:val="20"/>
          <w:shd w:val="clear" w:color="auto" w:fill="FFFFFF"/>
        </w:rPr>
        <w:t>Cataback</w:t>
      </w:r>
      <w:proofErr w:type="spellEnd"/>
      <w:r>
        <w:rPr>
          <w:i/>
          <w:sz w:val="20"/>
          <w:shd w:val="clear" w:color="auto" w:fill="FFFFFF"/>
        </w:rPr>
        <w:t xml:space="preserve">:  </w:t>
      </w:r>
      <w:r>
        <w:rPr>
          <w:sz w:val="20"/>
          <w:shd w:val="clear" w:color="auto" w:fill="FFFFFF"/>
        </w:rPr>
        <w:t xml:space="preserve">The </w:t>
      </w:r>
      <w:proofErr w:type="spellStart"/>
      <w:r>
        <w:rPr>
          <w:sz w:val="20"/>
          <w:shd w:val="clear" w:color="auto" w:fill="FFFFFF"/>
        </w:rPr>
        <w:t>Cataback</w:t>
      </w:r>
      <w:proofErr w:type="spellEnd"/>
      <w:r>
        <w:rPr>
          <w:sz w:val="20"/>
          <w:shd w:val="clear" w:color="auto" w:fill="FFFFFF"/>
        </w:rPr>
        <w:t>-1 well encountered 243 feet of net pay in high quality hydrocarbon bearing sandstone reservoirs of which 102 feet is oil bearing.  The well was drilled in 5,928 feet of water and is located approximately 3.7 miles east of the Turbot-1 well.</w:t>
      </w:r>
    </w:p>
    <w:p>
      <w:pPr>
        <w:spacing w:before="160" w:after="160" w:line="288" w:lineRule="auto"/>
        <w:ind w:firstLine="540"/>
        <w:jc w:val="both"/>
        <w:rPr>
          <w:sz w:val="20"/>
          <w:shd w:val="clear" w:color="auto" w:fill="FFFFFF"/>
        </w:rPr>
      </w:pPr>
      <w:r>
        <w:rPr>
          <w:i/>
          <w:sz w:val="20"/>
          <w:shd w:val="clear" w:color="auto" w:fill="FFFFFF"/>
        </w:rPr>
        <w:t>Tripletail:</w:t>
      </w:r>
      <w:r>
        <w:rPr>
          <w:sz w:val="20"/>
          <w:shd w:val="clear" w:color="auto" w:fill="FFFFFF"/>
        </w:rPr>
        <w:t xml:space="preserve">  The Tripletail-2 well was completed in the fourth quarter and was temporarily abandoned following completion of logging operations.</w:t>
      </w:r>
    </w:p>
    <w:p>
      <w:pPr>
        <w:keepNext/>
        <w:spacing w:before="160" w:after="160" w:line="288" w:lineRule="auto"/>
        <w:ind w:firstLine="315"/>
        <w:jc w:val="both"/>
        <w:rPr>
          <w:sz w:val="20"/>
        </w:rPr>
      </w:pPr>
      <w:r>
        <w:rPr>
          <w:sz w:val="20"/>
        </w:rPr>
        <w:lastRenderedPageBreak/>
        <w:t xml:space="preserve">In the first quarter of 2022, the following exploration wells were completed on the </w:t>
      </w:r>
      <w:proofErr w:type="spellStart"/>
      <w:r>
        <w:rPr>
          <w:sz w:val="20"/>
        </w:rPr>
        <w:t>Stabroek</w:t>
      </w:r>
      <w:proofErr w:type="spellEnd"/>
      <w:r>
        <w:rPr>
          <w:sz w:val="20"/>
        </w:rPr>
        <w:t xml:space="preserve"> Block:</w:t>
      </w:r>
    </w:p>
    <w:p>
      <w:pPr>
        <w:keepNext/>
        <w:spacing w:before="160" w:after="160" w:line="288" w:lineRule="auto"/>
        <w:ind w:firstLine="540"/>
        <w:jc w:val="both"/>
        <w:rPr>
          <w:sz w:val="20"/>
          <w:shd w:val="clear" w:color="auto" w:fill="FFFFFF"/>
        </w:rPr>
      </w:pPr>
      <w:r>
        <w:rPr>
          <w:i/>
          <w:sz w:val="20"/>
          <w:shd w:val="clear" w:color="auto" w:fill="FFFFFF"/>
        </w:rPr>
        <w:t>Fangtooth:</w:t>
      </w:r>
      <w:r>
        <w:rPr>
          <w:sz w:val="20"/>
          <w:shd w:val="clear" w:color="auto" w:fill="FFFFFF"/>
        </w:rPr>
        <w:t xml:space="preserve">  The Fangtooth-1 well encountered 164 feet of net pay in high quality oil bearing sandstone reservoirs, and confirms the deeper exploration potential of the </w:t>
      </w:r>
      <w:proofErr w:type="spellStart"/>
      <w:r>
        <w:rPr>
          <w:sz w:val="20"/>
          <w:shd w:val="clear" w:color="auto" w:fill="FFFFFF"/>
        </w:rPr>
        <w:t>Stabroek</w:t>
      </w:r>
      <w:proofErr w:type="spellEnd"/>
      <w:r>
        <w:rPr>
          <w:sz w:val="20"/>
          <w:shd w:val="clear" w:color="auto" w:fill="FFFFFF"/>
        </w:rPr>
        <w:t xml:space="preserve"> Block.  The well was drilled in 6,030 feet of water and is located approximately 11 miles northwest of the Liza Field.</w:t>
      </w:r>
    </w:p>
    <w:p>
      <w:pPr>
        <w:spacing w:line="283" w:lineRule="auto"/>
        <w:ind w:firstLine="540"/>
        <w:jc w:val="both"/>
        <w:rPr>
          <w:sz w:val="20"/>
          <w:shd w:val="clear" w:color="auto" w:fill="FFFFFF"/>
        </w:rPr>
      </w:pPr>
      <w:r>
        <w:rPr>
          <w:i/>
          <w:sz w:val="20"/>
          <w:shd w:val="clear" w:color="auto" w:fill="FFFFFF"/>
        </w:rPr>
        <w:t xml:space="preserve">Lau </w:t>
      </w:r>
      <w:proofErr w:type="spellStart"/>
      <w:r>
        <w:rPr>
          <w:i/>
          <w:sz w:val="20"/>
          <w:shd w:val="clear" w:color="auto" w:fill="FFFFFF"/>
        </w:rPr>
        <w:t>Lau</w:t>
      </w:r>
      <w:proofErr w:type="spellEnd"/>
      <w:r>
        <w:rPr>
          <w:i/>
          <w:sz w:val="20"/>
          <w:shd w:val="clear" w:color="auto" w:fill="FFFFFF"/>
        </w:rPr>
        <w:t>:</w:t>
      </w:r>
      <w:r>
        <w:rPr>
          <w:sz w:val="20"/>
          <w:shd w:val="clear" w:color="auto" w:fill="FFFFFF"/>
        </w:rPr>
        <w:t xml:space="preserve">  The Lau Lau-1 well encountered 315 feet of net pay in high quality hydrocarbon bearing sandstone reservoirs.  The well was drilled in 4,793 feet of water and is located approximately 42 miles southeast of the Liza Field.</w:t>
      </w:r>
    </w:p>
    <w:p>
      <w:pPr>
        <w:spacing w:before="160" w:after="160" w:line="288" w:lineRule="auto"/>
        <w:ind w:firstLine="315"/>
        <w:jc w:val="both"/>
        <w:rPr>
          <w:sz w:val="20"/>
          <w:shd w:val="clear" w:color="auto" w:fill="FFFFFF"/>
        </w:rPr>
      </w:pPr>
      <w:r>
        <w:rPr>
          <w:sz w:val="20"/>
        </w:rPr>
        <w:t>The operator plans to drill approximately 12 exploration and appraisal wells in 2022 that will target a variety of prospects and play types.  These will include both lower risk wells near existing discoveries and higher risk step-out wells, and several penetrations that will test deeper Lower Campanian and Santonian intervals.</w:t>
      </w:r>
    </w:p>
    <w:p>
      <w:pPr>
        <w:spacing w:before="160" w:after="160" w:line="288" w:lineRule="auto"/>
        <w:ind w:firstLine="315"/>
        <w:jc w:val="both"/>
        <w:rPr>
          <w:sz w:val="20"/>
        </w:rPr>
      </w:pPr>
      <w:r>
        <w:rPr>
          <w:i/>
          <w:sz w:val="20"/>
        </w:rPr>
        <w:t xml:space="preserve">Kaieteur Block:  </w:t>
      </w:r>
      <w:r>
        <w:rPr>
          <w:sz w:val="20"/>
        </w:rPr>
        <w:t xml:space="preserve">In 2021, we acquired an additional 5% participating interest in the Kaieteur Block, which is adjacent to the </w:t>
      </w:r>
      <w:proofErr w:type="spellStart"/>
      <w:r>
        <w:rPr>
          <w:sz w:val="20"/>
        </w:rPr>
        <w:t>Stabroek</w:t>
      </w:r>
      <w:proofErr w:type="spellEnd"/>
      <w:r>
        <w:rPr>
          <w:sz w:val="20"/>
        </w:rPr>
        <w:t xml:space="preserve"> Block, increasing our total participating interest to 20%.  Seismic evaluation and planning for the next exploration well are ongoing.</w:t>
      </w:r>
    </w:p>
    <w:p>
      <w:pPr>
        <w:keepNext/>
        <w:keepLines/>
        <w:widowControl w:val="0"/>
        <w:spacing w:before="160" w:after="160" w:line="288" w:lineRule="auto"/>
        <w:rPr>
          <w:b/>
          <w:sz w:val="20"/>
        </w:rPr>
      </w:pPr>
      <w:r>
        <w:rPr>
          <w:b/>
          <w:sz w:val="20"/>
        </w:rPr>
        <w:t xml:space="preserve">Malaysia and </w:t>
      </w:r>
      <w:proofErr w:type="spellStart"/>
      <w:r>
        <w:rPr>
          <w:b/>
          <w:sz w:val="20"/>
        </w:rPr>
        <w:t>JDA</w:t>
      </w:r>
      <w:proofErr w:type="spellEnd"/>
    </w:p>
    <w:p>
      <w:pPr>
        <w:keepNext/>
        <w:keepLines/>
        <w:widowControl w:val="0"/>
        <w:spacing w:before="160" w:after="160" w:line="288" w:lineRule="auto"/>
        <w:ind w:firstLine="315"/>
        <w:jc w:val="both"/>
        <w:rPr>
          <w:b/>
          <w:i/>
          <w:sz w:val="20"/>
        </w:rPr>
      </w:pPr>
      <w:r>
        <w:rPr>
          <w:b/>
          <w:i/>
          <w:sz w:val="20"/>
        </w:rPr>
        <w:t>Malaysia/Thailand Joint Development Area (</w:t>
      </w:r>
      <w:proofErr w:type="spellStart"/>
      <w:r>
        <w:rPr>
          <w:b/>
          <w:i/>
          <w:sz w:val="20"/>
        </w:rPr>
        <w:t>JDA</w:t>
      </w:r>
      <w:proofErr w:type="spellEnd"/>
      <w:r>
        <w:rPr>
          <w:b/>
          <w:i/>
          <w:sz w:val="20"/>
        </w:rPr>
        <w:t>):</w:t>
      </w:r>
      <w:r>
        <w:rPr>
          <w:sz w:val="20"/>
        </w:rPr>
        <w:t xml:space="preserve">  Production comes from the </w:t>
      </w:r>
      <w:proofErr w:type="spellStart"/>
      <w:r>
        <w:rPr>
          <w:sz w:val="20"/>
        </w:rPr>
        <w:t>Carigali</w:t>
      </w:r>
      <w:proofErr w:type="spellEnd"/>
      <w:r>
        <w:rPr>
          <w:sz w:val="20"/>
        </w:rPr>
        <w:t xml:space="preserve"> Hess operated Block A-18 in the Malaysia/Thailand joint development area in the Gulf of Thailand (Hess 50%).  In 2022, the operator plans to drill approximately four development wells.</w:t>
      </w:r>
    </w:p>
    <w:p>
      <w:pPr>
        <w:spacing w:before="160" w:after="160" w:line="288" w:lineRule="auto"/>
        <w:ind w:firstLine="315"/>
        <w:jc w:val="both"/>
        <w:rPr>
          <w:b/>
          <w:i/>
          <w:sz w:val="20"/>
        </w:rPr>
      </w:pPr>
      <w:r>
        <w:rPr>
          <w:b/>
          <w:i/>
          <w:sz w:val="20"/>
        </w:rPr>
        <w:t>Malaysia:</w:t>
      </w:r>
      <w:r>
        <w:rPr>
          <w:sz w:val="20"/>
        </w:rPr>
        <w:t xml:space="preserve">  Our production in Malaysia comes from our interest in Block </w:t>
      </w:r>
      <w:proofErr w:type="spellStart"/>
      <w:r>
        <w:rPr>
          <w:sz w:val="20"/>
        </w:rPr>
        <w:t>PM302</w:t>
      </w:r>
      <w:proofErr w:type="spellEnd"/>
      <w:r>
        <w:rPr>
          <w:sz w:val="20"/>
        </w:rPr>
        <w:t xml:space="preserve"> (Hess 50%) located in the North Malay Basin (</w:t>
      </w:r>
      <w:proofErr w:type="spellStart"/>
      <w:r>
        <w:rPr>
          <w:sz w:val="20"/>
        </w:rPr>
        <w:t>NMB</w:t>
      </w:r>
      <w:proofErr w:type="spellEnd"/>
      <w:r>
        <w:rPr>
          <w:sz w:val="20"/>
        </w:rPr>
        <w:t xml:space="preserve">), offshore Peninsular Malaysia and Block </w:t>
      </w:r>
      <w:proofErr w:type="spellStart"/>
      <w:r>
        <w:rPr>
          <w:sz w:val="20"/>
        </w:rPr>
        <w:t>PM301</w:t>
      </w:r>
      <w:proofErr w:type="spellEnd"/>
      <w:r>
        <w:rPr>
          <w:sz w:val="20"/>
        </w:rPr>
        <w:t xml:space="preserve"> (Hess 50%), which is adjacent to and is unitized with Block A‑18 of the </w:t>
      </w:r>
      <w:proofErr w:type="spellStart"/>
      <w:r>
        <w:rPr>
          <w:sz w:val="20"/>
        </w:rPr>
        <w:t>JDA</w:t>
      </w:r>
      <w:proofErr w:type="spellEnd"/>
      <w:r>
        <w:rPr>
          <w:sz w:val="20"/>
        </w:rPr>
        <w:t xml:space="preserve">.  In 2022, we plan to continue drilling and development activities at </w:t>
      </w:r>
      <w:proofErr w:type="spellStart"/>
      <w:r>
        <w:rPr>
          <w:sz w:val="20"/>
        </w:rPr>
        <w:t>NMB</w:t>
      </w:r>
      <w:proofErr w:type="spellEnd"/>
      <w:r>
        <w:rPr>
          <w:sz w:val="20"/>
        </w:rPr>
        <w:t>.  In 2022, we plan to drill approximately five development wells.</w:t>
      </w:r>
    </w:p>
    <w:p>
      <w:pPr>
        <w:spacing w:before="160" w:after="160" w:line="288" w:lineRule="auto"/>
        <w:rPr>
          <w:b/>
          <w:sz w:val="20"/>
        </w:rPr>
      </w:pPr>
      <w:r>
        <w:rPr>
          <w:b/>
          <w:sz w:val="20"/>
        </w:rPr>
        <w:t>Other</w:t>
      </w:r>
    </w:p>
    <w:p>
      <w:pPr>
        <w:spacing w:before="160" w:after="160" w:line="288" w:lineRule="auto"/>
        <w:ind w:firstLine="315"/>
        <w:jc w:val="both"/>
        <w:rPr>
          <w:b/>
          <w:sz w:val="20"/>
        </w:rPr>
      </w:pPr>
      <w:r>
        <w:rPr>
          <w:b/>
          <w:i/>
          <w:sz w:val="20"/>
        </w:rPr>
        <w:t>Libya:</w:t>
      </w:r>
      <w:r>
        <w:rPr>
          <w:sz w:val="20"/>
        </w:rPr>
        <w:t xml:space="preserve">  At the onshore </w:t>
      </w:r>
      <w:proofErr w:type="spellStart"/>
      <w:r>
        <w:rPr>
          <w:sz w:val="20"/>
        </w:rPr>
        <w:t>Waha</w:t>
      </w:r>
      <w:proofErr w:type="spellEnd"/>
      <w:r>
        <w:rPr>
          <w:sz w:val="20"/>
        </w:rPr>
        <w:t xml:space="preserve"> concession in Libya, which includes the </w:t>
      </w:r>
      <w:proofErr w:type="spellStart"/>
      <w:r>
        <w:rPr>
          <w:sz w:val="20"/>
        </w:rPr>
        <w:t>Defa</w:t>
      </w:r>
      <w:proofErr w:type="spellEnd"/>
      <w:r>
        <w:rPr>
          <w:sz w:val="20"/>
        </w:rPr>
        <w:t xml:space="preserve">, </w:t>
      </w:r>
      <w:proofErr w:type="spellStart"/>
      <w:r>
        <w:rPr>
          <w:sz w:val="20"/>
        </w:rPr>
        <w:t>Faregh</w:t>
      </w:r>
      <w:proofErr w:type="spellEnd"/>
      <w:r>
        <w:rPr>
          <w:sz w:val="20"/>
        </w:rPr>
        <w:t xml:space="preserve">, </w:t>
      </w:r>
      <w:proofErr w:type="spellStart"/>
      <w:r>
        <w:rPr>
          <w:sz w:val="20"/>
        </w:rPr>
        <w:t>Gialo</w:t>
      </w:r>
      <w:proofErr w:type="spellEnd"/>
      <w:r>
        <w:rPr>
          <w:sz w:val="20"/>
        </w:rPr>
        <w:t xml:space="preserve">, North </w:t>
      </w:r>
      <w:proofErr w:type="spellStart"/>
      <w:r>
        <w:rPr>
          <w:sz w:val="20"/>
        </w:rPr>
        <w:t>Gialo</w:t>
      </w:r>
      <w:proofErr w:type="spellEnd"/>
      <w:r>
        <w:rPr>
          <w:sz w:val="20"/>
        </w:rPr>
        <w:t xml:space="preserve"> and </w:t>
      </w:r>
      <w:proofErr w:type="spellStart"/>
      <w:r>
        <w:rPr>
          <w:sz w:val="20"/>
        </w:rPr>
        <w:t>Belhedan</w:t>
      </w:r>
      <w:proofErr w:type="spellEnd"/>
      <w:r>
        <w:rPr>
          <w:sz w:val="20"/>
        </w:rPr>
        <w:t xml:space="preserve"> fields (Hess 8%), net production averaged 20,000 </w:t>
      </w:r>
      <w:proofErr w:type="spellStart"/>
      <w:r>
        <w:rPr>
          <w:sz w:val="20"/>
        </w:rPr>
        <w:t>boepd</w:t>
      </w:r>
      <w:proofErr w:type="spellEnd"/>
      <w:r>
        <w:rPr>
          <w:sz w:val="20"/>
        </w:rPr>
        <w:t xml:space="preserve"> in 2021, 4,000 </w:t>
      </w:r>
      <w:proofErr w:type="spellStart"/>
      <w:r>
        <w:rPr>
          <w:sz w:val="20"/>
        </w:rPr>
        <w:t>boepd</w:t>
      </w:r>
      <w:proofErr w:type="spellEnd"/>
      <w:r>
        <w:rPr>
          <w:sz w:val="20"/>
        </w:rPr>
        <w:t xml:space="preserve"> in 2020 and 21,000 </w:t>
      </w:r>
      <w:proofErr w:type="spellStart"/>
      <w:r>
        <w:rPr>
          <w:sz w:val="20"/>
        </w:rPr>
        <w:t>boepd</w:t>
      </w:r>
      <w:proofErr w:type="spellEnd"/>
      <w:r>
        <w:rPr>
          <w:sz w:val="20"/>
        </w:rPr>
        <w:t xml:space="preserve"> in 2019.  Production was shut-in by the operator between January 2020 and October 2020 due to force majeure caused by civil unrest.</w:t>
      </w:r>
    </w:p>
    <w:p>
      <w:pPr>
        <w:spacing w:before="160" w:after="160" w:line="288" w:lineRule="auto"/>
        <w:ind w:firstLine="315"/>
        <w:jc w:val="both"/>
        <w:rPr>
          <w:b/>
          <w:i/>
          <w:sz w:val="20"/>
        </w:rPr>
      </w:pPr>
      <w:r>
        <w:rPr>
          <w:b/>
          <w:i/>
          <w:sz w:val="20"/>
        </w:rPr>
        <w:t>Suriname:</w:t>
      </w:r>
      <w:r>
        <w:rPr>
          <w:sz w:val="20"/>
        </w:rPr>
        <w:t>  We hold a 33% non-operated participating interest in</w:t>
      </w:r>
      <w:r>
        <w:rPr>
          <w:b/>
          <w:i/>
          <w:sz w:val="20"/>
        </w:rPr>
        <w:t xml:space="preserve"> </w:t>
      </w:r>
      <w:r>
        <w:rPr>
          <w:sz w:val="20"/>
        </w:rPr>
        <w:t xml:space="preserve">Block 42, offshore Suriname.  The operator, a subsidiary of Royal Dutch Shell plc, plans to drill one exploration well in 2022 and one exploration well in 2023.  We also hold a 33% non-operated participating interest in Block 59, offshore Suriname, where the operator, ExxonMobil Exploration and Production Suriname B.V., is interpreting recently acquired </w:t>
      </w:r>
      <w:proofErr w:type="spellStart"/>
      <w:r>
        <w:rPr>
          <w:sz w:val="20"/>
        </w:rPr>
        <w:t>2D</w:t>
      </w:r>
      <w:proofErr w:type="spellEnd"/>
      <w:r>
        <w:rPr>
          <w:sz w:val="20"/>
        </w:rPr>
        <w:t xml:space="preserve"> seismic and has completed the acquisition of a 3D seismic survey.</w:t>
      </w:r>
    </w:p>
    <w:p>
      <w:pPr>
        <w:spacing w:before="160" w:after="160" w:line="288" w:lineRule="auto"/>
        <w:ind w:firstLine="315"/>
        <w:jc w:val="both"/>
        <w:rPr>
          <w:b/>
          <w:i/>
          <w:sz w:val="20"/>
        </w:rPr>
      </w:pPr>
      <w:r>
        <w:rPr>
          <w:b/>
          <w:i/>
          <w:sz w:val="20"/>
        </w:rPr>
        <w:t>Canada:</w:t>
      </w:r>
      <w:r>
        <w:rPr>
          <w:sz w:val="20"/>
        </w:rPr>
        <w:t>  We hold a 25% non-operated participating interest in three exploration licenses offshore Newfoundland.  In 2023, the operator, BP Canada, plans to drill one exploration well.</w:t>
      </w:r>
    </w:p>
    <w:p>
      <w:pPr>
        <w:spacing w:before="160" w:after="160" w:line="288" w:lineRule="auto"/>
        <w:jc w:val="both"/>
        <w:rPr>
          <w:b/>
          <w:i/>
          <w:sz w:val="20"/>
        </w:rPr>
      </w:pPr>
      <w:r>
        <w:rPr>
          <w:b/>
          <w:i/>
          <w:sz w:val="20"/>
        </w:rPr>
        <w:t>Sales Commitments</w:t>
      </w:r>
    </w:p>
    <w:p>
      <w:pPr>
        <w:spacing w:before="160" w:after="160" w:line="288" w:lineRule="auto"/>
        <w:ind w:firstLine="315"/>
        <w:jc w:val="both"/>
        <w:rPr>
          <w:sz w:val="20"/>
        </w:rPr>
      </w:pPr>
      <w:r>
        <w:rPr>
          <w:sz w:val="20"/>
        </w:rPr>
        <w:t xml:space="preserve">We have certain long-term contracts with fixed minimum sales volume commitments for natural gas and </w:t>
      </w:r>
      <w:proofErr w:type="spellStart"/>
      <w:r>
        <w:rPr>
          <w:sz w:val="20"/>
        </w:rPr>
        <w:t>NGL</w:t>
      </w:r>
      <w:proofErr w:type="spellEnd"/>
      <w:r>
        <w:rPr>
          <w:sz w:val="20"/>
        </w:rPr>
        <w:t xml:space="preserve"> production.  At the </w:t>
      </w:r>
      <w:proofErr w:type="spellStart"/>
      <w:r>
        <w:rPr>
          <w:sz w:val="20"/>
        </w:rPr>
        <w:t>JDA</w:t>
      </w:r>
      <w:proofErr w:type="spellEnd"/>
      <w:r>
        <w:rPr>
          <w:sz w:val="20"/>
        </w:rPr>
        <w:t xml:space="preserve"> in the Gulf of Thailand, we have annual minimum net sales commitments of approximately 70 billion cubic feet of natural gas per year through 2025 and approximately 30 billion cubic feet per year in 2026 and 2027.  At the North Malay Basin development project offshore Peninsular Malaysia, we have annual net sales commitments of approximately 55 billion cubic feet per year through 2024.  Our estimated total volume of production subject to these sales commitments is approximately 520 billion cubic feet of natural gas.  We also have multiple minimum delivery commitments in the Bakken for natural gas and </w:t>
      </w:r>
      <w:proofErr w:type="spellStart"/>
      <w:r>
        <w:rPr>
          <w:sz w:val="20"/>
        </w:rPr>
        <w:t>NGL</w:t>
      </w:r>
      <w:proofErr w:type="spellEnd"/>
      <w:r>
        <w:rPr>
          <w:sz w:val="20"/>
        </w:rPr>
        <w:t xml:space="preserve"> with various end dates up through 2032, with total commitments of approximately 90 million </w:t>
      </w:r>
      <w:proofErr w:type="spellStart"/>
      <w:r>
        <w:rPr>
          <w:sz w:val="20"/>
        </w:rPr>
        <w:t>boe</w:t>
      </w:r>
      <w:proofErr w:type="spellEnd"/>
      <w:r>
        <w:rPr>
          <w:sz w:val="20"/>
        </w:rPr>
        <w:t xml:space="preserve"> over the remaining life of the contracts.</w:t>
      </w:r>
    </w:p>
    <w:p>
      <w:pPr>
        <w:spacing w:before="160" w:after="160" w:line="288" w:lineRule="auto"/>
        <w:ind w:firstLine="315"/>
        <w:jc w:val="both"/>
        <w:rPr>
          <w:sz w:val="20"/>
        </w:rPr>
      </w:pPr>
      <w:r>
        <w:rPr>
          <w:sz w:val="20"/>
        </w:rPr>
        <w:t xml:space="preserve">We have not experienced any significant constraints in satisfying the committed quantities required by our sales commitments, and we anticipate being able to meet future requirements from available proved and probable reserves, as well as projected third-party supply in the case of </w:t>
      </w:r>
      <w:proofErr w:type="spellStart"/>
      <w:r>
        <w:rPr>
          <w:sz w:val="20"/>
        </w:rPr>
        <w:t>NGL</w:t>
      </w:r>
      <w:proofErr w:type="spellEnd"/>
      <w:r>
        <w:rPr>
          <w:sz w:val="20"/>
        </w:rPr>
        <w:t>.</w:t>
      </w:r>
    </w:p>
    <w:p>
      <w:pPr>
        <w:keepNext/>
        <w:keepLines/>
        <w:widowControl w:val="0"/>
        <w:spacing w:before="160" w:after="160" w:line="288" w:lineRule="auto"/>
        <w:jc w:val="both"/>
        <w:rPr>
          <w:b/>
          <w:i/>
          <w:sz w:val="20"/>
        </w:rPr>
      </w:pPr>
      <w:r>
        <w:rPr>
          <w:b/>
          <w:i/>
          <w:sz w:val="20"/>
        </w:rPr>
        <w:lastRenderedPageBreak/>
        <w:t>Selling Prices and Production Costs</w:t>
      </w:r>
    </w:p>
    <w:p>
      <w:pPr>
        <w:keepNext/>
        <w:keepLines/>
        <w:widowControl w:val="0"/>
        <w:spacing w:before="160" w:after="220" w:line="288" w:lineRule="auto"/>
        <w:ind w:firstLine="315"/>
        <w:rPr>
          <w:sz w:val="20"/>
        </w:rPr>
      </w:pPr>
      <w:r>
        <w:rPr>
          <w:sz w:val="20"/>
        </w:rPr>
        <w:t>The following table presents our average selling prices and average production costs: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4"/>
        <w:gridCol w:w="1135"/>
        <w:gridCol w:w="75"/>
        <w:gridCol w:w="1135"/>
        <w:gridCol w:w="126"/>
        <w:gridCol w:w="1135"/>
      </w:tblGrid>
      <w:tr>
        <w:trPr>
          <w:cantSplit/>
          <w:trHeight w:hRule="exact" w:val="240"/>
        </w:trPr>
        <w:tc>
          <w:tcPr>
            <w:tcW w:w="723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2019</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Average Selling Prices (a)</w:t>
            </w: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ind w:left="225"/>
            </w:pPr>
            <w:r>
              <w:rPr>
                <w:b/>
                <w:color w:val="000000"/>
                <w:sz w:val="18"/>
              </w:rPr>
              <w:t>Crude Oil - Per Barrel (Including Hedging)</w:t>
            </w: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495"/>
            </w:pPr>
            <w:r>
              <w:rPr>
                <w:color w:val="000000"/>
                <w:sz w:val="18"/>
              </w:rPr>
              <w:t>United States</w:t>
            </w:r>
            <w:r>
              <w:rPr>
                <w:sz w:val="18"/>
              </w:rPr>
              <w:tab/>
            </w: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720"/>
            </w:pPr>
            <w:r>
              <w:rPr>
                <w:color w:val="000000"/>
                <w:sz w:val="18"/>
              </w:rPr>
              <w:t>North Dakota</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w:t>
            </w:r>
            <w:r>
              <w:rPr>
                <w:b/>
                <w:color w:val="000000"/>
                <w:sz w:val="18"/>
              </w:rPr>
              <w:tab/>
              <w:t>55.57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w:t>
            </w:r>
            <w:r>
              <w:rPr>
                <w:color w:val="000000"/>
                <w:sz w:val="18"/>
              </w:rPr>
              <w:tab/>
              <w:t>42.63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w:t>
            </w:r>
            <w:r>
              <w:rPr>
                <w:color w:val="000000"/>
                <w:sz w:val="18"/>
              </w:rPr>
              <w:tab/>
              <w:t>53.19</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720"/>
            </w:pPr>
            <w:r>
              <w:rPr>
                <w:color w:val="000000"/>
                <w:sz w:val="18"/>
              </w:rPr>
              <w:t>Offshore</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60.09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45.92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59.18</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495"/>
            </w:pPr>
            <w:r>
              <w:rPr>
                <w:color w:val="000000"/>
                <w:sz w:val="18"/>
              </w:rPr>
              <w:t>Total United States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56.64</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43.56</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55.15</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495"/>
            </w:pPr>
            <w:r>
              <w:rPr>
                <w:color w:val="000000"/>
                <w:sz w:val="18"/>
              </w:rPr>
              <w:t>Guyana</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68.57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46.41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495"/>
            </w:pPr>
            <w:r>
              <w:rPr>
                <w:color w:val="000000"/>
                <w:sz w:val="18"/>
              </w:rPr>
              <w:t xml:space="preserve">Malaysia and </w:t>
            </w:r>
            <w:proofErr w:type="spellStart"/>
            <w:r>
              <w:rPr>
                <w:color w:val="000000"/>
                <w:sz w:val="18"/>
              </w:rPr>
              <w:t>JDA</w:t>
            </w:r>
            <w:proofErr w:type="spellEnd"/>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71.00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37.91</w:t>
            </w:r>
            <w:r>
              <w:rPr>
                <w:color w:val="000000"/>
                <w:sz w:val="18"/>
              </w:rPr>
              <w:tab/>
            </w:r>
          </w:p>
        </w:tc>
        <w:tc>
          <w:tcPr>
            <w:tcW w:w="75" w:type="dxa"/>
            <w:tcBorders>
              <w:top w:val="nil"/>
              <w:left w:val="nil"/>
              <w:bottom w:val="nil"/>
              <w:right w:val="nil"/>
            </w:tcBorders>
            <w:tcMar>
              <w:top w:w="0" w:type="dxa"/>
              <w:left w:w="53" w:type="dxa"/>
              <w:bottom w:w="0" w:type="dxa"/>
              <w:right w:w="53" w:type="dxa"/>
            </w:tcMar>
            <w:vAlign w:val="bottom"/>
          </w:tcPr>
          <w:p>
            <w:pPr>
              <w:keepNext/>
              <w:spacing w:before="53" w:after="30"/>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61.81</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495"/>
            </w:pPr>
            <w:r>
              <w:rPr>
                <w:color w:val="000000"/>
                <w:sz w:val="18"/>
              </w:rPr>
              <w:t>Other (b)</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66.39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51.37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65.22</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840"/>
            </w:pPr>
            <w:r>
              <w:rPr>
                <w:color w:val="000000"/>
                <w:sz w:val="18"/>
              </w:rPr>
              <w:t>Worldwide</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60.08</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44.28</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56.77</w:t>
            </w:r>
            <w:r>
              <w:rPr>
                <w:color w:val="000000"/>
                <w:sz w:val="18"/>
              </w:rPr>
              <w:tab/>
            </w:r>
          </w:p>
        </w:tc>
      </w:tr>
      <w:tr>
        <w:trPr>
          <w:cantSplit/>
          <w:trHeight w:hRule="exact" w:val="240"/>
        </w:trPr>
        <w:tc>
          <w:tcPr>
            <w:tcW w:w="723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ind w:left="225"/>
            </w:pPr>
            <w:r>
              <w:rPr>
                <w:b/>
                <w:color w:val="000000"/>
                <w:sz w:val="18"/>
              </w:rPr>
              <w:t>Crude Oil - Per Barrel (Excluding Hedging)</w:t>
            </w: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ind w:left="495"/>
            </w:pPr>
            <w:r>
              <w:rPr>
                <w:color w:val="000000"/>
                <w:sz w:val="18"/>
              </w:rPr>
              <w:t>United States</w:t>
            </w: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720"/>
            </w:pPr>
            <w:r>
              <w:rPr>
                <w:color w:val="000000"/>
                <w:sz w:val="18"/>
              </w:rPr>
              <w:t>North Dakota</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w:t>
            </w:r>
            <w:r>
              <w:rPr>
                <w:b/>
                <w:color w:val="000000"/>
                <w:sz w:val="18"/>
              </w:rPr>
              <w:tab/>
              <w:t>59.90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w:t>
            </w:r>
            <w:r>
              <w:rPr>
                <w:color w:val="000000"/>
                <w:sz w:val="18"/>
              </w:rPr>
              <w:tab/>
              <w:t>33.87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w:t>
            </w:r>
            <w:r>
              <w:rPr>
                <w:color w:val="000000"/>
                <w:sz w:val="18"/>
              </w:rPr>
              <w:tab/>
              <w:t>53.18</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720"/>
            </w:pPr>
            <w:r>
              <w:rPr>
                <w:color w:val="000000"/>
                <w:sz w:val="18"/>
              </w:rPr>
              <w:t>Offshore</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64.77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36.55</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59.17</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495"/>
            </w:pPr>
            <w:r>
              <w:rPr>
                <w:color w:val="000000"/>
                <w:sz w:val="18"/>
              </w:rPr>
              <w:t>Total United States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61.05</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34.63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55.14</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495"/>
            </w:pPr>
            <w:r>
              <w:rPr>
                <w:color w:val="000000"/>
                <w:sz w:val="18"/>
              </w:rPr>
              <w:t>Guyana</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71.07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37.40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495"/>
            </w:pPr>
            <w:r>
              <w:rPr>
                <w:color w:val="000000"/>
                <w:sz w:val="18"/>
              </w:rPr>
              <w:t xml:space="preserve">Malaysia and </w:t>
            </w:r>
            <w:proofErr w:type="spellStart"/>
            <w:r>
              <w:rPr>
                <w:color w:val="000000"/>
                <w:sz w:val="18"/>
              </w:rPr>
              <w:t>JDA</w:t>
            </w:r>
            <w:proofErr w:type="spellEnd"/>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71.00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37.91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61.81</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495"/>
            </w:pPr>
            <w:r>
              <w:rPr>
                <w:color w:val="000000"/>
                <w:sz w:val="18"/>
              </w:rPr>
              <w:t>Other (b)</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69.25</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43.42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65.22</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840"/>
            </w:pPr>
            <w:r>
              <w:rPr>
                <w:color w:val="000000"/>
                <w:sz w:val="18"/>
              </w:rPr>
              <w:t>Worldwide</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63.90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35.52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56.76</w:t>
            </w:r>
            <w:r>
              <w:rPr>
                <w:color w:val="000000"/>
                <w:sz w:val="18"/>
              </w:rPr>
              <w:tab/>
            </w:r>
          </w:p>
        </w:tc>
      </w:tr>
      <w:tr>
        <w:trPr>
          <w:cantSplit/>
          <w:trHeight w:hRule="exact" w:val="240"/>
        </w:trPr>
        <w:tc>
          <w:tcPr>
            <w:tcW w:w="723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ind w:left="225"/>
            </w:pPr>
            <w:r>
              <w:rPr>
                <w:b/>
                <w:color w:val="000000"/>
                <w:sz w:val="18"/>
              </w:rPr>
              <w:t>Natural Gas Liquids - Per Barrel</w:t>
            </w: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ind w:left="495"/>
            </w:pPr>
            <w:r>
              <w:rPr>
                <w:color w:val="000000"/>
                <w:sz w:val="18"/>
              </w:rPr>
              <w:t>United States</w:t>
            </w: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720"/>
            </w:pPr>
            <w:r>
              <w:rPr>
                <w:color w:val="000000"/>
                <w:sz w:val="18"/>
              </w:rPr>
              <w:t>North Dakota</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w:t>
            </w:r>
            <w:r>
              <w:rPr>
                <w:b/>
                <w:color w:val="000000"/>
                <w:sz w:val="18"/>
              </w:rPr>
              <w:tab/>
              <w:t>30.74</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w:t>
            </w:r>
            <w:r>
              <w:rPr>
                <w:color w:val="000000"/>
                <w:sz w:val="18"/>
              </w:rPr>
              <w:tab/>
              <w:t>11.29</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w:t>
            </w:r>
            <w:r>
              <w:rPr>
                <w:color w:val="000000"/>
                <w:sz w:val="18"/>
              </w:rPr>
              <w:tab/>
              <w:t>13.20</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720"/>
            </w:pPr>
            <w:r>
              <w:rPr>
                <w:color w:val="000000"/>
                <w:sz w:val="18"/>
              </w:rPr>
              <w:t>Offshore</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26.40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99"/>
                <w:tab w:val="left" w:pos="1072"/>
              </w:tabs>
              <w:spacing w:before="53" w:after="30"/>
              <w:jc w:val="right"/>
            </w:pPr>
            <w:r>
              <w:rPr>
                <w:color w:val="000000"/>
                <w:sz w:val="18"/>
              </w:rPr>
              <w:tab/>
              <w:t>8.94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13.31</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840"/>
            </w:pPr>
            <w:r>
              <w:rPr>
                <w:color w:val="000000"/>
                <w:sz w:val="18"/>
              </w:rPr>
              <w:t>Worldwide</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30.40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11.10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13.21</w:t>
            </w:r>
            <w:r>
              <w:rPr>
                <w:color w:val="000000"/>
                <w:sz w:val="18"/>
              </w:rPr>
              <w:tab/>
            </w:r>
          </w:p>
        </w:tc>
      </w:tr>
      <w:tr>
        <w:trPr>
          <w:cantSplit/>
          <w:trHeight w:hRule="exact" w:val="240"/>
        </w:trPr>
        <w:tc>
          <w:tcPr>
            <w:tcW w:w="723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ind w:left="225"/>
            </w:pPr>
            <w:r>
              <w:rPr>
                <w:b/>
                <w:color w:val="000000"/>
                <w:sz w:val="18"/>
              </w:rPr>
              <w:t>Natural Gas - Per Mcf</w:t>
            </w: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ind w:left="495"/>
            </w:pPr>
            <w:r>
              <w:rPr>
                <w:color w:val="000000"/>
                <w:sz w:val="18"/>
              </w:rPr>
              <w:t>United States</w:t>
            </w: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720"/>
            </w:pPr>
            <w:r>
              <w:rPr>
                <w:color w:val="000000"/>
                <w:sz w:val="18"/>
              </w:rPr>
              <w:t>North Dakota</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99"/>
                <w:tab w:val="left" w:pos="1072"/>
              </w:tabs>
              <w:spacing w:before="53" w:after="30"/>
              <w:jc w:val="right"/>
            </w:pPr>
            <w:r>
              <w:rPr>
                <w:b/>
                <w:color w:val="000000"/>
                <w:sz w:val="18"/>
              </w:rPr>
              <w:t>$</w:t>
            </w:r>
            <w:r>
              <w:rPr>
                <w:b/>
                <w:color w:val="000000"/>
                <w:sz w:val="18"/>
              </w:rPr>
              <w:tab/>
              <w:t>4.08</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99"/>
                <w:tab w:val="left" w:pos="1072"/>
              </w:tabs>
              <w:spacing w:before="53" w:after="30"/>
              <w:jc w:val="right"/>
            </w:pPr>
            <w:r>
              <w:rPr>
                <w:color w:val="000000"/>
                <w:sz w:val="18"/>
              </w:rPr>
              <w:t>$</w:t>
            </w:r>
            <w:r>
              <w:rPr>
                <w:color w:val="000000"/>
                <w:sz w:val="18"/>
              </w:rPr>
              <w:tab/>
              <w:t>1.27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99"/>
                <w:tab w:val="left" w:pos="1072"/>
              </w:tabs>
              <w:spacing w:before="53" w:after="30"/>
              <w:jc w:val="right"/>
            </w:pPr>
            <w:r>
              <w:rPr>
                <w:color w:val="000000"/>
                <w:sz w:val="18"/>
              </w:rPr>
              <w:t>$</w:t>
            </w:r>
            <w:r>
              <w:rPr>
                <w:color w:val="000000"/>
                <w:sz w:val="18"/>
              </w:rPr>
              <w:tab/>
              <w:t>1.59</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720"/>
            </w:pPr>
            <w:r>
              <w:rPr>
                <w:color w:val="000000"/>
                <w:sz w:val="18"/>
              </w:rPr>
              <w:t>Offshore</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99"/>
                <w:tab w:val="left" w:pos="1072"/>
              </w:tabs>
              <w:spacing w:before="53" w:after="30"/>
              <w:jc w:val="right"/>
            </w:pPr>
            <w:r>
              <w:rPr>
                <w:b/>
                <w:color w:val="000000"/>
                <w:sz w:val="18"/>
              </w:rPr>
              <w:tab/>
              <w:t>3.25</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99"/>
                <w:tab w:val="left" w:pos="1072"/>
              </w:tabs>
              <w:spacing w:before="53" w:after="30"/>
              <w:jc w:val="right"/>
            </w:pPr>
            <w:r>
              <w:rPr>
                <w:color w:val="000000"/>
                <w:sz w:val="18"/>
              </w:rPr>
              <w:tab/>
              <w:t>1.23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99"/>
                <w:tab w:val="left" w:pos="1072"/>
              </w:tabs>
              <w:spacing w:before="53" w:after="30"/>
              <w:jc w:val="right"/>
            </w:pPr>
            <w:r>
              <w:rPr>
                <w:color w:val="000000"/>
                <w:sz w:val="18"/>
              </w:rPr>
              <w:tab/>
              <w:t>2.12</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495"/>
            </w:pPr>
            <w:r>
              <w:rPr>
                <w:color w:val="000000"/>
                <w:sz w:val="18"/>
              </w:rPr>
              <w:t>Total United States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99"/>
                <w:tab w:val="left" w:pos="1072"/>
              </w:tabs>
              <w:spacing w:before="53" w:after="30"/>
              <w:jc w:val="right"/>
            </w:pPr>
            <w:r>
              <w:rPr>
                <w:b/>
                <w:color w:val="000000"/>
                <w:sz w:val="18"/>
              </w:rPr>
              <w:tab/>
              <w:t>3.82</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99"/>
                <w:tab w:val="left" w:pos="1072"/>
              </w:tabs>
              <w:spacing w:before="53" w:after="30"/>
              <w:jc w:val="right"/>
            </w:pPr>
            <w:r>
              <w:rPr>
                <w:color w:val="000000"/>
                <w:sz w:val="18"/>
              </w:rPr>
              <w:tab/>
              <w:t>1.26</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99"/>
                <w:tab w:val="left" w:pos="1072"/>
              </w:tabs>
              <w:spacing w:before="53" w:after="30"/>
              <w:jc w:val="right"/>
            </w:pPr>
            <w:r>
              <w:rPr>
                <w:color w:val="000000"/>
                <w:sz w:val="18"/>
              </w:rPr>
              <w:tab/>
              <w:t>1.83</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495"/>
            </w:pPr>
            <w:r>
              <w:rPr>
                <w:color w:val="000000"/>
                <w:sz w:val="18"/>
              </w:rPr>
              <w:t xml:space="preserve">Malaysia and </w:t>
            </w:r>
            <w:proofErr w:type="spellStart"/>
            <w:r>
              <w:rPr>
                <w:color w:val="000000"/>
                <w:sz w:val="18"/>
              </w:rPr>
              <w:t>JDA</w:t>
            </w:r>
            <w:proofErr w:type="spellEnd"/>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99"/>
                <w:tab w:val="left" w:pos="1072"/>
              </w:tabs>
              <w:spacing w:before="53" w:after="30"/>
              <w:jc w:val="right"/>
            </w:pPr>
            <w:r>
              <w:rPr>
                <w:b/>
                <w:color w:val="000000"/>
                <w:sz w:val="18"/>
              </w:rPr>
              <w:tab/>
              <w:t>5.15</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99"/>
                <w:tab w:val="left" w:pos="1072"/>
              </w:tabs>
              <w:spacing w:before="53" w:after="30"/>
              <w:jc w:val="right"/>
            </w:pPr>
            <w:r>
              <w:rPr>
                <w:color w:val="000000"/>
                <w:sz w:val="18"/>
              </w:rPr>
              <w:tab/>
              <w:t>4.47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99"/>
                <w:tab w:val="left" w:pos="1072"/>
              </w:tabs>
              <w:spacing w:before="53" w:after="30"/>
              <w:jc w:val="right"/>
            </w:pPr>
            <w:r>
              <w:rPr>
                <w:color w:val="000000"/>
                <w:sz w:val="18"/>
              </w:rPr>
              <w:tab/>
              <w:t>5.04</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495"/>
            </w:pPr>
            <w:r>
              <w:rPr>
                <w:color w:val="000000"/>
                <w:sz w:val="18"/>
              </w:rPr>
              <w:t>Other (b)</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99"/>
                <w:tab w:val="left" w:pos="1072"/>
              </w:tabs>
              <w:spacing w:before="53" w:after="30"/>
              <w:jc w:val="right"/>
            </w:pPr>
            <w:r>
              <w:rPr>
                <w:b/>
                <w:color w:val="000000"/>
                <w:sz w:val="18"/>
              </w:rPr>
              <w:tab/>
              <w:t>3.40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99"/>
                <w:tab w:val="left" w:pos="1072"/>
              </w:tabs>
              <w:spacing w:before="53" w:after="30"/>
              <w:jc w:val="right"/>
            </w:pPr>
            <w:r>
              <w:rPr>
                <w:color w:val="000000"/>
                <w:sz w:val="18"/>
              </w:rPr>
              <w:tab/>
              <w:t>3.41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99"/>
                <w:tab w:val="left" w:pos="1072"/>
              </w:tabs>
              <w:spacing w:before="53" w:after="30"/>
              <w:jc w:val="right"/>
            </w:pPr>
            <w:r>
              <w:rPr>
                <w:color w:val="000000"/>
                <w:sz w:val="18"/>
              </w:rPr>
              <w:tab/>
              <w:t>4.63</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840"/>
            </w:pPr>
            <w:r>
              <w:rPr>
                <w:color w:val="000000"/>
                <w:sz w:val="18"/>
              </w:rPr>
              <w:t>Worldwide</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99"/>
                <w:tab w:val="left" w:pos="1072"/>
              </w:tabs>
              <w:spacing w:before="53" w:after="30"/>
              <w:jc w:val="right"/>
            </w:pPr>
            <w:r>
              <w:rPr>
                <w:b/>
                <w:color w:val="000000"/>
                <w:sz w:val="18"/>
              </w:rPr>
              <w:tab/>
              <w:t>4.60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99"/>
                <w:tab w:val="left" w:pos="1072"/>
              </w:tabs>
              <w:spacing w:before="53" w:after="30"/>
              <w:jc w:val="right"/>
            </w:pPr>
            <w:r>
              <w:rPr>
                <w:color w:val="000000"/>
                <w:sz w:val="18"/>
              </w:rPr>
              <w:tab/>
              <w:t>2.98</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99"/>
                <w:tab w:val="left" w:pos="1072"/>
              </w:tabs>
              <w:spacing w:before="53" w:after="30"/>
              <w:jc w:val="right"/>
            </w:pPr>
            <w:r>
              <w:rPr>
                <w:color w:val="000000"/>
                <w:sz w:val="18"/>
              </w:rPr>
              <w:tab/>
              <w:t>3.90</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Average production (lifting) costs per barrel of oil equivalent produced (c)</w:t>
            </w: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ind w:left="495"/>
            </w:pPr>
            <w:r>
              <w:rPr>
                <w:color w:val="000000"/>
                <w:sz w:val="18"/>
              </w:rPr>
              <w:t>United States</w:t>
            </w: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720"/>
            </w:pPr>
            <w:r>
              <w:rPr>
                <w:color w:val="000000"/>
                <w:sz w:val="18"/>
              </w:rPr>
              <w:t>North Dakota (d)</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w:t>
            </w:r>
            <w:r>
              <w:rPr>
                <w:b/>
                <w:color w:val="000000"/>
                <w:sz w:val="18"/>
              </w:rPr>
              <w:tab/>
              <w:t>25.87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w:t>
            </w:r>
            <w:r>
              <w:rPr>
                <w:color w:val="000000"/>
                <w:sz w:val="18"/>
              </w:rPr>
              <w:tab/>
              <w:t>17.67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w:t>
            </w:r>
            <w:r>
              <w:rPr>
                <w:color w:val="000000"/>
                <w:sz w:val="18"/>
              </w:rPr>
              <w:tab/>
              <w:t>19.68</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720"/>
            </w:pPr>
            <w:r>
              <w:rPr>
                <w:color w:val="000000"/>
                <w:sz w:val="18"/>
              </w:rPr>
              <w:t>Offshore</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12.88</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11.27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11.27</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495"/>
            </w:pPr>
            <w:r>
              <w:rPr>
                <w:color w:val="000000"/>
                <w:sz w:val="18"/>
              </w:rPr>
              <w:t>Total United States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23.27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16.59</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17.66</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495"/>
            </w:pPr>
            <w:r>
              <w:rPr>
                <w:color w:val="000000"/>
                <w:sz w:val="18"/>
              </w:rPr>
              <w:t>Guyana (e)</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17.93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18.25</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495"/>
            </w:pPr>
            <w:r>
              <w:rPr>
                <w:color w:val="000000"/>
                <w:sz w:val="18"/>
              </w:rPr>
              <w:t xml:space="preserve">Malaysia and </w:t>
            </w:r>
            <w:proofErr w:type="spellStart"/>
            <w:r>
              <w:rPr>
                <w:color w:val="000000"/>
                <w:sz w:val="18"/>
              </w:rPr>
              <w:t>JDA</w:t>
            </w:r>
            <w:proofErr w:type="spellEnd"/>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99"/>
                <w:tab w:val="left" w:pos="1072"/>
              </w:tabs>
              <w:spacing w:before="53" w:after="30"/>
              <w:jc w:val="right"/>
            </w:pPr>
            <w:r>
              <w:rPr>
                <w:b/>
                <w:color w:val="000000"/>
                <w:sz w:val="18"/>
              </w:rPr>
              <w:tab/>
              <w:t>4.72</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99"/>
                <w:tab w:val="left" w:pos="1072"/>
              </w:tabs>
              <w:spacing w:before="53" w:after="30"/>
              <w:jc w:val="right"/>
            </w:pPr>
            <w:r>
              <w:rPr>
                <w:color w:val="000000"/>
                <w:sz w:val="18"/>
              </w:rPr>
              <w:tab/>
              <w:t>5.77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99"/>
                <w:tab w:val="left" w:pos="1072"/>
              </w:tabs>
              <w:spacing w:before="53" w:after="30"/>
              <w:jc w:val="right"/>
            </w:pPr>
            <w:r>
              <w:rPr>
                <w:color w:val="000000"/>
                <w:sz w:val="18"/>
              </w:rPr>
              <w:tab/>
              <w:t>6.07</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495"/>
            </w:pPr>
            <w:r>
              <w:rPr>
                <w:color w:val="000000"/>
                <w:sz w:val="18"/>
              </w:rPr>
              <w:t>Other (b)</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99"/>
                <w:tab w:val="left" w:pos="1072"/>
              </w:tabs>
              <w:spacing w:before="53" w:after="30"/>
              <w:jc w:val="right"/>
            </w:pPr>
            <w:r>
              <w:rPr>
                <w:b/>
                <w:color w:val="000000"/>
                <w:sz w:val="18"/>
              </w:rPr>
              <w:tab/>
              <w:t>6.34</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22.78</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99"/>
                <w:tab w:val="left" w:pos="1072"/>
              </w:tabs>
              <w:spacing w:before="53" w:after="30"/>
              <w:jc w:val="right"/>
            </w:pPr>
            <w:r>
              <w:rPr>
                <w:color w:val="000000"/>
                <w:sz w:val="18"/>
              </w:rPr>
              <w:tab/>
              <w:t>8.87</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tabs>
                <w:tab w:val="left" w:leader="dot" w:pos="7230"/>
              </w:tabs>
              <w:spacing w:before="53" w:after="30"/>
              <w:ind w:left="840"/>
            </w:pPr>
            <w:r>
              <w:rPr>
                <w:color w:val="000000"/>
                <w:sz w:val="18"/>
              </w:rPr>
              <w:t>Worldwide</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tabs>
                <w:tab w:val="left" w:pos="609"/>
                <w:tab w:val="left" w:pos="1072"/>
              </w:tabs>
              <w:spacing w:before="53" w:after="30"/>
              <w:jc w:val="right"/>
            </w:pPr>
            <w:r>
              <w:rPr>
                <w:b/>
                <w:color w:val="000000"/>
                <w:sz w:val="18"/>
              </w:rPr>
              <w:tab/>
              <w:t>17.91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nil"/>
              <w:left w:val="nil"/>
              <w:bottom w:val="nil"/>
              <w:right w:val="nil"/>
            </w:tcBorders>
            <w:tcMar>
              <w:top w:w="0" w:type="dxa"/>
              <w:left w:w="0" w:type="dxa"/>
              <w:bottom w:w="0" w:type="dxa"/>
              <w:right w:w="15" w:type="dxa"/>
            </w:tcMar>
            <w:vAlign w:val="bottom"/>
          </w:tcPr>
          <w:p>
            <w:pPr>
              <w:tabs>
                <w:tab w:val="left" w:pos="609"/>
                <w:tab w:val="left" w:pos="1072"/>
              </w:tabs>
              <w:spacing w:before="53" w:after="30"/>
              <w:jc w:val="right"/>
            </w:pPr>
            <w:r>
              <w:rPr>
                <w:color w:val="000000"/>
                <w:sz w:val="18"/>
              </w:rPr>
              <w:tab/>
              <w:t>15.19</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nil"/>
              <w:left w:val="nil"/>
              <w:bottom w:val="nil"/>
              <w:right w:val="nil"/>
            </w:tcBorders>
            <w:tcMar>
              <w:top w:w="0" w:type="dxa"/>
              <w:left w:w="0" w:type="dxa"/>
              <w:bottom w:w="0" w:type="dxa"/>
              <w:right w:w="15" w:type="dxa"/>
            </w:tcMar>
            <w:vAlign w:val="bottom"/>
          </w:tcPr>
          <w:p>
            <w:pPr>
              <w:tabs>
                <w:tab w:val="left" w:pos="609"/>
                <w:tab w:val="left" w:pos="1072"/>
              </w:tabs>
              <w:spacing w:before="53" w:after="30"/>
              <w:jc w:val="right"/>
            </w:pPr>
            <w:r>
              <w:rPr>
                <w:color w:val="000000"/>
                <w:sz w:val="18"/>
              </w:rPr>
              <w:tab/>
              <w:t>14.93</w:t>
            </w:r>
            <w:r>
              <w:rPr>
                <w:color w:val="000000"/>
                <w:sz w:val="18"/>
              </w:rPr>
              <w:tab/>
            </w:r>
          </w:p>
        </w:tc>
      </w:tr>
    </w:tbl>
    <w:p>
      <w:pPr>
        <w:numPr>
          <w:ilvl w:val="0"/>
          <w:numId w:val="29"/>
        </w:numPr>
        <w:spacing w:before="60" w:line="288" w:lineRule="auto"/>
        <w:ind w:left="450" w:hanging="270"/>
        <w:jc w:val="both"/>
        <w:rPr>
          <w:i/>
          <w:sz w:val="16"/>
        </w:rPr>
      </w:pPr>
      <w:r>
        <w:rPr>
          <w:i/>
          <w:sz w:val="16"/>
        </w:rPr>
        <w:t>Includes intercompany transfers valued at approximate market prices, primarily onshore U.S., which include certain processing and distribution fees.</w:t>
      </w:r>
    </w:p>
    <w:p>
      <w:pPr>
        <w:numPr>
          <w:ilvl w:val="0"/>
          <w:numId w:val="30"/>
        </w:numPr>
        <w:spacing w:line="288" w:lineRule="auto"/>
        <w:ind w:left="450" w:hanging="270"/>
        <w:jc w:val="both"/>
        <w:rPr>
          <w:i/>
          <w:sz w:val="16"/>
        </w:rPr>
      </w:pPr>
      <w:r>
        <w:rPr>
          <w:i/>
          <w:sz w:val="16"/>
        </w:rPr>
        <w:t>Other includes our interests in Denmark, which were sold in August 2021, and Libya.</w:t>
      </w:r>
    </w:p>
    <w:p>
      <w:pPr>
        <w:numPr>
          <w:ilvl w:val="0"/>
          <w:numId w:val="31"/>
        </w:numPr>
        <w:spacing w:line="288" w:lineRule="auto"/>
        <w:ind w:left="450" w:hanging="270"/>
        <w:jc w:val="both"/>
        <w:rPr>
          <w:i/>
          <w:sz w:val="16"/>
        </w:rPr>
      </w:pPr>
      <w:r>
        <w:rPr>
          <w:i/>
          <w:sz w:val="16"/>
        </w:rPr>
        <w:t>Production (lifting) costs consist of amounts incurred to operate and maintain our producing oil and gas wells, related equipment and facilities and transportation costs, including Midstream tariff expense.  Lifting costs do not include costs of finding and developing proved oil and gas reserves, production and severance taxes, or the costs of related general and administrative expenses, interest expense and income taxes.</w:t>
      </w:r>
    </w:p>
    <w:p>
      <w:pPr>
        <w:numPr>
          <w:ilvl w:val="0"/>
          <w:numId w:val="32"/>
        </w:numPr>
        <w:spacing w:line="288" w:lineRule="auto"/>
        <w:ind w:left="450" w:hanging="270"/>
        <w:jc w:val="both"/>
        <w:rPr>
          <w:i/>
          <w:sz w:val="16"/>
        </w:rPr>
      </w:pPr>
      <w:r>
        <w:rPr>
          <w:i/>
          <w:sz w:val="16"/>
        </w:rPr>
        <w:t xml:space="preserve">Includes Midstream tariff expense of $19.23 per </w:t>
      </w:r>
      <w:proofErr w:type="spellStart"/>
      <w:r>
        <w:rPr>
          <w:i/>
          <w:sz w:val="16"/>
        </w:rPr>
        <w:t>boe</w:t>
      </w:r>
      <w:proofErr w:type="spellEnd"/>
      <w:r>
        <w:rPr>
          <w:i/>
          <w:sz w:val="16"/>
        </w:rPr>
        <w:t xml:space="preserve"> in 2021 (2020: $13.42 per </w:t>
      </w:r>
      <w:proofErr w:type="spellStart"/>
      <w:r>
        <w:rPr>
          <w:i/>
          <w:sz w:val="16"/>
        </w:rPr>
        <w:t>boe</w:t>
      </w:r>
      <w:proofErr w:type="spellEnd"/>
      <w:r>
        <w:rPr>
          <w:i/>
          <w:sz w:val="16"/>
        </w:rPr>
        <w:t xml:space="preserve">; 2019: $12.89 per </w:t>
      </w:r>
      <w:proofErr w:type="spellStart"/>
      <w:r>
        <w:rPr>
          <w:i/>
          <w:sz w:val="16"/>
        </w:rPr>
        <w:t>boe</w:t>
      </w:r>
      <w:proofErr w:type="spellEnd"/>
      <w:r>
        <w:rPr>
          <w:i/>
          <w:sz w:val="16"/>
        </w:rPr>
        <w:t>).</w:t>
      </w:r>
    </w:p>
    <w:p>
      <w:pPr>
        <w:numPr>
          <w:ilvl w:val="0"/>
          <w:numId w:val="33"/>
        </w:numPr>
        <w:spacing w:line="288" w:lineRule="auto"/>
        <w:ind w:left="450" w:hanging="270"/>
        <w:jc w:val="both"/>
        <w:rPr>
          <w:i/>
          <w:sz w:val="16"/>
        </w:rPr>
      </w:pPr>
      <w:r>
        <w:rPr>
          <w:i/>
          <w:sz w:val="16"/>
        </w:rPr>
        <w:t xml:space="preserve">Includes pre-development costs from the operator for future phases of development and Hess internal costs totaling $5.76 per </w:t>
      </w:r>
      <w:proofErr w:type="spellStart"/>
      <w:r>
        <w:rPr>
          <w:i/>
          <w:sz w:val="16"/>
        </w:rPr>
        <w:t>boe</w:t>
      </w:r>
      <w:proofErr w:type="spellEnd"/>
      <w:r>
        <w:rPr>
          <w:i/>
          <w:sz w:val="16"/>
        </w:rPr>
        <w:t xml:space="preserve"> in 2021 (2020: $5.11 per </w:t>
      </w:r>
      <w:proofErr w:type="spellStart"/>
      <w:r>
        <w:rPr>
          <w:i/>
          <w:sz w:val="16"/>
        </w:rPr>
        <w:t>boe</w:t>
      </w:r>
      <w:proofErr w:type="spellEnd"/>
      <w:r>
        <w:rPr>
          <w:i/>
          <w:sz w:val="16"/>
        </w:rPr>
        <w:t>).</w:t>
      </w:r>
    </w:p>
    <w:p>
      <w:pPr>
        <w:pageBreakBefore/>
        <w:spacing w:after="160" w:line="288" w:lineRule="auto"/>
        <w:jc w:val="both"/>
        <w:rPr>
          <w:sz w:val="20"/>
        </w:rPr>
      </w:pPr>
      <w:r>
        <w:rPr>
          <w:b/>
          <w:i/>
          <w:sz w:val="20"/>
        </w:rPr>
        <w:lastRenderedPageBreak/>
        <w:t>Gross and Net Undeveloped Acreage</w:t>
      </w:r>
    </w:p>
    <w:p>
      <w:pPr>
        <w:spacing w:before="160" w:after="160" w:line="288" w:lineRule="auto"/>
        <w:ind w:firstLine="315"/>
        <w:jc w:val="both"/>
        <w:rPr>
          <w:i/>
          <w:sz w:val="20"/>
        </w:rPr>
      </w:pPr>
      <w:r>
        <w:rPr>
          <w:sz w:val="20"/>
        </w:rPr>
        <w:t>At December 31, 2021, gross and net undeveloped acreage amounted to:</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5"/>
        <w:gridCol w:w="1140"/>
        <w:gridCol w:w="75"/>
        <w:gridCol w:w="1140"/>
      </w:tblGrid>
      <w:tr>
        <w:trPr>
          <w:cantSplit/>
          <w:trHeight w:hRule="exact" w:val="405"/>
        </w:trPr>
        <w:tc>
          <w:tcPr>
            <w:tcW w:w="8445" w:type="dxa"/>
            <w:tcBorders>
              <w:top w:val="nil"/>
              <w:left w:val="nil"/>
              <w:bottom w:val="nil"/>
              <w:right w:val="nil"/>
            </w:tcBorders>
            <w:tcMar>
              <w:top w:w="0" w:type="dxa"/>
              <w:left w:w="0" w:type="dxa"/>
              <w:bottom w:w="0" w:type="dxa"/>
              <w:right w:w="0" w:type="dxa"/>
            </w:tcMar>
            <w:vAlign w:val="bottom"/>
          </w:tcPr>
          <w:p>
            <w:pPr>
              <w:keepNext/>
            </w:pPr>
          </w:p>
        </w:tc>
        <w:tc>
          <w:tcPr>
            <w:tcW w:w="2355" w:type="dxa"/>
            <w:gridSpan w:val="3"/>
            <w:tcBorders>
              <w:top w:val="nil"/>
              <w:left w:val="nil"/>
              <w:bottom w:val="single" w:sz="8" w:space="0" w:color="000000"/>
              <w:right w:val="nil"/>
            </w:tcBorders>
            <w:tcMar>
              <w:top w:w="0" w:type="dxa"/>
              <w:left w:w="53" w:type="dxa"/>
              <w:bottom w:w="0" w:type="dxa"/>
              <w:right w:w="53" w:type="dxa"/>
            </w:tcMar>
            <w:vAlign w:val="bottom"/>
          </w:tcPr>
          <w:p>
            <w:pPr>
              <w:keepNext/>
              <w:spacing w:before="53"/>
              <w:jc w:val="center"/>
            </w:pPr>
            <w:r>
              <w:rPr>
                <w:b/>
                <w:color w:val="000000"/>
                <w:sz w:val="16"/>
              </w:rPr>
              <w:t>Undeveloped</w:t>
            </w:r>
          </w:p>
          <w:p>
            <w:pPr>
              <w:spacing w:after="30"/>
              <w:jc w:val="center"/>
            </w:pPr>
            <w:r>
              <w:rPr>
                <w:b/>
                <w:color w:val="000000"/>
                <w:sz w:val="16"/>
              </w:rPr>
              <w:t>Acreage (a)</w:t>
            </w:r>
          </w:p>
        </w:tc>
      </w:tr>
      <w:tr>
        <w:trPr>
          <w:cantSplit/>
          <w:trHeight w:hRule="exact" w:val="60"/>
        </w:trPr>
        <w:tc>
          <w:tcPr>
            <w:tcW w:w="844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 </w:t>
            </w: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Gross</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Net</w:t>
            </w:r>
          </w:p>
        </w:tc>
      </w:tr>
      <w:tr>
        <w:trPr>
          <w:cantSplit/>
          <w:trHeight w:hRule="exact" w:val="60"/>
        </w:trPr>
        <w:tc>
          <w:tcPr>
            <w:tcW w:w="844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 </w:t>
            </w:r>
          </w:p>
        </w:tc>
        <w:tc>
          <w:tcPr>
            <w:tcW w:w="2355" w:type="dxa"/>
            <w:gridSpan w:val="3"/>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(In thousands)</w:t>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225"/>
            </w:pPr>
            <w:r>
              <w:rPr>
                <w:color w:val="000000"/>
                <w:sz w:val="18"/>
              </w:rPr>
              <w:t>United States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333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279</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225"/>
            </w:pPr>
            <w:r>
              <w:rPr>
                <w:color w:val="000000"/>
                <w:sz w:val="18"/>
              </w:rPr>
              <w:t>Guyana</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9,873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2,628</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225"/>
            </w:pPr>
            <w:r>
              <w:rPr>
                <w:color w:val="000000"/>
                <w:sz w:val="18"/>
              </w:rPr>
              <w:t xml:space="preserve">Malaysia and </w:t>
            </w:r>
            <w:proofErr w:type="spellStart"/>
            <w:r>
              <w:rPr>
                <w:color w:val="000000"/>
                <w:sz w:val="18"/>
              </w:rPr>
              <w:t>JDA</w:t>
            </w:r>
            <w:proofErr w:type="spellEnd"/>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197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98</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225"/>
            </w:pPr>
            <w:r>
              <w:rPr>
                <w:color w:val="000000"/>
                <w:sz w:val="18"/>
              </w:rPr>
              <w:t>Libya</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3,334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272</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225"/>
            </w:pPr>
            <w:r>
              <w:rPr>
                <w:color w:val="000000"/>
                <w:sz w:val="18"/>
              </w:rPr>
              <w:t>Canada</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3,405</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1,283</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225"/>
            </w:pPr>
            <w:r>
              <w:rPr>
                <w:color w:val="000000"/>
                <w:sz w:val="18"/>
              </w:rPr>
              <w:t>Suriname</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4,363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1,454</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tabs>
                <w:tab w:val="left" w:leader="dot" w:pos="8445"/>
              </w:tabs>
              <w:spacing w:before="53" w:after="30"/>
              <w:ind w:left="495"/>
            </w:pPr>
            <w:r>
              <w:rPr>
                <w:b/>
                <w:color w:val="000000"/>
                <w:sz w:val="18"/>
              </w:rPr>
              <w:t>Total (b)</w:t>
            </w:r>
            <w:r>
              <w:rPr>
                <w:b/>
                <w:sz w:val="18"/>
              </w:rPr>
              <w:tab/>
            </w: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tabs>
                <w:tab w:val="left" w:pos="519"/>
                <w:tab w:val="left" w:pos="1072"/>
              </w:tabs>
              <w:spacing w:before="33" w:after="30"/>
              <w:jc w:val="right"/>
            </w:pPr>
            <w:r>
              <w:rPr>
                <w:color w:val="000000"/>
                <w:sz w:val="18"/>
              </w:rPr>
              <w:tab/>
              <w:t>21,505</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tabs>
                <w:tab w:val="left" w:pos="609"/>
                <w:tab w:val="left" w:pos="1072"/>
              </w:tabs>
              <w:spacing w:before="33" w:after="30"/>
              <w:jc w:val="right"/>
            </w:pPr>
            <w:r>
              <w:rPr>
                <w:color w:val="000000"/>
                <w:sz w:val="18"/>
              </w:rPr>
              <w:tab/>
              <w:t>6,014</w:t>
            </w:r>
            <w:r>
              <w:rPr>
                <w:color w:val="000000"/>
                <w:sz w:val="18"/>
              </w:rPr>
              <w:tab/>
            </w:r>
          </w:p>
        </w:tc>
      </w:tr>
    </w:tbl>
    <w:p>
      <w:pPr>
        <w:numPr>
          <w:ilvl w:val="0"/>
          <w:numId w:val="34"/>
        </w:numPr>
        <w:spacing w:before="60" w:line="288" w:lineRule="auto"/>
        <w:ind w:left="450" w:hanging="270"/>
        <w:jc w:val="both"/>
        <w:rPr>
          <w:i/>
          <w:sz w:val="16"/>
        </w:rPr>
      </w:pPr>
      <w:r>
        <w:rPr>
          <w:i/>
          <w:sz w:val="16"/>
        </w:rPr>
        <w:t xml:space="preserve">Includes acreage held under production sharing contracts. </w:t>
      </w:r>
    </w:p>
    <w:p>
      <w:pPr>
        <w:numPr>
          <w:ilvl w:val="0"/>
          <w:numId w:val="35"/>
        </w:numPr>
        <w:spacing w:line="288" w:lineRule="auto"/>
        <w:ind w:left="450" w:hanging="270"/>
        <w:jc w:val="both"/>
        <w:rPr>
          <w:i/>
          <w:sz w:val="16"/>
        </w:rPr>
      </w:pPr>
      <w:r>
        <w:rPr>
          <w:i/>
          <w:sz w:val="16"/>
        </w:rPr>
        <w:t xml:space="preserve">At December 31, 2021, 65% of our net undeveloped acreage, primarily in Suriname, Canada, and Guyana, is scheduled to expire during the next three years pending results of exploration activities. </w:t>
      </w:r>
    </w:p>
    <w:p>
      <w:pPr>
        <w:spacing w:before="160" w:after="160" w:line="288" w:lineRule="auto"/>
        <w:jc w:val="both"/>
        <w:rPr>
          <w:b/>
          <w:i/>
          <w:sz w:val="20"/>
        </w:rPr>
      </w:pPr>
      <w:r>
        <w:rPr>
          <w:b/>
          <w:i/>
          <w:sz w:val="20"/>
        </w:rPr>
        <w:t>Gross and Net Developed Acreage, and Productive Wells</w:t>
      </w:r>
    </w:p>
    <w:p>
      <w:pPr>
        <w:spacing w:before="160" w:after="160" w:line="288" w:lineRule="auto"/>
        <w:ind w:firstLine="315"/>
        <w:jc w:val="both"/>
        <w:rPr>
          <w:i/>
          <w:sz w:val="20"/>
        </w:rPr>
      </w:pPr>
      <w:r>
        <w:rPr>
          <w:sz w:val="20"/>
        </w:rPr>
        <w:t>At December 31, 2021 gross and net developed acreage and productive wells amounted to:</w:t>
      </w:r>
    </w:p>
    <w:tbl>
      <w:tblPr>
        <w:tblW w:w="10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5"/>
        <w:gridCol w:w="780"/>
        <w:gridCol w:w="75"/>
        <w:gridCol w:w="780"/>
        <w:gridCol w:w="75"/>
        <w:gridCol w:w="780"/>
        <w:gridCol w:w="75"/>
        <w:gridCol w:w="780"/>
        <w:gridCol w:w="75"/>
        <w:gridCol w:w="780"/>
        <w:gridCol w:w="75"/>
        <w:gridCol w:w="780"/>
      </w:tblGrid>
      <w:tr>
        <w:trPr>
          <w:cantSplit/>
          <w:trHeight w:hRule="exact" w:val="240"/>
        </w:trPr>
        <w:tc>
          <w:tcPr>
            <w:tcW w:w="5715"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 </w:t>
            </w:r>
          </w:p>
        </w:tc>
        <w:tc>
          <w:tcPr>
            <w:tcW w:w="1635" w:type="dxa"/>
            <w:gridSpan w:val="3"/>
            <w:vMerge w:val="restart"/>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Developed Acreage Applicable to Productive Wells</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3345" w:type="dxa"/>
            <w:gridSpan w:val="7"/>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Productive Wells (a)</w:t>
            </w:r>
          </w:p>
        </w:tc>
      </w:tr>
      <w:tr>
        <w:trPr>
          <w:cantSplit/>
          <w:trHeight w:hRule="exact" w:val="285"/>
        </w:trPr>
        <w:tc>
          <w:tcPr>
            <w:tcW w:w="5715"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 </w:t>
            </w:r>
          </w:p>
        </w:tc>
        <w:tc>
          <w:tcPr>
            <w:tcW w:w="1635" w:type="dxa"/>
            <w:gridSpan w:val="3"/>
            <w:vMerge/>
            <w:tcBorders>
              <w:top w:val="nil"/>
              <w:left w:val="nil"/>
              <w:bottom w:val="single" w:sz="8" w:space="0" w:color="000000"/>
              <w:right w:val="nil"/>
            </w:tcBorders>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635" w:type="dxa"/>
            <w:gridSpan w:val="3"/>
            <w:tcBorders>
              <w:top w:val="nil"/>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Oil</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1635" w:type="dxa"/>
            <w:gridSpan w:val="3"/>
            <w:tcBorders>
              <w:top w:val="nil"/>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Gas</w:t>
            </w:r>
          </w:p>
        </w:tc>
      </w:tr>
      <w:tr>
        <w:trPr>
          <w:cantSplit/>
          <w:trHeight w:hRule="exact" w:val="240"/>
        </w:trPr>
        <w:tc>
          <w:tcPr>
            <w:tcW w:w="5715"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 </w:t>
            </w:r>
          </w:p>
        </w:tc>
        <w:tc>
          <w:tcPr>
            <w:tcW w:w="78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Gross</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8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Net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Gross</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8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Net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Gross</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8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Net</w:t>
            </w:r>
          </w:p>
        </w:tc>
      </w:tr>
      <w:tr>
        <w:trPr>
          <w:cantSplit/>
          <w:trHeight w:hRule="exact" w:val="60"/>
        </w:trPr>
        <w:tc>
          <w:tcPr>
            <w:tcW w:w="5715"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5715"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6"/>
              </w:rPr>
              <w:t> </w:t>
            </w:r>
          </w:p>
        </w:tc>
        <w:tc>
          <w:tcPr>
            <w:tcW w:w="1635" w:type="dxa"/>
            <w:gridSpan w:val="3"/>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(In thousands)</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 </w:t>
            </w:r>
          </w:p>
        </w:tc>
      </w:tr>
      <w:tr>
        <w:trPr>
          <w:cantSplit/>
          <w:trHeight w:hRule="exact" w:val="255"/>
        </w:trPr>
        <w:tc>
          <w:tcPr>
            <w:tcW w:w="5715" w:type="dxa"/>
            <w:tcBorders>
              <w:top w:val="nil"/>
              <w:left w:val="nil"/>
              <w:bottom w:val="nil"/>
              <w:right w:val="nil"/>
            </w:tcBorders>
            <w:tcMar>
              <w:top w:w="0" w:type="dxa"/>
              <w:left w:w="53" w:type="dxa"/>
              <w:bottom w:w="0" w:type="dxa"/>
              <w:right w:w="53" w:type="dxa"/>
            </w:tcMar>
            <w:vAlign w:val="bottom"/>
          </w:tcPr>
          <w:p>
            <w:pPr>
              <w:keepNext/>
              <w:tabs>
                <w:tab w:val="left" w:leader="dot" w:pos="5715"/>
              </w:tabs>
              <w:spacing w:before="53" w:after="30"/>
              <w:ind w:left="225"/>
            </w:pPr>
            <w:r>
              <w:rPr>
                <w:color w:val="000000"/>
                <w:sz w:val="18"/>
              </w:rPr>
              <w:t>United States</w:t>
            </w:r>
            <w:r>
              <w:rPr>
                <w:sz w:val="18"/>
              </w:rPr>
              <w:tab/>
            </w:r>
          </w:p>
        </w:tc>
        <w:tc>
          <w:tcPr>
            <w:tcW w:w="780" w:type="dxa"/>
            <w:tcBorders>
              <w:top w:val="nil"/>
              <w:left w:val="nil"/>
              <w:bottom w:val="nil"/>
              <w:right w:val="nil"/>
            </w:tcBorders>
            <w:tcMar>
              <w:top w:w="0" w:type="dxa"/>
              <w:left w:w="0" w:type="dxa"/>
              <w:bottom w:w="0" w:type="dxa"/>
              <w:right w:w="15" w:type="dxa"/>
            </w:tcMar>
            <w:vAlign w:val="bottom"/>
          </w:tcPr>
          <w:p>
            <w:pPr>
              <w:keepNext/>
              <w:tabs>
                <w:tab w:val="left" w:pos="384"/>
                <w:tab w:val="left" w:pos="712"/>
              </w:tabs>
              <w:spacing w:before="53" w:after="30"/>
              <w:jc w:val="right"/>
            </w:pPr>
            <w:r>
              <w:rPr>
                <w:color w:val="000000"/>
                <w:sz w:val="18"/>
              </w:rPr>
              <w:tab/>
              <w:t>839</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384"/>
                <w:tab w:val="left" w:pos="712"/>
              </w:tabs>
              <w:spacing w:before="53" w:after="30"/>
              <w:jc w:val="right"/>
            </w:pPr>
            <w:r>
              <w:rPr>
                <w:color w:val="000000"/>
                <w:sz w:val="18"/>
              </w:rPr>
              <w:tab/>
              <w:t>512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249"/>
                <w:tab w:val="left" w:pos="712"/>
              </w:tabs>
              <w:spacing w:before="53" w:after="30"/>
              <w:jc w:val="right"/>
            </w:pPr>
            <w:r>
              <w:rPr>
                <w:color w:val="000000"/>
                <w:sz w:val="18"/>
              </w:rPr>
              <w:tab/>
              <w:t>2,887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249"/>
                <w:tab w:val="left" w:pos="712"/>
              </w:tabs>
              <w:spacing w:before="53" w:after="30"/>
              <w:jc w:val="right"/>
            </w:pPr>
            <w:r>
              <w:rPr>
                <w:color w:val="000000"/>
                <w:sz w:val="18"/>
              </w:rPr>
              <w:tab/>
              <w:t>1,358</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74"/>
                <w:tab w:val="left" w:pos="712"/>
              </w:tabs>
              <w:spacing w:before="53" w:after="30"/>
              <w:jc w:val="right"/>
            </w:pPr>
            <w:r>
              <w:rPr>
                <w:color w:val="000000"/>
                <w:sz w:val="18"/>
              </w:rPr>
              <w:tab/>
              <w:t>11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564"/>
                <w:tab w:val="left" w:pos="712"/>
              </w:tabs>
              <w:spacing w:before="53" w:after="30"/>
              <w:jc w:val="right"/>
            </w:pPr>
            <w:r>
              <w:rPr>
                <w:color w:val="000000"/>
                <w:sz w:val="18"/>
              </w:rPr>
              <w:tab/>
              <w:t>5</w:t>
            </w:r>
            <w:r>
              <w:rPr>
                <w:color w:val="000000"/>
                <w:sz w:val="18"/>
              </w:rPr>
              <w:tab/>
            </w:r>
          </w:p>
        </w:tc>
      </w:tr>
      <w:tr>
        <w:trPr>
          <w:cantSplit/>
          <w:trHeight w:hRule="exact" w:val="255"/>
        </w:trPr>
        <w:tc>
          <w:tcPr>
            <w:tcW w:w="5715" w:type="dxa"/>
            <w:tcBorders>
              <w:top w:val="nil"/>
              <w:left w:val="nil"/>
              <w:bottom w:val="nil"/>
              <w:right w:val="nil"/>
            </w:tcBorders>
            <w:tcMar>
              <w:top w:w="0" w:type="dxa"/>
              <w:left w:w="53" w:type="dxa"/>
              <w:bottom w:w="0" w:type="dxa"/>
              <w:right w:w="53" w:type="dxa"/>
            </w:tcMar>
            <w:vAlign w:val="bottom"/>
          </w:tcPr>
          <w:p>
            <w:pPr>
              <w:keepNext/>
              <w:tabs>
                <w:tab w:val="left" w:leader="dot" w:pos="5715"/>
              </w:tabs>
              <w:spacing w:before="53" w:after="30"/>
              <w:ind w:left="225"/>
            </w:pPr>
            <w:r>
              <w:rPr>
                <w:color w:val="000000"/>
                <w:sz w:val="18"/>
              </w:rPr>
              <w:t>Guyana</w:t>
            </w:r>
            <w:r>
              <w:rPr>
                <w:sz w:val="18"/>
              </w:rPr>
              <w:tab/>
            </w: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74"/>
                <w:tab w:val="left" w:pos="712"/>
              </w:tabs>
              <w:spacing w:before="53" w:after="30"/>
              <w:jc w:val="right"/>
            </w:pPr>
            <w:r>
              <w:rPr>
                <w:color w:val="000000"/>
                <w:sz w:val="18"/>
              </w:rPr>
              <w:tab/>
              <w:t>95</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74"/>
                <w:tab w:val="left" w:pos="712"/>
              </w:tabs>
              <w:spacing w:before="53" w:after="30"/>
              <w:jc w:val="right"/>
            </w:pPr>
            <w:r>
              <w:rPr>
                <w:color w:val="000000"/>
                <w:sz w:val="18"/>
              </w:rPr>
              <w:tab/>
              <w:t>29</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564"/>
                <w:tab w:val="left" w:pos="712"/>
              </w:tabs>
              <w:spacing w:before="53" w:after="30"/>
              <w:jc w:val="right"/>
            </w:pPr>
            <w:r>
              <w:rPr>
                <w:color w:val="000000"/>
                <w:sz w:val="18"/>
              </w:rPr>
              <w:tab/>
              <w:t>6</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564"/>
                <w:tab w:val="left" w:pos="712"/>
              </w:tabs>
              <w:spacing w:before="53" w:after="30"/>
              <w:jc w:val="right"/>
            </w:pPr>
            <w:r>
              <w:rPr>
                <w:color w:val="000000"/>
                <w:sz w:val="18"/>
              </w:rPr>
              <w:tab/>
              <w:t>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74"/>
                <w:tab w:val="left" w:pos="71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74"/>
                <w:tab w:val="left" w:pos="712"/>
              </w:tabs>
              <w:spacing w:before="53" w:after="30"/>
              <w:jc w:val="right"/>
            </w:pPr>
            <w:r>
              <w:rPr>
                <w:color w:val="000000"/>
                <w:sz w:val="18"/>
              </w:rPr>
              <w:tab/>
              <w:t>—</w:t>
            </w:r>
            <w:r>
              <w:rPr>
                <w:color w:val="000000"/>
                <w:sz w:val="18"/>
              </w:rPr>
              <w:tab/>
            </w:r>
          </w:p>
        </w:tc>
      </w:tr>
      <w:tr>
        <w:trPr>
          <w:cantSplit/>
          <w:trHeight w:hRule="exact" w:val="255"/>
        </w:trPr>
        <w:tc>
          <w:tcPr>
            <w:tcW w:w="5715" w:type="dxa"/>
            <w:tcBorders>
              <w:top w:val="nil"/>
              <w:left w:val="nil"/>
              <w:bottom w:val="nil"/>
              <w:right w:val="nil"/>
            </w:tcBorders>
            <w:tcMar>
              <w:top w:w="0" w:type="dxa"/>
              <w:left w:w="53" w:type="dxa"/>
              <w:bottom w:w="0" w:type="dxa"/>
              <w:right w:w="53" w:type="dxa"/>
            </w:tcMar>
            <w:vAlign w:val="bottom"/>
          </w:tcPr>
          <w:p>
            <w:pPr>
              <w:keepNext/>
              <w:tabs>
                <w:tab w:val="left" w:leader="dot" w:pos="5715"/>
              </w:tabs>
              <w:spacing w:before="53" w:after="30"/>
              <w:ind w:left="225"/>
            </w:pPr>
            <w:r>
              <w:rPr>
                <w:color w:val="000000"/>
                <w:sz w:val="18"/>
              </w:rPr>
              <w:t xml:space="preserve">Malaysia and </w:t>
            </w:r>
            <w:proofErr w:type="spellStart"/>
            <w:r>
              <w:rPr>
                <w:color w:val="000000"/>
                <w:sz w:val="18"/>
              </w:rPr>
              <w:t>JDA</w:t>
            </w:r>
            <w:proofErr w:type="spellEnd"/>
            <w:r>
              <w:rPr>
                <w:sz w:val="18"/>
              </w:rPr>
              <w:tab/>
            </w:r>
          </w:p>
        </w:tc>
        <w:tc>
          <w:tcPr>
            <w:tcW w:w="780" w:type="dxa"/>
            <w:tcBorders>
              <w:top w:val="nil"/>
              <w:left w:val="nil"/>
              <w:bottom w:val="nil"/>
              <w:right w:val="nil"/>
            </w:tcBorders>
            <w:tcMar>
              <w:top w:w="0" w:type="dxa"/>
              <w:left w:w="0" w:type="dxa"/>
              <w:bottom w:w="0" w:type="dxa"/>
              <w:right w:w="15" w:type="dxa"/>
            </w:tcMar>
            <w:vAlign w:val="bottom"/>
          </w:tcPr>
          <w:p>
            <w:pPr>
              <w:keepNext/>
              <w:tabs>
                <w:tab w:val="left" w:pos="384"/>
                <w:tab w:val="left" w:pos="712"/>
              </w:tabs>
              <w:spacing w:before="53" w:after="30"/>
              <w:jc w:val="right"/>
            </w:pPr>
            <w:r>
              <w:rPr>
                <w:color w:val="000000"/>
                <w:sz w:val="18"/>
              </w:rPr>
              <w:tab/>
              <w:t>491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384"/>
                <w:tab w:val="left" w:pos="712"/>
              </w:tabs>
              <w:spacing w:before="53" w:after="30"/>
              <w:jc w:val="right"/>
            </w:pPr>
            <w:r>
              <w:rPr>
                <w:color w:val="000000"/>
                <w:sz w:val="18"/>
              </w:rPr>
              <w:tab/>
              <w:t>245</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74"/>
                <w:tab w:val="left" w:pos="71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74"/>
                <w:tab w:val="left" w:pos="71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384"/>
                <w:tab w:val="left" w:pos="712"/>
              </w:tabs>
              <w:spacing w:before="53" w:after="30"/>
              <w:jc w:val="right"/>
            </w:pPr>
            <w:r>
              <w:rPr>
                <w:color w:val="000000"/>
                <w:sz w:val="18"/>
              </w:rPr>
              <w:tab/>
              <w:t>121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74"/>
                <w:tab w:val="left" w:pos="712"/>
              </w:tabs>
              <w:spacing w:before="53" w:after="30"/>
              <w:jc w:val="right"/>
            </w:pPr>
            <w:r>
              <w:rPr>
                <w:color w:val="000000"/>
                <w:sz w:val="18"/>
              </w:rPr>
              <w:tab/>
              <w:t>58</w:t>
            </w:r>
            <w:r>
              <w:rPr>
                <w:color w:val="000000"/>
                <w:sz w:val="18"/>
              </w:rPr>
              <w:tab/>
            </w:r>
          </w:p>
        </w:tc>
      </w:tr>
      <w:tr>
        <w:trPr>
          <w:cantSplit/>
          <w:trHeight w:hRule="exact" w:val="255"/>
        </w:trPr>
        <w:tc>
          <w:tcPr>
            <w:tcW w:w="5715" w:type="dxa"/>
            <w:tcBorders>
              <w:top w:val="nil"/>
              <w:left w:val="nil"/>
              <w:bottom w:val="nil"/>
              <w:right w:val="nil"/>
            </w:tcBorders>
            <w:tcMar>
              <w:top w:w="0" w:type="dxa"/>
              <w:left w:w="53" w:type="dxa"/>
              <w:bottom w:w="0" w:type="dxa"/>
              <w:right w:w="53" w:type="dxa"/>
            </w:tcMar>
            <w:vAlign w:val="bottom"/>
          </w:tcPr>
          <w:p>
            <w:pPr>
              <w:keepNext/>
              <w:tabs>
                <w:tab w:val="left" w:leader="dot" w:pos="5715"/>
              </w:tabs>
              <w:spacing w:before="53" w:after="30"/>
              <w:ind w:left="225"/>
            </w:pPr>
            <w:r>
              <w:rPr>
                <w:color w:val="000000"/>
                <w:sz w:val="18"/>
              </w:rPr>
              <w:t>Libya</w:t>
            </w:r>
            <w:r>
              <w:rPr>
                <w:sz w:val="18"/>
              </w:rPr>
              <w:tab/>
            </w:r>
          </w:p>
        </w:tc>
        <w:tc>
          <w:tcPr>
            <w:tcW w:w="78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249"/>
                <w:tab w:val="left" w:pos="712"/>
              </w:tabs>
              <w:spacing w:before="53" w:after="30"/>
              <w:jc w:val="right"/>
            </w:pPr>
            <w:r>
              <w:rPr>
                <w:color w:val="000000"/>
                <w:sz w:val="18"/>
              </w:rPr>
              <w:tab/>
              <w:t>9,564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384"/>
                <w:tab w:val="left" w:pos="712"/>
              </w:tabs>
              <w:spacing w:before="53" w:after="30"/>
              <w:jc w:val="right"/>
            </w:pPr>
            <w:r>
              <w:rPr>
                <w:color w:val="000000"/>
                <w:sz w:val="18"/>
              </w:rPr>
              <w:tab/>
              <w:t>782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249"/>
                <w:tab w:val="left" w:pos="712"/>
              </w:tabs>
              <w:spacing w:before="53" w:after="30"/>
              <w:jc w:val="right"/>
            </w:pPr>
            <w:r>
              <w:rPr>
                <w:color w:val="000000"/>
                <w:sz w:val="18"/>
              </w:rPr>
              <w:tab/>
              <w:t>1,134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74"/>
                <w:tab w:val="left" w:pos="712"/>
              </w:tabs>
              <w:spacing w:before="53" w:after="30"/>
              <w:jc w:val="right"/>
            </w:pPr>
            <w:r>
              <w:rPr>
                <w:color w:val="000000"/>
                <w:sz w:val="18"/>
              </w:rPr>
              <w:tab/>
              <w:t>93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74"/>
                <w:tab w:val="left" w:pos="712"/>
              </w:tabs>
              <w:spacing w:before="53" w:after="30"/>
              <w:jc w:val="right"/>
            </w:pPr>
            <w:r>
              <w:rPr>
                <w:color w:val="000000"/>
                <w:sz w:val="18"/>
              </w:rPr>
              <w:tab/>
              <w:t>10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564"/>
                <w:tab w:val="left" w:pos="712"/>
              </w:tabs>
              <w:spacing w:before="53" w:after="30"/>
              <w:jc w:val="right"/>
            </w:pPr>
            <w:r>
              <w:rPr>
                <w:color w:val="000000"/>
                <w:sz w:val="18"/>
              </w:rPr>
              <w:tab/>
              <w:t>1</w:t>
            </w:r>
            <w:r>
              <w:rPr>
                <w:color w:val="000000"/>
                <w:sz w:val="18"/>
              </w:rPr>
              <w:tab/>
            </w:r>
          </w:p>
        </w:tc>
      </w:tr>
      <w:tr>
        <w:trPr>
          <w:cantSplit/>
          <w:trHeight w:hRule="exact" w:val="255"/>
        </w:trPr>
        <w:tc>
          <w:tcPr>
            <w:tcW w:w="5715" w:type="dxa"/>
            <w:tcBorders>
              <w:top w:val="nil"/>
              <w:left w:val="nil"/>
              <w:bottom w:val="nil"/>
              <w:right w:val="nil"/>
            </w:tcBorders>
            <w:tcMar>
              <w:top w:w="0" w:type="dxa"/>
              <w:left w:w="53" w:type="dxa"/>
              <w:bottom w:w="0" w:type="dxa"/>
              <w:right w:w="53" w:type="dxa"/>
            </w:tcMar>
            <w:vAlign w:val="bottom"/>
          </w:tcPr>
          <w:p>
            <w:pPr>
              <w:tabs>
                <w:tab w:val="left" w:leader="dot" w:pos="5715"/>
              </w:tabs>
              <w:spacing w:before="53" w:after="30"/>
              <w:ind w:left="495"/>
            </w:pPr>
            <w:r>
              <w:rPr>
                <w:b/>
                <w:color w:val="000000"/>
                <w:sz w:val="18"/>
              </w:rPr>
              <w:t>Total</w:t>
            </w:r>
            <w:r>
              <w:rPr>
                <w:b/>
                <w:sz w:val="18"/>
              </w:rPr>
              <w:tab/>
            </w:r>
          </w:p>
        </w:tc>
        <w:tc>
          <w:tcPr>
            <w:tcW w:w="78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159"/>
                <w:tab w:val="left" w:pos="712"/>
              </w:tabs>
              <w:spacing w:before="33" w:after="30"/>
              <w:jc w:val="right"/>
            </w:pPr>
            <w:r>
              <w:rPr>
                <w:color w:val="000000"/>
                <w:sz w:val="18"/>
              </w:rPr>
              <w:tab/>
              <w:t>10,989</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78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249"/>
                <w:tab w:val="left" w:pos="712"/>
              </w:tabs>
              <w:spacing w:before="33" w:after="30"/>
              <w:jc w:val="right"/>
            </w:pPr>
            <w:r>
              <w:rPr>
                <w:color w:val="000000"/>
                <w:sz w:val="18"/>
              </w:rPr>
              <w:tab/>
              <w:t>1,568</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78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249"/>
                <w:tab w:val="left" w:pos="712"/>
              </w:tabs>
              <w:spacing w:before="33" w:after="30"/>
              <w:jc w:val="right"/>
            </w:pPr>
            <w:r>
              <w:rPr>
                <w:color w:val="000000"/>
                <w:sz w:val="18"/>
              </w:rPr>
              <w:tab/>
              <w:t>4,027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78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249"/>
                <w:tab w:val="left" w:pos="712"/>
              </w:tabs>
              <w:spacing w:before="33" w:after="30"/>
              <w:jc w:val="right"/>
            </w:pPr>
            <w:r>
              <w:rPr>
                <w:color w:val="000000"/>
                <w:sz w:val="18"/>
              </w:rPr>
              <w:tab/>
              <w:t>1,453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78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384"/>
                <w:tab w:val="left" w:pos="712"/>
              </w:tabs>
              <w:spacing w:before="33" w:after="30"/>
              <w:jc w:val="right"/>
            </w:pPr>
            <w:r>
              <w:rPr>
                <w:color w:val="000000"/>
                <w:sz w:val="18"/>
              </w:rPr>
              <w:tab/>
              <w:t>142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78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474"/>
                <w:tab w:val="left" w:pos="712"/>
              </w:tabs>
              <w:spacing w:before="33" w:after="30"/>
              <w:jc w:val="right"/>
            </w:pPr>
            <w:r>
              <w:rPr>
                <w:color w:val="000000"/>
                <w:sz w:val="18"/>
              </w:rPr>
              <w:tab/>
              <w:t>64</w:t>
            </w:r>
            <w:r>
              <w:rPr>
                <w:color w:val="000000"/>
                <w:sz w:val="18"/>
              </w:rPr>
              <w:tab/>
            </w:r>
          </w:p>
        </w:tc>
      </w:tr>
    </w:tbl>
    <w:p>
      <w:pPr>
        <w:numPr>
          <w:ilvl w:val="0"/>
          <w:numId w:val="36"/>
        </w:numPr>
        <w:spacing w:before="60" w:after="160" w:line="288" w:lineRule="auto"/>
        <w:ind w:left="450" w:hanging="270"/>
        <w:jc w:val="both"/>
        <w:rPr>
          <w:i/>
          <w:sz w:val="16"/>
        </w:rPr>
      </w:pPr>
      <w:r>
        <w:rPr>
          <w:i/>
          <w:sz w:val="16"/>
        </w:rPr>
        <w:t>Includes multiple completion wells (wells producing from different formations in the same bore hole) totaling 33 gross wells and 29 net wells.</w:t>
      </w:r>
    </w:p>
    <w:p>
      <w:pPr>
        <w:spacing w:before="160" w:after="160" w:line="288" w:lineRule="auto"/>
        <w:jc w:val="both"/>
        <w:rPr>
          <w:b/>
          <w:i/>
          <w:sz w:val="20"/>
        </w:rPr>
      </w:pPr>
      <w:r>
        <w:rPr>
          <w:b/>
          <w:i/>
          <w:sz w:val="20"/>
        </w:rPr>
        <w:t>Exploratory and Development Wells</w:t>
      </w:r>
    </w:p>
    <w:p>
      <w:pPr>
        <w:spacing w:before="160" w:after="160" w:line="288" w:lineRule="auto"/>
        <w:ind w:firstLine="315"/>
        <w:jc w:val="both"/>
        <w:rPr>
          <w:sz w:val="20"/>
        </w:rPr>
      </w:pPr>
      <w:r>
        <w:rPr>
          <w:sz w:val="20"/>
        </w:rPr>
        <w:t>Net exploratory and net development wells completed during the years ended December 31 were:</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5"/>
        <w:gridCol w:w="795"/>
        <w:gridCol w:w="75"/>
        <w:gridCol w:w="795"/>
        <w:gridCol w:w="75"/>
        <w:gridCol w:w="795"/>
        <w:gridCol w:w="75"/>
        <w:gridCol w:w="735"/>
        <w:gridCol w:w="75"/>
        <w:gridCol w:w="795"/>
        <w:gridCol w:w="75"/>
        <w:gridCol w:w="795"/>
      </w:tblGrid>
      <w:tr>
        <w:trPr>
          <w:cantSplit/>
          <w:trHeight w:hRule="exact" w:val="240"/>
        </w:trPr>
        <w:tc>
          <w:tcPr>
            <w:tcW w:w="571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2535" w:type="dxa"/>
            <w:gridSpan w:val="5"/>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Net Exploratory Wells</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2475" w:type="dxa"/>
            <w:gridSpan w:val="5"/>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Net Development Wells</w:t>
            </w:r>
          </w:p>
        </w:tc>
      </w:tr>
      <w:tr>
        <w:trPr>
          <w:cantSplit/>
          <w:trHeight w:hRule="exact" w:val="240"/>
        </w:trPr>
        <w:tc>
          <w:tcPr>
            <w:tcW w:w="571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8"/>
              </w:rPr>
              <w:t> </w:t>
            </w:r>
          </w:p>
        </w:tc>
        <w:tc>
          <w:tcPr>
            <w:tcW w:w="795" w:type="dxa"/>
            <w:tcBorders>
              <w:top w:val="nil"/>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2021</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2020</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2019</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2021</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2020</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2019</w:t>
            </w:r>
          </w:p>
        </w:tc>
      </w:tr>
      <w:tr>
        <w:trPr>
          <w:cantSplit/>
          <w:trHeight w:hRule="exact" w:val="240"/>
        </w:trPr>
        <w:tc>
          <w:tcPr>
            <w:tcW w:w="5715"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Productive wells</w:t>
            </w:r>
          </w:p>
        </w:tc>
        <w:tc>
          <w:tcPr>
            <w:tcW w:w="795" w:type="dxa"/>
            <w:tcBorders>
              <w:top w:val="single" w:sz="8" w:space="0" w:color="000000"/>
              <w:left w:val="nil"/>
              <w:bottom w:val="nil"/>
              <w:right w:val="nil"/>
            </w:tcBorders>
            <w:tcMar>
              <w:top w:w="0" w:type="dxa"/>
              <w:left w:w="53" w:type="dxa"/>
              <w:bottom w:w="0" w:type="dxa"/>
              <w:right w:w="53" w:type="dxa"/>
            </w:tcMar>
            <w:vAlign w:val="bottom"/>
          </w:tcPr>
          <w:p>
            <w:pPr>
              <w:keepNext/>
              <w:spacing w:before="33" w:after="30"/>
            </w:pPr>
            <w:r>
              <w:rPr>
                <w:b/>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nil"/>
              <w:right w:val="nil"/>
            </w:tcBorders>
            <w:tcMar>
              <w:top w:w="0" w:type="dxa"/>
              <w:left w:w="53" w:type="dxa"/>
              <w:bottom w:w="0" w:type="dxa"/>
              <w:right w:w="53" w:type="dxa"/>
            </w:tcMar>
            <w:vAlign w:val="bottom"/>
          </w:tcPr>
          <w:p>
            <w:pPr>
              <w:keepNext/>
              <w:spacing w:before="33" w:after="30"/>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nil"/>
              <w:right w:val="nil"/>
            </w:tcBorders>
            <w:tcMar>
              <w:top w:w="0" w:type="dxa"/>
              <w:left w:w="53" w:type="dxa"/>
              <w:bottom w:w="0" w:type="dxa"/>
              <w:right w:w="53" w:type="dxa"/>
            </w:tcMar>
            <w:vAlign w:val="bottom"/>
          </w:tcPr>
          <w:p>
            <w:pPr>
              <w:keepNext/>
              <w:spacing w:before="33" w:after="30"/>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53" w:type="dxa"/>
              <w:bottom w:w="0" w:type="dxa"/>
              <w:right w:w="53" w:type="dxa"/>
            </w:tcMar>
            <w:vAlign w:val="bottom"/>
          </w:tcPr>
          <w:p>
            <w:pPr>
              <w:keepNext/>
              <w:spacing w:before="33" w:after="30"/>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nil"/>
              <w:right w:val="nil"/>
            </w:tcBorders>
            <w:tcMar>
              <w:top w:w="0" w:type="dxa"/>
              <w:left w:w="53" w:type="dxa"/>
              <w:bottom w:w="0" w:type="dxa"/>
              <w:right w:w="53" w:type="dxa"/>
            </w:tcMar>
            <w:vAlign w:val="bottom"/>
          </w:tcPr>
          <w:p>
            <w:pPr>
              <w:keepNext/>
              <w:spacing w:before="33" w:after="30"/>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nil"/>
              <w:right w:val="nil"/>
            </w:tcBorders>
            <w:tcMar>
              <w:top w:w="0" w:type="dxa"/>
              <w:left w:w="53" w:type="dxa"/>
              <w:bottom w:w="0" w:type="dxa"/>
              <w:right w:w="53" w:type="dxa"/>
            </w:tcMar>
            <w:vAlign w:val="bottom"/>
          </w:tcPr>
          <w:p>
            <w:pPr>
              <w:keepNext/>
              <w:spacing w:before="33" w:after="30"/>
            </w:pPr>
            <w:r>
              <w:rPr>
                <w:b/>
                <w:color w:val="000000"/>
                <w:sz w:val="18"/>
              </w:rPr>
              <w:t> </w:t>
            </w:r>
          </w:p>
        </w:tc>
      </w:tr>
      <w:tr>
        <w:trPr>
          <w:cantSplit/>
          <w:trHeight w:hRule="exact" w:val="240"/>
        </w:trPr>
        <w:tc>
          <w:tcPr>
            <w:tcW w:w="5715" w:type="dxa"/>
            <w:tcBorders>
              <w:top w:val="nil"/>
              <w:left w:val="nil"/>
              <w:bottom w:val="nil"/>
              <w:right w:val="nil"/>
            </w:tcBorders>
            <w:tcMar>
              <w:top w:w="0" w:type="dxa"/>
              <w:left w:w="53" w:type="dxa"/>
              <w:bottom w:w="0" w:type="dxa"/>
              <w:right w:w="53" w:type="dxa"/>
            </w:tcMar>
            <w:vAlign w:val="bottom"/>
          </w:tcPr>
          <w:p>
            <w:pPr>
              <w:keepNext/>
              <w:tabs>
                <w:tab w:val="left" w:leader="dot" w:pos="5715"/>
              </w:tabs>
              <w:spacing w:before="53" w:after="30"/>
              <w:ind w:left="225"/>
            </w:pPr>
            <w:r>
              <w:rPr>
                <w:color w:val="000000"/>
                <w:sz w:val="18"/>
              </w:rPr>
              <w:t>United States</w:t>
            </w:r>
            <w:r>
              <w:rPr>
                <w:sz w:val="18"/>
              </w:rPr>
              <w:tab/>
            </w:r>
          </w:p>
        </w:tc>
        <w:tc>
          <w:tcPr>
            <w:tcW w:w="7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48</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98</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399"/>
                <w:tab w:val="left" w:pos="727"/>
              </w:tabs>
              <w:spacing w:before="53" w:after="30"/>
              <w:jc w:val="right"/>
            </w:pPr>
            <w:r>
              <w:rPr>
                <w:color w:val="000000"/>
                <w:sz w:val="18"/>
              </w:rPr>
              <w:tab/>
              <w:t>140</w:t>
            </w:r>
            <w:r>
              <w:rPr>
                <w:color w:val="000000"/>
                <w:sz w:val="18"/>
              </w:rPr>
              <w:tab/>
            </w:r>
          </w:p>
        </w:tc>
      </w:tr>
      <w:tr>
        <w:trPr>
          <w:cantSplit/>
          <w:trHeight w:hRule="exact" w:val="240"/>
        </w:trPr>
        <w:tc>
          <w:tcPr>
            <w:tcW w:w="5715" w:type="dxa"/>
            <w:tcBorders>
              <w:top w:val="nil"/>
              <w:left w:val="nil"/>
              <w:bottom w:val="nil"/>
              <w:right w:val="nil"/>
            </w:tcBorders>
            <w:tcMar>
              <w:top w:w="0" w:type="dxa"/>
              <w:left w:w="53" w:type="dxa"/>
              <w:bottom w:w="0" w:type="dxa"/>
              <w:right w:w="53" w:type="dxa"/>
            </w:tcMar>
            <w:vAlign w:val="bottom"/>
          </w:tcPr>
          <w:p>
            <w:pPr>
              <w:keepNext/>
              <w:tabs>
                <w:tab w:val="left" w:leader="dot" w:pos="5715"/>
              </w:tabs>
              <w:spacing w:before="53" w:after="30"/>
              <w:ind w:left="225"/>
            </w:pPr>
            <w:r>
              <w:rPr>
                <w:color w:val="000000"/>
                <w:sz w:val="18"/>
              </w:rPr>
              <w:t>Guyana</w:t>
            </w:r>
            <w:r>
              <w:rPr>
                <w:sz w:val="18"/>
              </w:rPr>
              <w:tab/>
            </w:r>
          </w:p>
        </w:tc>
        <w:tc>
          <w:tcPr>
            <w:tcW w:w="7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3</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2</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3</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579"/>
                <w:tab w:val="left" w:pos="727"/>
              </w:tabs>
              <w:spacing w:before="53" w:after="30"/>
              <w:jc w:val="right"/>
            </w:pPr>
            <w:r>
              <w:rPr>
                <w:color w:val="000000"/>
                <w:sz w:val="18"/>
              </w:rPr>
              <w:tab/>
              <w:t>2</w:t>
            </w:r>
            <w:r>
              <w:rPr>
                <w:color w:val="000000"/>
                <w:sz w:val="18"/>
              </w:rPr>
              <w:tab/>
            </w:r>
          </w:p>
        </w:tc>
      </w:tr>
      <w:tr>
        <w:trPr>
          <w:cantSplit/>
          <w:trHeight w:hRule="exact" w:val="240"/>
        </w:trPr>
        <w:tc>
          <w:tcPr>
            <w:tcW w:w="5715" w:type="dxa"/>
            <w:tcBorders>
              <w:top w:val="nil"/>
              <w:left w:val="nil"/>
              <w:bottom w:val="nil"/>
              <w:right w:val="nil"/>
            </w:tcBorders>
            <w:tcMar>
              <w:top w:w="0" w:type="dxa"/>
              <w:left w:w="53" w:type="dxa"/>
              <w:bottom w:w="0" w:type="dxa"/>
              <w:right w:w="53" w:type="dxa"/>
            </w:tcMar>
            <w:vAlign w:val="bottom"/>
          </w:tcPr>
          <w:p>
            <w:pPr>
              <w:keepNext/>
              <w:tabs>
                <w:tab w:val="left" w:leader="dot" w:pos="5715"/>
              </w:tabs>
              <w:spacing w:before="53" w:after="30"/>
              <w:ind w:left="225"/>
            </w:pPr>
            <w:r>
              <w:rPr>
                <w:color w:val="000000"/>
                <w:sz w:val="18"/>
              </w:rPr>
              <w:t xml:space="preserve">Malaysia and </w:t>
            </w:r>
            <w:proofErr w:type="spellStart"/>
            <w:r>
              <w:rPr>
                <w:color w:val="000000"/>
                <w:sz w:val="18"/>
              </w:rPr>
              <w:t>JDA</w:t>
            </w:r>
            <w:proofErr w:type="spellEnd"/>
            <w:r>
              <w:rPr>
                <w:sz w:val="18"/>
              </w:rPr>
              <w:tab/>
            </w:r>
          </w:p>
        </w:tc>
        <w:tc>
          <w:tcPr>
            <w:tcW w:w="7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2</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3</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579"/>
                <w:tab w:val="left" w:pos="727"/>
              </w:tabs>
              <w:spacing w:before="53" w:after="30"/>
              <w:jc w:val="right"/>
            </w:pPr>
            <w:r>
              <w:rPr>
                <w:color w:val="000000"/>
                <w:sz w:val="18"/>
              </w:rPr>
              <w:tab/>
              <w:t>3</w:t>
            </w:r>
            <w:r>
              <w:rPr>
                <w:color w:val="000000"/>
                <w:sz w:val="18"/>
              </w:rPr>
              <w:tab/>
            </w:r>
          </w:p>
        </w:tc>
      </w:tr>
      <w:tr>
        <w:trPr>
          <w:cantSplit/>
          <w:trHeight w:hRule="exact" w:val="240"/>
        </w:trPr>
        <w:tc>
          <w:tcPr>
            <w:tcW w:w="5715" w:type="dxa"/>
            <w:tcBorders>
              <w:top w:val="nil"/>
              <w:left w:val="nil"/>
              <w:bottom w:val="nil"/>
              <w:right w:val="nil"/>
            </w:tcBorders>
            <w:tcMar>
              <w:top w:w="0" w:type="dxa"/>
              <w:left w:w="53" w:type="dxa"/>
              <w:bottom w:w="0" w:type="dxa"/>
              <w:right w:w="53" w:type="dxa"/>
            </w:tcMar>
            <w:vAlign w:val="bottom"/>
          </w:tcPr>
          <w:p>
            <w:pPr>
              <w:keepNext/>
              <w:tabs>
                <w:tab w:val="left" w:leader="dot" w:pos="5715"/>
              </w:tabs>
              <w:spacing w:before="53" w:after="30"/>
              <w:ind w:left="225"/>
            </w:pPr>
            <w:r>
              <w:rPr>
                <w:color w:val="000000"/>
                <w:sz w:val="18"/>
              </w:rPr>
              <w:t>Libya</w:t>
            </w:r>
            <w:r>
              <w:rPr>
                <w:sz w:val="18"/>
              </w:rPr>
              <w:tab/>
            </w:r>
          </w:p>
        </w:tc>
        <w:tc>
          <w:tcPr>
            <w:tcW w:w="795"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color w:val="000000"/>
                <w:sz w:val="18"/>
              </w:rPr>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color w:val="000000"/>
                <w:sz w:val="18"/>
              </w:rPr>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color w:val="000000"/>
                <w:sz w:val="18"/>
              </w:rPr>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b/>
                <w:color w:val="000000"/>
                <w:sz w:val="18"/>
              </w:rPr>
              <w:t>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color w:val="000000"/>
                <w:sz w:val="18"/>
              </w:rPr>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579"/>
                <w:tab w:val="left" w:pos="727"/>
              </w:tabs>
              <w:spacing w:before="53" w:after="30"/>
              <w:jc w:val="right"/>
            </w:pPr>
            <w:r>
              <w:rPr>
                <w:color w:val="000000"/>
                <w:sz w:val="18"/>
              </w:rPr>
              <w:tab/>
              <w:t>2</w:t>
            </w:r>
            <w:r>
              <w:rPr>
                <w:color w:val="000000"/>
                <w:sz w:val="18"/>
              </w:rPr>
              <w:tab/>
            </w:r>
          </w:p>
        </w:tc>
      </w:tr>
      <w:tr>
        <w:trPr>
          <w:cantSplit/>
          <w:trHeight w:hRule="exact" w:val="240"/>
        </w:trPr>
        <w:tc>
          <w:tcPr>
            <w:tcW w:w="571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8"/>
              </w:rPr>
              <w:t> </w:t>
            </w:r>
          </w:p>
        </w:tc>
        <w:tc>
          <w:tcPr>
            <w:tcW w:w="795"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579"/>
                <w:tab w:val="left" w:pos="727"/>
              </w:tabs>
              <w:spacing w:before="33" w:after="30"/>
              <w:jc w:val="right"/>
            </w:pPr>
            <w:r>
              <w:rPr>
                <w:b/>
                <w:color w:val="000000"/>
                <w:sz w:val="18"/>
              </w:rPr>
              <w:tab/>
              <w:t>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579"/>
                <w:tab w:val="left" w:pos="727"/>
              </w:tabs>
              <w:spacing w:before="33" w:after="30"/>
              <w:jc w:val="right"/>
            </w:pPr>
            <w:r>
              <w:rPr>
                <w:color w:val="000000"/>
                <w:sz w:val="18"/>
              </w:rPr>
              <w:tab/>
              <w:t>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579"/>
                <w:tab w:val="left" w:pos="727"/>
              </w:tabs>
              <w:spacing w:before="33" w:after="30"/>
              <w:jc w:val="right"/>
            </w:pPr>
            <w:r>
              <w:rPr>
                <w:color w:val="000000"/>
                <w:sz w:val="18"/>
              </w:rPr>
              <w:tab/>
              <w:t>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429"/>
                <w:tab w:val="left" w:pos="667"/>
              </w:tabs>
              <w:spacing w:before="33" w:after="30"/>
              <w:jc w:val="right"/>
            </w:pPr>
            <w:r>
              <w:rPr>
                <w:b/>
                <w:color w:val="000000"/>
                <w:sz w:val="18"/>
              </w:rPr>
              <w:tab/>
              <w:t>54</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399"/>
                <w:tab w:val="left" w:pos="727"/>
              </w:tabs>
              <w:spacing w:before="33" w:after="30"/>
              <w:jc w:val="right"/>
            </w:pPr>
            <w:r>
              <w:rPr>
                <w:color w:val="000000"/>
                <w:sz w:val="18"/>
              </w:rPr>
              <w:tab/>
              <w:t>101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399"/>
                <w:tab w:val="left" w:pos="727"/>
              </w:tabs>
              <w:spacing w:before="33" w:after="30"/>
              <w:jc w:val="right"/>
            </w:pPr>
            <w:r>
              <w:rPr>
                <w:color w:val="000000"/>
                <w:sz w:val="18"/>
              </w:rPr>
              <w:tab/>
              <w:t>147</w:t>
            </w:r>
            <w:r>
              <w:rPr>
                <w:color w:val="000000"/>
                <w:sz w:val="18"/>
              </w:rPr>
              <w:tab/>
            </w:r>
          </w:p>
        </w:tc>
      </w:tr>
      <w:tr>
        <w:trPr>
          <w:cantSplit/>
          <w:trHeight w:hRule="exact" w:val="240"/>
        </w:trPr>
        <w:tc>
          <w:tcPr>
            <w:tcW w:w="5715"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Dry holes</w:t>
            </w:r>
          </w:p>
        </w:tc>
        <w:tc>
          <w:tcPr>
            <w:tcW w:w="795"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b/>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b/>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color w:val="000000"/>
                <w:sz w:val="18"/>
              </w:rPr>
              <w:t> </w:t>
            </w:r>
          </w:p>
        </w:tc>
      </w:tr>
      <w:tr>
        <w:trPr>
          <w:cantSplit/>
          <w:trHeight w:hRule="exact" w:val="240"/>
        </w:trPr>
        <w:tc>
          <w:tcPr>
            <w:tcW w:w="5715" w:type="dxa"/>
            <w:tcBorders>
              <w:top w:val="nil"/>
              <w:left w:val="nil"/>
              <w:bottom w:val="nil"/>
              <w:right w:val="nil"/>
            </w:tcBorders>
            <w:tcMar>
              <w:top w:w="0" w:type="dxa"/>
              <w:left w:w="53" w:type="dxa"/>
              <w:bottom w:w="0" w:type="dxa"/>
              <w:right w:w="53" w:type="dxa"/>
            </w:tcMar>
            <w:vAlign w:val="bottom"/>
          </w:tcPr>
          <w:p>
            <w:pPr>
              <w:keepNext/>
              <w:tabs>
                <w:tab w:val="left" w:leader="dot" w:pos="5715"/>
              </w:tabs>
              <w:spacing w:before="53" w:after="30"/>
              <w:ind w:left="225"/>
            </w:pPr>
            <w:r>
              <w:rPr>
                <w:color w:val="000000"/>
                <w:sz w:val="18"/>
              </w:rPr>
              <w:t>United States</w:t>
            </w:r>
            <w:r>
              <w:rPr>
                <w:sz w:val="18"/>
              </w:rPr>
              <w:tab/>
            </w: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579"/>
                <w:tab w:val="left" w:pos="727"/>
              </w:tabs>
              <w:spacing w:before="53" w:after="30"/>
              <w:jc w:val="right"/>
            </w:pPr>
            <w:r>
              <w:rPr>
                <w:color w:val="000000"/>
                <w:sz w:val="18"/>
              </w:rPr>
              <w:tab/>
              <w:t>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429"/>
                <w:tab w:val="left" w:pos="66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w:t>
            </w:r>
            <w:r>
              <w:rPr>
                <w:color w:val="000000"/>
                <w:sz w:val="18"/>
              </w:rPr>
              <w:tab/>
            </w:r>
          </w:p>
        </w:tc>
      </w:tr>
      <w:tr>
        <w:trPr>
          <w:cantSplit/>
          <w:trHeight w:hRule="exact" w:val="240"/>
        </w:trPr>
        <w:tc>
          <w:tcPr>
            <w:tcW w:w="5715" w:type="dxa"/>
            <w:tcBorders>
              <w:top w:val="nil"/>
              <w:left w:val="nil"/>
              <w:bottom w:val="nil"/>
              <w:right w:val="nil"/>
            </w:tcBorders>
            <w:tcMar>
              <w:top w:w="0" w:type="dxa"/>
              <w:left w:w="53" w:type="dxa"/>
              <w:bottom w:w="0" w:type="dxa"/>
              <w:right w:w="53" w:type="dxa"/>
            </w:tcMar>
            <w:vAlign w:val="bottom"/>
          </w:tcPr>
          <w:p>
            <w:pPr>
              <w:keepNext/>
              <w:tabs>
                <w:tab w:val="left" w:leader="dot" w:pos="5715"/>
              </w:tabs>
              <w:spacing w:before="53" w:after="30"/>
              <w:ind w:left="225"/>
            </w:pPr>
            <w:r>
              <w:rPr>
                <w:color w:val="000000"/>
                <w:sz w:val="18"/>
              </w:rPr>
              <w:t>Guyana (a)</w:t>
            </w:r>
            <w:r>
              <w:rPr>
                <w:sz w:val="18"/>
              </w:rPr>
              <w:tab/>
            </w: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429"/>
                <w:tab w:val="left" w:pos="66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w:t>
            </w:r>
            <w:r>
              <w:rPr>
                <w:color w:val="000000"/>
                <w:sz w:val="18"/>
              </w:rPr>
              <w:tab/>
            </w:r>
          </w:p>
        </w:tc>
      </w:tr>
      <w:tr>
        <w:trPr>
          <w:cantSplit/>
          <w:trHeight w:hRule="exact" w:val="240"/>
        </w:trPr>
        <w:tc>
          <w:tcPr>
            <w:tcW w:w="5715" w:type="dxa"/>
            <w:tcBorders>
              <w:top w:val="nil"/>
              <w:left w:val="nil"/>
              <w:bottom w:val="nil"/>
              <w:right w:val="nil"/>
            </w:tcBorders>
            <w:tcMar>
              <w:top w:w="0" w:type="dxa"/>
              <w:left w:w="53" w:type="dxa"/>
              <w:bottom w:w="0" w:type="dxa"/>
              <w:right w:w="53" w:type="dxa"/>
            </w:tcMar>
            <w:vAlign w:val="bottom"/>
          </w:tcPr>
          <w:p>
            <w:pPr>
              <w:keepNext/>
              <w:tabs>
                <w:tab w:val="left" w:leader="dot" w:pos="5715"/>
              </w:tabs>
              <w:spacing w:before="53" w:after="30"/>
              <w:ind w:left="225"/>
            </w:pPr>
            <w:r>
              <w:rPr>
                <w:color w:val="000000"/>
                <w:sz w:val="18"/>
              </w:rPr>
              <w:t>Denmark</w:t>
            </w:r>
            <w:r>
              <w:rPr>
                <w:sz w:val="18"/>
              </w:rPr>
              <w:tab/>
            </w:r>
          </w:p>
        </w:tc>
        <w:tc>
          <w:tcPr>
            <w:tcW w:w="7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579"/>
                <w:tab w:val="left" w:pos="727"/>
              </w:tabs>
              <w:spacing w:before="53" w:after="30"/>
              <w:jc w:val="right"/>
            </w:pPr>
            <w:r>
              <w:rPr>
                <w:color w:val="000000"/>
                <w:sz w:val="18"/>
              </w:rPr>
              <w:tab/>
              <w:t>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29"/>
                <w:tab w:val="left" w:pos="66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w:t>
            </w:r>
            <w:r>
              <w:rPr>
                <w:color w:val="000000"/>
                <w:sz w:val="18"/>
              </w:rPr>
              <w:tab/>
            </w:r>
          </w:p>
        </w:tc>
      </w:tr>
      <w:tr>
        <w:trPr>
          <w:cantSplit/>
          <w:trHeight w:hRule="exact" w:val="240"/>
        </w:trPr>
        <w:tc>
          <w:tcPr>
            <w:tcW w:w="571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8"/>
              </w:rPr>
              <w:t> </w:t>
            </w:r>
          </w:p>
        </w:tc>
        <w:tc>
          <w:tcPr>
            <w:tcW w:w="795"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489"/>
                <w:tab w:val="left" w:pos="727"/>
              </w:tabs>
              <w:spacing w:before="3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579"/>
                <w:tab w:val="left" w:pos="727"/>
              </w:tabs>
              <w:spacing w:before="33" w:after="30"/>
              <w:jc w:val="right"/>
            </w:pPr>
            <w:r>
              <w:rPr>
                <w:color w:val="000000"/>
                <w:sz w:val="18"/>
              </w:rPr>
              <w:tab/>
              <w:t>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579"/>
                <w:tab w:val="left" w:pos="727"/>
              </w:tabs>
              <w:spacing w:before="33" w:after="30"/>
              <w:jc w:val="right"/>
            </w:pPr>
            <w:r>
              <w:rPr>
                <w:color w:val="000000"/>
                <w:sz w:val="18"/>
              </w:rPr>
              <w:tab/>
              <w:t>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429"/>
                <w:tab w:val="left" w:pos="667"/>
              </w:tabs>
              <w:spacing w:before="3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489"/>
                <w:tab w:val="left" w:pos="727"/>
              </w:tabs>
              <w:spacing w:before="3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489"/>
                <w:tab w:val="left" w:pos="727"/>
              </w:tabs>
              <w:spacing w:before="33" w:after="30"/>
              <w:jc w:val="right"/>
            </w:pPr>
            <w:r>
              <w:rPr>
                <w:color w:val="000000"/>
                <w:sz w:val="18"/>
              </w:rPr>
              <w:tab/>
              <w:t>—</w:t>
            </w:r>
            <w:r>
              <w:rPr>
                <w:color w:val="000000"/>
                <w:sz w:val="18"/>
              </w:rPr>
              <w:tab/>
            </w:r>
          </w:p>
        </w:tc>
      </w:tr>
      <w:tr>
        <w:trPr>
          <w:cantSplit/>
          <w:trHeight w:hRule="exact" w:val="240"/>
        </w:trPr>
        <w:tc>
          <w:tcPr>
            <w:tcW w:w="5715" w:type="dxa"/>
            <w:tcBorders>
              <w:top w:val="nil"/>
              <w:left w:val="nil"/>
              <w:bottom w:val="nil"/>
              <w:right w:val="nil"/>
            </w:tcBorders>
            <w:tcMar>
              <w:top w:w="0" w:type="dxa"/>
              <w:left w:w="53" w:type="dxa"/>
              <w:bottom w:w="0" w:type="dxa"/>
              <w:right w:w="53" w:type="dxa"/>
            </w:tcMar>
            <w:vAlign w:val="bottom"/>
          </w:tcPr>
          <w:p>
            <w:pPr>
              <w:tabs>
                <w:tab w:val="left" w:leader="dot" w:pos="5715"/>
              </w:tabs>
              <w:spacing w:before="53" w:after="30"/>
              <w:ind w:left="495"/>
            </w:pPr>
            <w:r>
              <w:rPr>
                <w:b/>
                <w:color w:val="000000"/>
                <w:sz w:val="18"/>
              </w:rPr>
              <w:t>Total</w:t>
            </w:r>
            <w:r>
              <w:rPr>
                <w:b/>
                <w:sz w:val="18"/>
              </w:rPr>
              <w:tab/>
            </w:r>
          </w:p>
        </w:tc>
        <w:tc>
          <w:tcPr>
            <w:tcW w:w="795"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579"/>
                <w:tab w:val="left" w:pos="727"/>
              </w:tabs>
              <w:spacing w:before="33" w:after="30"/>
              <w:jc w:val="right"/>
            </w:pPr>
            <w:r>
              <w:rPr>
                <w:b/>
                <w:color w:val="000000"/>
                <w:sz w:val="18"/>
              </w:rPr>
              <w:tab/>
              <w:t>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795"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579"/>
                <w:tab w:val="left" w:pos="727"/>
              </w:tabs>
              <w:spacing w:before="33" w:after="30"/>
              <w:jc w:val="right"/>
            </w:pPr>
            <w:r>
              <w:rPr>
                <w:color w:val="000000"/>
                <w:sz w:val="18"/>
              </w:rPr>
              <w:tab/>
              <w:t>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795"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579"/>
                <w:tab w:val="left" w:pos="727"/>
              </w:tabs>
              <w:spacing w:before="33" w:after="30"/>
              <w:jc w:val="right"/>
            </w:pPr>
            <w:r>
              <w:rPr>
                <w:color w:val="000000"/>
                <w:sz w:val="18"/>
              </w:rPr>
              <w:tab/>
              <w:t>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735"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429"/>
                <w:tab w:val="left" w:pos="667"/>
              </w:tabs>
              <w:spacing w:before="33" w:after="30"/>
              <w:jc w:val="right"/>
            </w:pPr>
            <w:r>
              <w:rPr>
                <w:b/>
                <w:color w:val="000000"/>
                <w:sz w:val="18"/>
              </w:rPr>
              <w:tab/>
              <w:t>54</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795"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399"/>
                <w:tab w:val="left" w:pos="727"/>
              </w:tabs>
              <w:spacing w:before="33" w:after="30"/>
              <w:jc w:val="right"/>
            </w:pPr>
            <w:r>
              <w:rPr>
                <w:color w:val="000000"/>
                <w:sz w:val="18"/>
              </w:rPr>
              <w:tab/>
              <w:t>101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795"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399"/>
                <w:tab w:val="left" w:pos="727"/>
              </w:tabs>
              <w:spacing w:before="33" w:after="30"/>
              <w:jc w:val="right"/>
            </w:pPr>
            <w:r>
              <w:rPr>
                <w:color w:val="000000"/>
                <w:sz w:val="18"/>
              </w:rPr>
              <w:tab/>
              <w:t>147</w:t>
            </w:r>
            <w:r>
              <w:rPr>
                <w:color w:val="000000"/>
                <w:sz w:val="18"/>
              </w:rPr>
              <w:tab/>
            </w:r>
          </w:p>
        </w:tc>
      </w:tr>
    </w:tbl>
    <w:p>
      <w:pPr>
        <w:numPr>
          <w:ilvl w:val="0"/>
          <w:numId w:val="37"/>
        </w:numPr>
        <w:spacing w:before="60" w:line="288" w:lineRule="auto"/>
        <w:ind w:left="450" w:hanging="270"/>
        <w:jc w:val="both"/>
        <w:rPr>
          <w:i/>
          <w:sz w:val="16"/>
        </w:rPr>
      </w:pPr>
      <w:r>
        <w:rPr>
          <w:i/>
          <w:sz w:val="16"/>
        </w:rPr>
        <w:t xml:space="preserve">Includes the </w:t>
      </w:r>
      <w:proofErr w:type="spellStart"/>
      <w:r>
        <w:rPr>
          <w:i/>
          <w:sz w:val="16"/>
        </w:rPr>
        <w:t>Koebi</w:t>
      </w:r>
      <w:proofErr w:type="spellEnd"/>
      <w:r>
        <w:rPr>
          <w:i/>
          <w:sz w:val="16"/>
        </w:rPr>
        <w:t xml:space="preserve">-1 well at the </w:t>
      </w:r>
      <w:proofErr w:type="spellStart"/>
      <w:r>
        <w:rPr>
          <w:i/>
          <w:sz w:val="16"/>
        </w:rPr>
        <w:t>Stabroek</w:t>
      </w:r>
      <w:proofErr w:type="spellEnd"/>
      <w:r>
        <w:rPr>
          <w:i/>
          <w:sz w:val="16"/>
        </w:rPr>
        <w:t xml:space="preserve"> Block, offshore Guyana, in 2021 and the Tanager-1 well at the Kaieteur Block, offshore Guyana, in 2020.</w:t>
      </w:r>
    </w:p>
    <w:p>
      <w:pPr>
        <w:pageBreakBefore/>
        <w:spacing w:after="160" w:line="288" w:lineRule="auto"/>
        <w:jc w:val="both"/>
        <w:rPr>
          <w:sz w:val="20"/>
        </w:rPr>
      </w:pPr>
      <w:r>
        <w:rPr>
          <w:b/>
          <w:i/>
          <w:sz w:val="20"/>
        </w:rPr>
        <w:lastRenderedPageBreak/>
        <w:t>Number of Wells in the Process of Being Drilled</w:t>
      </w:r>
    </w:p>
    <w:p>
      <w:pPr>
        <w:spacing w:before="160" w:after="160" w:line="288" w:lineRule="auto"/>
        <w:ind w:firstLine="225"/>
        <w:jc w:val="both"/>
        <w:rPr>
          <w:sz w:val="20"/>
        </w:rPr>
      </w:pPr>
      <w:r>
        <w:rPr>
          <w:sz w:val="20"/>
        </w:rPr>
        <w:t>At December 31, 2021, the number of wells in the process of drilling amounted to:</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5"/>
        <w:gridCol w:w="1140"/>
        <w:gridCol w:w="75"/>
        <w:gridCol w:w="1140"/>
      </w:tblGrid>
      <w:tr>
        <w:trPr>
          <w:cantSplit/>
          <w:trHeight w:hRule="exact" w:val="405"/>
        </w:trPr>
        <w:tc>
          <w:tcPr>
            <w:tcW w:w="844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jc w:val="center"/>
            </w:pPr>
            <w:r>
              <w:rPr>
                <w:b/>
                <w:color w:val="000000"/>
                <w:sz w:val="16"/>
              </w:rPr>
              <w:t>Gross</w:t>
            </w:r>
          </w:p>
          <w:p>
            <w:pPr>
              <w:spacing w:after="30"/>
              <w:jc w:val="center"/>
            </w:pPr>
            <w:r>
              <w:rPr>
                <w:b/>
                <w:color w:val="000000"/>
                <w:sz w:val="16"/>
              </w:rPr>
              <w:t>Wells</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jc w:val="center"/>
            </w:pPr>
            <w:r>
              <w:rPr>
                <w:b/>
                <w:color w:val="000000"/>
                <w:sz w:val="16"/>
              </w:rPr>
              <w:t>Net</w:t>
            </w:r>
          </w:p>
          <w:p>
            <w:pPr>
              <w:spacing w:after="30"/>
              <w:jc w:val="center"/>
            </w:pPr>
            <w:r>
              <w:rPr>
                <w:b/>
                <w:color w:val="000000"/>
                <w:sz w:val="16"/>
              </w:rPr>
              <w:t>Wells</w:t>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225"/>
            </w:pPr>
            <w:r>
              <w:rPr>
                <w:color w:val="000000"/>
                <w:sz w:val="18"/>
              </w:rPr>
              <w:t>United States</w:t>
            </w:r>
            <w:r>
              <w:rPr>
                <w:sz w:val="18"/>
              </w:rPr>
              <w:tab/>
            </w: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744"/>
                <w:tab w:val="left" w:pos="1072"/>
              </w:tabs>
              <w:spacing w:before="33" w:after="30"/>
              <w:jc w:val="right"/>
            </w:pPr>
            <w:r>
              <w:rPr>
                <w:color w:val="000000"/>
                <w:sz w:val="18"/>
              </w:rPr>
              <w:tab/>
              <w:t>115</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834"/>
                <w:tab w:val="left" w:pos="1072"/>
              </w:tabs>
              <w:spacing w:before="33" w:after="30"/>
              <w:jc w:val="right"/>
            </w:pPr>
            <w:r>
              <w:rPr>
                <w:color w:val="000000"/>
                <w:sz w:val="18"/>
              </w:rPr>
              <w:tab/>
              <w:t>20</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225"/>
            </w:pPr>
            <w:r>
              <w:rPr>
                <w:color w:val="000000"/>
                <w:sz w:val="18"/>
              </w:rPr>
              <w:t>Guyana (a)</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15</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924"/>
                <w:tab w:val="left" w:pos="1072"/>
              </w:tabs>
              <w:spacing w:before="53" w:after="30"/>
              <w:jc w:val="right"/>
            </w:pPr>
            <w:r>
              <w:rPr>
                <w:color w:val="000000"/>
                <w:sz w:val="18"/>
              </w:rPr>
              <w:tab/>
              <w:t>5</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225"/>
            </w:pPr>
            <w:r>
              <w:rPr>
                <w:color w:val="000000"/>
                <w:sz w:val="18"/>
              </w:rPr>
              <w:t xml:space="preserve">Malaysia and </w:t>
            </w:r>
            <w:proofErr w:type="spellStart"/>
            <w:r>
              <w:rPr>
                <w:color w:val="000000"/>
                <w:sz w:val="18"/>
              </w:rPr>
              <w:t>JDA</w:t>
            </w:r>
            <w:proofErr w:type="spellEnd"/>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924"/>
                <w:tab w:val="left" w:pos="1072"/>
              </w:tabs>
              <w:spacing w:before="53" w:after="30"/>
              <w:jc w:val="right"/>
            </w:pPr>
            <w:r>
              <w:rPr>
                <w:color w:val="000000"/>
                <w:sz w:val="18"/>
              </w:rPr>
              <w:tab/>
              <w:t>6</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924"/>
                <w:tab w:val="left" w:pos="1072"/>
              </w:tabs>
              <w:spacing w:before="53" w:after="30"/>
              <w:jc w:val="right"/>
            </w:pPr>
            <w:r>
              <w:rPr>
                <w:color w:val="000000"/>
                <w:sz w:val="18"/>
              </w:rPr>
              <w:tab/>
              <w:t>3</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tabs>
                <w:tab w:val="left" w:leader="dot" w:pos="8445"/>
              </w:tabs>
              <w:spacing w:before="53" w:after="30"/>
              <w:ind w:left="495"/>
            </w:pPr>
            <w:r>
              <w:rPr>
                <w:b/>
                <w:color w:val="000000"/>
                <w:sz w:val="18"/>
              </w:rPr>
              <w:t>Total</w:t>
            </w:r>
            <w:r>
              <w:rPr>
                <w:b/>
                <w:sz w:val="18"/>
              </w:rPr>
              <w:tab/>
            </w: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744"/>
                <w:tab w:val="left" w:pos="1072"/>
              </w:tabs>
              <w:spacing w:before="33" w:after="30"/>
              <w:jc w:val="right"/>
            </w:pPr>
            <w:r>
              <w:rPr>
                <w:color w:val="000000"/>
                <w:sz w:val="18"/>
              </w:rPr>
              <w:tab/>
              <w:t>136</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834"/>
                <w:tab w:val="left" w:pos="1072"/>
              </w:tabs>
              <w:spacing w:before="33" w:after="30"/>
              <w:jc w:val="right"/>
            </w:pPr>
            <w:r>
              <w:rPr>
                <w:color w:val="000000"/>
                <w:sz w:val="18"/>
              </w:rPr>
              <w:tab/>
              <w:t>28</w:t>
            </w:r>
            <w:r>
              <w:rPr>
                <w:color w:val="000000"/>
                <w:sz w:val="18"/>
              </w:rPr>
              <w:tab/>
            </w:r>
          </w:p>
        </w:tc>
      </w:tr>
    </w:tbl>
    <w:p>
      <w:pPr>
        <w:numPr>
          <w:ilvl w:val="0"/>
          <w:numId w:val="38"/>
        </w:numPr>
        <w:spacing w:before="120" w:after="160" w:line="288" w:lineRule="auto"/>
        <w:ind w:left="450" w:hanging="270"/>
        <w:jc w:val="both"/>
        <w:rPr>
          <w:i/>
          <w:sz w:val="16"/>
        </w:rPr>
      </w:pPr>
      <w:r>
        <w:rPr>
          <w:i/>
          <w:sz w:val="16"/>
        </w:rPr>
        <w:t>Includes five gross (and two net) water injection and gas injection wells in process at December 31, 2021.</w:t>
      </w:r>
    </w:p>
    <w:p>
      <w:pPr>
        <w:spacing w:before="160" w:after="160" w:line="288" w:lineRule="auto"/>
        <w:rPr>
          <w:b/>
          <w:sz w:val="20"/>
          <w:u w:val="single"/>
        </w:rPr>
      </w:pPr>
      <w:r>
        <w:rPr>
          <w:b/>
          <w:sz w:val="20"/>
          <w:u w:val="single"/>
        </w:rPr>
        <w:t>Midstream</w:t>
      </w:r>
    </w:p>
    <w:p>
      <w:pPr>
        <w:spacing w:before="160" w:after="160" w:line="288" w:lineRule="auto"/>
        <w:ind w:firstLine="315"/>
        <w:jc w:val="both"/>
        <w:rPr>
          <w:b/>
          <w:i/>
          <w:sz w:val="20"/>
          <w:u w:val="single"/>
        </w:rPr>
      </w:pPr>
      <w:r>
        <w:rPr>
          <w:sz w:val="20"/>
        </w:rPr>
        <w:t>Prior to December 16, 2019, the Midstream segment was primarily comprised of Hess Infrastructure Partners LP (HIP), a 50/50 joint venture between Hess Corporation and Global Infrastructure Partners (GIP), formed to own, operate, develop and acquire a diverse set of midstream assets to provide fee-based services to Hess and third-party customers.  HIP was initially formed on May 21, 2015, with Hess selling 50% of HIP to GIP for approximately $2.6 billion on July 1, 2015.</w:t>
      </w:r>
    </w:p>
    <w:p>
      <w:pPr>
        <w:spacing w:before="160" w:after="160" w:line="288" w:lineRule="auto"/>
        <w:ind w:firstLine="315"/>
        <w:jc w:val="both"/>
        <w:rPr>
          <w:sz w:val="20"/>
        </w:rPr>
      </w:pPr>
      <w:r>
        <w:rPr>
          <w:sz w:val="20"/>
        </w:rPr>
        <w:t xml:space="preserve">On April 10, 2017, HIP completed an initial public offering (IPO) of 16,997,000 common units, representing 30.5% limited partnership interests in its subsidiary Hess Midstream Partners LP (Hess Midstream Partners), for net proceeds of approximately $365.5 million.  In connection with the IPO, HIP contributed a 20% controlling economic interest in each of Hess North Dakota Pipeline Operations LP, Hess </w:t>
      </w:r>
      <w:proofErr w:type="spellStart"/>
      <w:r>
        <w:rPr>
          <w:sz w:val="20"/>
        </w:rPr>
        <w:t>TGP</w:t>
      </w:r>
      <w:proofErr w:type="spellEnd"/>
      <w:r>
        <w:rPr>
          <w:sz w:val="20"/>
        </w:rPr>
        <w:t xml:space="preserve"> Operations LP, and Hess North Dakota Export Logistics Operations LP, and a 100% economic interest in Hess Mentor Storage Holdings LLC (collectively the “Contributed Businesses”).  In exchange for the contributed businesses, Hess and GIP each received common and subordinated units representing a direct 33.75% limited partner interest in Hess Midstream Partners and a 50% indirect ownership interest through HIP in Hess Midstream Partners’ general partner, which had a 2% economic interest in Hess Midstream Partners plus incentive distribution rights.</w:t>
      </w:r>
    </w:p>
    <w:p>
      <w:pPr>
        <w:spacing w:before="160" w:after="160" w:line="288" w:lineRule="auto"/>
        <w:ind w:firstLine="315"/>
        <w:jc w:val="both"/>
        <w:rPr>
          <w:sz w:val="20"/>
        </w:rPr>
      </w:pPr>
      <w:r>
        <w:rPr>
          <w:sz w:val="20"/>
        </w:rPr>
        <w:t xml:space="preserve">On December 16, 2019, Hess Midstream Partners acquired HIP, including </w:t>
      </w:r>
      <w:proofErr w:type="spellStart"/>
      <w:r>
        <w:rPr>
          <w:sz w:val="20"/>
        </w:rPr>
        <w:t>HIP’s</w:t>
      </w:r>
      <w:proofErr w:type="spellEnd"/>
      <w:r>
        <w:rPr>
          <w:sz w:val="20"/>
        </w:rPr>
        <w:t xml:space="preserve"> 80% interest in Hess Midstream Partners’ oil and gas midstream assets, </w:t>
      </w:r>
      <w:proofErr w:type="spellStart"/>
      <w:r>
        <w:rPr>
          <w:sz w:val="20"/>
        </w:rPr>
        <w:t>HIP’s</w:t>
      </w:r>
      <w:proofErr w:type="spellEnd"/>
      <w:r>
        <w:rPr>
          <w:sz w:val="20"/>
        </w:rPr>
        <w:t xml:space="preserve"> water services business and the outstanding economic general partner interest and incentive distribution rights in Hess Midstream Partners LP.  In addition, Hess Midstream Partners’ organizational structure converted from a master limited partnership into an “Up-C” structure in which Hess Midstream Partners’ public unitholders received newly issued Class A shares in a new public entity named Hess Midstream LP (Hess Midstream), which is taxed as a corporation for U.S. federal and state income tax purposes.  Hess Midstream Partners changed its name to “Hess Midstream Operations LP” (</w:t>
      </w:r>
      <w:proofErr w:type="spellStart"/>
      <w:r>
        <w:rPr>
          <w:sz w:val="20"/>
        </w:rPr>
        <w:t>HESM</w:t>
      </w:r>
      <w:proofErr w:type="spellEnd"/>
      <w:r>
        <w:rPr>
          <w:sz w:val="20"/>
        </w:rPr>
        <w:t xml:space="preserve"> Opco) and became a consolidated subsidiary of Hess Midstream, the new publicly listed entity.  As consideration for the acquisition, Hess received a cash payment of $301 million and approximately 115 million newly issued </w:t>
      </w:r>
      <w:proofErr w:type="spellStart"/>
      <w:r>
        <w:rPr>
          <w:sz w:val="20"/>
        </w:rPr>
        <w:t>HESM</w:t>
      </w:r>
      <w:proofErr w:type="spellEnd"/>
      <w:r>
        <w:rPr>
          <w:sz w:val="20"/>
        </w:rPr>
        <w:t xml:space="preserve"> Opco Class B units.  After giving effect to the acquisition and related transactions, public shareholders of Class A shares in Hess Midstream owned 6% of the consolidated entity on an as-exchanged basis and Hess and GIP each owned 47% of the consolidated entity on an as-exchanged basis, primarily through the sponsors’ ownership of Class B units in </w:t>
      </w:r>
      <w:proofErr w:type="spellStart"/>
      <w:r>
        <w:rPr>
          <w:sz w:val="20"/>
        </w:rPr>
        <w:t>HESM</w:t>
      </w:r>
      <w:proofErr w:type="spellEnd"/>
      <w:r>
        <w:rPr>
          <w:sz w:val="20"/>
        </w:rPr>
        <w:t xml:space="preserve"> Opco that are exchangeable into Class A shares of Hess Midstream on a one-for-one basis.</w:t>
      </w:r>
    </w:p>
    <w:p>
      <w:pPr>
        <w:spacing w:before="160" w:after="160" w:line="288" w:lineRule="auto"/>
        <w:ind w:firstLine="315"/>
        <w:jc w:val="both"/>
        <w:rPr>
          <w:sz w:val="20"/>
        </w:rPr>
      </w:pPr>
      <w:r>
        <w:rPr>
          <w:sz w:val="20"/>
        </w:rPr>
        <w:t xml:space="preserve">In March 2021, Hess Midstream completed an underwritten public equity offering of 6.9 million Class A shares held by Hess and GIP.  These Class A shares of Hess Midstream were obtained by Hess and GIP through the exchange of 6.9 million of their Class B units of </w:t>
      </w:r>
      <w:proofErr w:type="spellStart"/>
      <w:r>
        <w:rPr>
          <w:sz w:val="20"/>
        </w:rPr>
        <w:t>HESM</w:t>
      </w:r>
      <w:proofErr w:type="spellEnd"/>
      <w:r>
        <w:rPr>
          <w:sz w:val="20"/>
        </w:rPr>
        <w:t xml:space="preserve"> Opco.  In August 2021, </w:t>
      </w:r>
      <w:proofErr w:type="spellStart"/>
      <w:r>
        <w:rPr>
          <w:sz w:val="20"/>
        </w:rPr>
        <w:t>HESM</w:t>
      </w:r>
      <w:proofErr w:type="spellEnd"/>
      <w:r>
        <w:rPr>
          <w:sz w:val="20"/>
        </w:rPr>
        <w:t xml:space="preserve"> Opco repurchased 31.25 million Class B units held by Hess and GIP for $750 million.  Hess received net proceeds of $375 million.  </w:t>
      </w:r>
      <w:proofErr w:type="spellStart"/>
      <w:r>
        <w:rPr>
          <w:sz w:val="20"/>
        </w:rPr>
        <w:t>HESM</w:t>
      </w:r>
      <w:proofErr w:type="spellEnd"/>
      <w:r>
        <w:rPr>
          <w:sz w:val="20"/>
        </w:rPr>
        <w:t xml:space="preserve"> Opco issued $750 million in aggregate principal amount of 4.250% fixed-rate senior unsecured notes due 2030 in a private offering to finance the repurchase.  In October 2021, Hess Midstream completed an underwritten public equity offering of approximately 8.6 million Class A Shares held by Hess and GIP.  These Class A shares of Hess Midstream were obtained by Hess and GIP through the exchange of approximately 8.6 million of their Class B units of </w:t>
      </w:r>
      <w:proofErr w:type="spellStart"/>
      <w:r>
        <w:rPr>
          <w:sz w:val="20"/>
        </w:rPr>
        <w:t>HESM</w:t>
      </w:r>
      <w:proofErr w:type="spellEnd"/>
      <w:r>
        <w:rPr>
          <w:sz w:val="20"/>
        </w:rPr>
        <w:t xml:space="preserve"> Opco.  After giving effect to the above transactions in 2021, public shareholders of Class A shares of Hess Midstream own approximately 13%, and Hess and GIP each own approximately 43.5%, of the consolidated entity on an as-exchanged basis at December 31, 2021.</w:t>
      </w:r>
    </w:p>
    <w:p>
      <w:pPr>
        <w:keepNext/>
        <w:spacing w:before="160" w:after="160" w:line="288" w:lineRule="auto"/>
        <w:ind w:firstLine="315"/>
        <w:jc w:val="both"/>
        <w:rPr>
          <w:sz w:val="20"/>
        </w:rPr>
      </w:pPr>
      <w:r>
        <w:rPr>
          <w:sz w:val="20"/>
        </w:rPr>
        <w:t>At December 31, 2021, Midstream assets included the following:</w:t>
      </w:r>
    </w:p>
    <w:p>
      <w:pPr>
        <w:keepNext/>
        <w:numPr>
          <w:ilvl w:val="0"/>
          <w:numId w:val="39"/>
        </w:numPr>
        <w:spacing w:before="160" w:after="160" w:line="288" w:lineRule="auto"/>
        <w:ind w:hanging="180"/>
        <w:jc w:val="both"/>
        <w:rPr>
          <w:sz w:val="20"/>
        </w:rPr>
      </w:pPr>
      <w:r>
        <w:rPr>
          <w:i/>
          <w:sz w:val="20"/>
        </w:rPr>
        <w:t>Natural Gas Gathering and Compression:</w:t>
      </w:r>
      <w:r>
        <w:rPr>
          <w:sz w:val="20"/>
        </w:rPr>
        <w:t xml:space="preserve"> A natural gas gathering and compression system located primarily in McKenzie, Williams and Mountrail Counties, North Dakota connecting Hess and third-party owned or operated wells to the Tioga Gas Plant, Little Missouri 4 Gas Plant, and third-party pipeline facilities.  This gathering system consists of approximately 1,350 miles of high and low pressure natural gas and </w:t>
      </w:r>
      <w:proofErr w:type="spellStart"/>
      <w:r>
        <w:rPr>
          <w:sz w:val="20"/>
        </w:rPr>
        <w:t>NGL</w:t>
      </w:r>
      <w:proofErr w:type="spellEnd"/>
      <w:r>
        <w:rPr>
          <w:sz w:val="20"/>
        </w:rPr>
        <w:t xml:space="preserve"> gathering pipelines with a current capacity of up to approximately 450 </w:t>
      </w:r>
      <w:proofErr w:type="spellStart"/>
      <w:r>
        <w:rPr>
          <w:sz w:val="20"/>
        </w:rPr>
        <w:t>mmcfd</w:t>
      </w:r>
      <w:proofErr w:type="spellEnd"/>
      <w:r>
        <w:rPr>
          <w:sz w:val="20"/>
        </w:rPr>
        <w:t xml:space="preserve">, including an aggregate compression capacity of approximately 325 </w:t>
      </w:r>
      <w:proofErr w:type="spellStart"/>
      <w:r>
        <w:rPr>
          <w:sz w:val="20"/>
        </w:rPr>
        <w:t>mmcfd</w:t>
      </w:r>
      <w:proofErr w:type="spellEnd"/>
      <w:r>
        <w:rPr>
          <w:sz w:val="20"/>
        </w:rPr>
        <w:t>.</w:t>
      </w:r>
    </w:p>
    <w:p>
      <w:pPr>
        <w:numPr>
          <w:ilvl w:val="0"/>
          <w:numId w:val="40"/>
        </w:numPr>
        <w:spacing w:before="160" w:after="160" w:line="288" w:lineRule="auto"/>
        <w:ind w:hanging="180"/>
        <w:jc w:val="both"/>
        <w:rPr>
          <w:sz w:val="20"/>
        </w:rPr>
      </w:pPr>
      <w:r>
        <w:rPr>
          <w:i/>
          <w:sz w:val="20"/>
        </w:rPr>
        <w:t>Crude Oil Gathering:</w:t>
      </w:r>
      <w:r>
        <w:rPr>
          <w:sz w:val="20"/>
        </w:rPr>
        <w:t xml:space="preserve"> A crude oil gathering system located primarily in McKenzie, Williams and Mountrail Counties, North Dakota, connecting Hess and third-party owned or operated wells to the Ramberg Terminal Facility, the Tioga Rail Terminal and the Johnson’s Corner Header System.  The crude oil gathering system consists of approximately 550 miles of crude oil gathering pipelines with a current capacity of up to approximately 240,000 </w:t>
      </w:r>
      <w:proofErr w:type="spellStart"/>
      <w:r>
        <w:rPr>
          <w:sz w:val="20"/>
        </w:rPr>
        <w:t>bopd</w:t>
      </w:r>
      <w:proofErr w:type="spellEnd"/>
      <w:r>
        <w:rPr>
          <w:sz w:val="20"/>
        </w:rPr>
        <w:t>.</w:t>
      </w:r>
    </w:p>
    <w:p>
      <w:pPr>
        <w:numPr>
          <w:ilvl w:val="0"/>
          <w:numId w:val="41"/>
        </w:numPr>
        <w:spacing w:before="160" w:after="160" w:line="288" w:lineRule="auto"/>
        <w:ind w:hanging="180"/>
        <w:jc w:val="both"/>
        <w:rPr>
          <w:sz w:val="20"/>
        </w:rPr>
      </w:pPr>
      <w:r>
        <w:rPr>
          <w:i/>
          <w:sz w:val="20"/>
        </w:rPr>
        <w:lastRenderedPageBreak/>
        <w:t>Tioga Gas Plant:</w:t>
      </w:r>
      <w:r>
        <w:rPr>
          <w:sz w:val="20"/>
        </w:rPr>
        <w:t xml:space="preserve"> A natural gas processing and fractionation plant located in Tioga, North Dakota, with a current processing capacity of approximately 400 </w:t>
      </w:r>
      <w:proofErr w:type="spellStart"/>
      <w:r>
        <w:rPr>
          <w:sz w:val="20"/>
        </w:rPr>
        <w:t>mmcfd</w:t>
      </w:r>
      <w:proofErr w:type="spellEnd"/>
      <w:r>
        <w:rPr>
          <w:sz w:val="20"/>
        </w:rPr>
        <w:t xml:space="preserve">, and cryogenic and fractionation capacity of approximately 80,000 </w:t>
      </w:r>
      <w:proofErr w:type="spellStart"/>
      <w:r>
        <w:rPr>
          <w:sz w:val="20"/>
        </w:rPr>
        <w:t>boepd</w:t>
      </w:r>
      <w:proofErr w:type="spellEnd"/>
      <w:r>
        <w:rPr>
          <w:sz w:val="20"/>
        </w:rPr>
        <w:t xml:space="preserve">.  In 2020, facility construction for an expansion of the plant to 400 </w:t>
      </w:r>
      <w:proofErr w:type="spellStart"/>
      <w:r>
        <w:rPr>
          <w:sz w:val="20"/>
        </w:rPr>
        <w:t>mmcfd</w:t>
      </w:r>
      <w:proofErr w:type="spellEnd"/>
      <w:r>
        <w:rPr>
          <w:sz w:val="20"/>
        </w:rPr>
        <w:t xml:space="preserve"> from 250 </w:t>
      </w:r>
      <w:proofErr w:type="spellStart"/>
      <w:r>
        <w:rPr>
          <w:sz w:val="20"/>
        </w:rPr>
        <w:t>mmcfd</w:t>
      </w:r>
      <w:proofErr w:type="spellEnd"/>
      <w:r>
        <w:rPr>
          <w:sz w:val="20"/>
        </w:rPr>
        <w:t xml:space="preserve"> was completed.  The incremental gas processing capacity was placed in service in the fourth quarter of 2021 following completion of a planned maintenance turnaround which included connecting the expansion and residue </w:t>
      </w:r>
      <w:proofErr w:type="spellStart"/>
      <w:r>
        <w:rPr>
          <w:sz w:val="20"/>
        </w:rPr>
        <w:t>NGL</w:t>
      </w:r>
      <w:proofErr w:type="spellEnd"/>
      <w:r>
        <w:rPr>
          <w:sz w:val="20"/>
        </w:rPr>
        <w:t xml:space="preserve"> takeaway pipelines to the plant.  The total processing capacity of 400 </w:t>
      </w:r>
      <w:proofErr w:type="spellStart"/>
      <w:r>
        <w:rPr>
          <w:sz w:val="20"/>
        </w:rPr>
        <w:t>mmcfd</w:t>
      </w:r>
      <w:proofErr w:type="spellEnd"/>
      <w:r>
        <w:rPr>
          <w:sz w:val="20"/>
        </w:rPr>
        <w:t xml:space="preserve"> became available in February 2022.</w:t>
      </w:r>
    </w:p>
    <w:p>
      <w:pPr>
        <w:numPr>
          <w:ilvl w:val="0"/>
          <w:numId w:val="42"/>
        </w:numPr>
        <w:spacing w:before="160" w:after="160" w:line="288" w:lineRule="auto"/>
        <w:ind w:hanging="180"/>
        <w:jc w:val="both"/>
        <w:rPr>
          <w:sz w:val="20"/>
        </w:rPr>
      </w:pPr>
      <w:r>
        <w:rPr>
          <w:i/>
          <w:sz w:val="20"/>
        </w:rPr>
        <w:t>Little Missouri 4:</w:t>
      </w:r>
      <w:r>
        <w:rPr>
          <w:sz w:val="20"/>
        </w:rPr>
        <w:t xml:space="preserve"> A natural gas processing plant in McKenzie County, North Dakota, with processing capacity of approximately 200 </w:t>
      </w:r>
      <w:proofErr w:type="spellStart"/>
      <w:r>
        <w:rPr>
          <w:sz w:val="20"/>
        </w:rPr>
        <w:t>mmcfd</w:t>
      </w:r>
      <w:proofErr w:type="spellEnd"/>
      <w:r>
        <w:rPr>
          <w:sz w:val="20"/>
        </w:rPr>
        <w:t>, which was placed in service during 2019 and is operated by Targa Resources Corp.  Hess Midstream LP owns a 50% interest in Little Missouri 4 through a joint venture with Targa Resources Corp. and is entitled to half of the plant’s processing capacity.</w:t>
      </w:r>
    </w:p>
    <w:p>
      <w:pPr>
        <w:numPr>
          <w:ilvl w:val="0"/>
          <w:numId w:val="43"/>
        </w:numPr>
        <w:spacing w:before="160" w:after="160" w:line="288" w:lineRule="auto"/>
        <w:ind w:hanging="180"/>
        <w:jc w:val="both"/>
        <w:rPr>
          <w:sz w:val="20"/>
        </w:rPr>
      </w:pPr>
      <w:r>
        <w:rPr>
          <w:i/>
          <w:sz w:val="20"/>
        </w:rPr>
        <w:t>Mentor Storage Terminal:</w:t>
      </w:r>
      <w:r>
        <w:rPr>
          <w:sz w:val="20"/>
        </w:rPr>
        <w:t xml:space="preserve"> A propane storage cavern and rail and truck loading and unloading facility located in Mentor, Minnesota, with approximately 330,000 </w:t>
      </w:r>
      <w:proofErr w:type="spellStart"/>
      <w:r>
        <w:rPr>
          <w:sz w:val="20"/>
        </w:rPr>
        <w:t>boe</w:t>
      </w:r>
      <w:proofErr w:type="spellEnd"/>
      <w:r>
        <w:rPr>
          <w:sz w:val="20"/>
        </w:rPr>
        <w:t xml:space="preserve"> of working storage capacity.</w:t>
      </w:r>
    </w:p>
    <w:p>
      <w:pPr>
        <w:numPr>
          <w:ilvl w:val="0"/>
          <w:numId w:val="44"/>
        </w:numPr>
        <w:spacing w:before="160" w:after="160" w:line="288" w:lineRule="auto"/>
        <w:ind w:hanging="180"/>
        <w:jc w:val="both"/>
        <w:rPr>
          <w:sz w:val="20"/>
        </w:rPr>
      </w:pPr>
      <w:r>
        <w:rPr>
          <w:i/>
          <w:sz w:val="20"/>
        </w:rPr>
        <w:t>Ramberg Terminal Facility:</w:t>
      </w:r>
      <w:r>
        <w:rPr>
          <w:sz w:val="20"/>
        </w:rPr>
        <w:t xml:space="preserve"> A crude oil pipeline and truck receipt terminal located in Williams County, North Dakota with a delivery capacity of up to approximately 285,000 </w:t>
      </w:r>
      <w:proofErr w:type="spellStart"/>
      <w:r>
        <w:rPr>
          <w:sz w:val="20"/>
        </w:rPr>
        <w:t>bopd</w:t>
      </w:r>
      <w:proofErr w:type="spellEnd"/>
      <w:r>
        <w:rPr>
          <w:sz w:val="20"/>
        </w:rPr>
        <w:t xml:space="preserve"> of crude oil into an interconnecting pipeline for transportation to the Tioga Rail Terminal and to multiple third-party pipelines and storage facilities.</w:t>
      </w:r>
    </w:p>
    <w:p>
      <w:pPr>
        <w:numPr>
          <w:ilvl w:val="0"/>
          <w:numId w:val="45"/>
        </w:numPr>
        <w:spacing w:before="160" w:after="160" w:line="288" w:lineRule="auto"/>
        <w:ind w:hanging="180"/>
        <w:jc w:val="both"/>
        <w:rPr>
          <w:sz w:val="20"/>
        </w:rPr>
      </w:pPr>
      <w:r>
        <w:rPr>
          <w:i/>
          <w:sz w:val="20"/>
        </w:rPr>
        <w:t>Tioga Rail Terminal:</w:t>
      </w:r>
      <w:r>
        <w:rPr>
          <w:sz w:val="20"/>
        </w:rPr>
        <w:t xml:space="preserve"> A 140,000 </w:t>
      </w:r>
      <w:proofErr w:type="spellStart"/>
      <w:r>
        <w:rPr>
          <w:sz w:val="20"/>
        </w:rPr>
        <w:t>bopd</w:t>
      </w:r>
      <w:proofErr w:type="spellEnd"/>
      <w:r>
        <w:rPr>
          <w:sz w:val="20"/>
        </w:rPr>
        <w:t xml:space="preserve"> crude oil and 30,000 </w:t>
      </w:r>
      <w:proofErr w:type="spellStart"/>
      <w:r>
        <w:rPr>
          <w:sz w:val="20"/>
        </w:rPr>
        <w:t>boepd</w:t>
      </w:r>
      <w:proofErr w:type="spellEnd"/>
      <w:r>
        <w:rPr>
          <w:sz w:val="20"/>
        </w:rPr>
        <w:t xml:space="preserve"> </w:t>
      </w:r>
      <w:proofErr w:type="spellStart"/>
      <w:r>
        <w:rPr>
          <w:sz w:val="20"/>
        </w:rPr>
        <w:t>NGL</w:t>
      </w:r>
      <w:proofErr w:type="spellEnd"/>
      <w:r>
        <w:rPr>
          <w:sz w:val="20"/>
        </w:rPr>
        <w:t xml:space="preserve"> rail loading terminal in Tioga, North Dakota that is connected to the Tioga Gas Plant, the Ramberg Terminal Facility and our crude oil gathering system.</w:t>
      </w:r>
    </w:p>
    <w:p>
      <w:pPr>
        <w:numPr>
          <w:ilvl w:val="0"/>
          <w:numId w:val="46"/>
        </w:numPr>
        <w:spacing w:before="160" w:after="160" w:line="288" w:lineRule="auto"/>
        <w:ind w:hanging="180"/>
        <w:jc w:val="both"/>
        <w:rPr>
          <w:sz w:val="20"/>
        </w:rPr>
      </w:pPr>
      <w:r>
        <w:rPr>
          <w:i/>
          <w:sz w:val="20"/>
        </w:rPr>
        <w:t>Crude Oil Rail Cars:</w:t>
      </w:r>
      <w:r>
        <w:rPr>
          <w:sz w:val="20"/>
        </w:rPr>
        <w:t xml:space="preserve"> A total of 550 crude oil rail cars, which are operated as unit trains consisting of approximately 100 to 110 crude oil rail cars.  These crude oil rail cars have been constructed to DOT-117 standards.</w:t>
      </w:r>
    </w:p>
    <w:p>
      <w:pPr>
        <w:numPr>
          <w:ilvl w:val="0"/>
          <w:numId w:val="47"/>
        </w:numPr>
        <w:spacing w:before="160" w:after="160" w:line="288" w:lineRule="auto"/>
        <w:ind w:hanging="180"/>
        <w:jc w:val="both"/>
        <w:rPr>
          <w:sz w:val="20"/>
        </w:rPr>
      </w:pPr>
      <w:r>
        <w:rPr>
          <w:i/>
          <w:sz w:val="20"/>
        </w:rPr>
        <w:t>Johnson’s Corner Header System:</w:t>
      </w:r>
      <w:r>
        <w:rPr>
          <w:sz w:val="20"/>
        </w:rPr>
        <w:t xml:space="preserve"> A crude oil pipeline header system located in McKenzie County, North Dakota that receives crude oil by pipeline from Hess and third parties and delivers crude oil to third-party interstate pipeline systems.  The facility has a delivery capacity of approximately 100,000 </w:t>
      </w:r>
      <w:proofErr w:type="spellStart"/>
      <w:r>
        <w:rPr>
          <w:sz w:val="20"/>
        </w:rPr>
        <w:t>bopd</w:t>
      </w:r>
      <w:proofErr w:type="spellEnd"/>
      <w:r>
        <w:rPr>
          <w:sz w:val="20"/>
        </w:rPr>
        <w:t xml:space="preserve"> of crude oil.</w:t>
      </w:r>
    </w:p>
    <w:p>
      <w:pPr>
        <w:numPr>
          <w:ilvl w:val="0"/>
          <w:numId w:val="48"/>
        </w:numPr>
        <w:spacing w:before="160" w:after="160" w:line="288" w:lineRule="auto"/>
        <w:ind w:hanging="180"/>
        <w:jc w:val="both"/>
        <w:rPr>
          <w:sz w:val="20"/>
        </w:rPr>
      </w:pPr>
      <w:r>
        <w:rPr>
          <w:i/>
          <w:sz w:val="20"/>
        </w:rPr>
        <w:t>Produced Water Gathering and Disposal:</w:t>
      </w:r>
      <w:r>
        <w:rPr>
          <w:sz w:val="20"/>
        </w:rPr>
        <w:t xml:space="preserve"> A produced water gathering system located primarily in Williams and Mountrail Counties, North Dakota, that transports produced water from the wellsite by approximately 270 miles of pipeline in gathering systems or by third-party trucking to water handling facilities for disposal.</w:t>
      </w:r>
    </w:p>
    <w:p>
      <w:pPr>
        <w:spacing w:before="160" w:after="160" w:line="288" w:lineRule="auto"/>
        <w:ind w:firstLine="315"/>
        <w:jc w:val="both"/>
        <w:rPr>
          <w:sz w:val="20"/>
        </w:rPr>
      </w:pPr>
      <w:r>
        <w:rPr>
          <w:sz w:val="20"/>
        </w:rPr>
        <w:t>Hess Midstream has multiple long-term, fee-based commercial agreements effective January 1, 2014 with certain subsidiaries of Hess for gas gathering, crude oil gathering, gas processing and fractionation, storage services, and terminal and export services, each generally with an initial ten-year term that can be extended for an additional ten-year term at the unilateral right of Hess Midstream.  These contracts have minimum volumes that the Hess subsidiaries are obligated to provide each calendar quarter.  The minimum volume commitments are subject to fluctuation based on nominations covering substantially all of our E&amp;P segment’s production and projected third-party volumes that will be purchased in the Bakken.  On December 30, 2020, Hess Midstream exercised its renewal options to extend the terms of certain gas gathering, crude oil gathering, gas processing and fractionation, storage, and terminal and export commercial agreements for the secondary term through December 31, 2033.  There were no changes to any provisions of the existing commercial agreements as a result of the exercise of the renewal options.  Hess Midstream also has long-term, fee based commercial agreements for water handling services effective January 1, 2019 with a subsidiary of Hess, with an initial 14 year term that can be extended for an additional ten-year term at the unilateral right of Hess Midstream.  Water handling services are provided for an agreed-upon fee per barrel or the reimbursement of third-party fees.</w:t>
      </w:r>
    </w:p>
    <w:p>
      <w:pPr>
        <w:spacing w:before="160" w:after="160" w:line="288" w:lineRule="auto"/>
        <w:rPr>
          <w:b/>
          <w:sz w:val="20"/>
          <w:u w:val="single"/>
        </w:rPr>
      </w:pPr>
      <w:r>
        <w:rPr>
          <w:b/>
          <w:sz w:val="20"/>
          <w:u w:val="single"/>
        </w:rPr>
        <w:t>Competition and Market Conditions</w:t>
      </w:r>
    </w:p>
    <w:p>
      <w:pPr>
        <w:spacing w:before="160" w:after="160" w:line="288" w:lineRule="auto"/>
        <w:ind w:firstLine="315"/>
        <w:jc w:val="both"/>
        <w:rPr>
          <w:sz w:val="20"/>
        </w:rPr>
      </w:pPr>
      <w:r>
        <w:rPr>
          <w:sz w:val="20"/>
        </w:rPr>
        <w:t xml:space="preserve">See </w:t>
      </w:r>
      <w:r>
        <w:rPr>
          <w:i/>
          <w:sz w:val="20"/>
        </w:rPr>
        <w:t xml:space="preserve">Item </w:t>
      </w:r>
      <w:proofErr w:type="spellStart"/>
      <w:r>
        <w:rPr>
          <w:i/>
          <w:sz w:val="20"/>
        </w:rPr>
        <w:t>1A</w:t>
      </w:r>
      <w:proofErr w:type="spellEnd"/>
      <w:r>
        <w:rPr>
          <w:i/>
          <w:sz w:val="20"/>
        </w:rPr>
        <w:t>. Risk Factors</w:t>
      </w:r>
      <w:r>
        <w:rPr>
          <w:sz w:val="20"/>
        </w:rPr>
        <w:t xml:space="preserve"> for a discussion of competition and market conditions.</w:t>
      </w:r>
    </w:p>
    <w:p>
      <w:pPr>
        <w:spacing w:before="160" w:after="160" w:line="288" w:lineRule="auto"/>
        <w:rPr>
          <w:b/>
          <w:sz w:val="20"/>
          <w:u w:val="single"/>
        </w:rPr>
      </w:pPr>
      <w:r>
        <w:rPr>
          <w:b/>
          <w:sz w:val="20"/>
          <w:u w:val="single"/>
        </w:rPr>
        <w:t>Emergency Preparedness and Response Plans and Procedures</w:t>
      </w:r>
    </w:p>
    <w:p>
      <w:pPr>
        <w:spacing w:before="160" w:after="160" w:line="288" w:lineRule="auto"/>
        <w:ind w:firstLine="315"/>
        <w:jc w:val="both"/>
        <w:rPr>
          <w:sz w:val="20"/>
        </w:rPr>
      </w:pPr>
      <w:r>
        <w:rPr>
          <w:sz w:val="20"/>
        </w:rPr>
        <w:t>We have in place a series of business and asset-specific emergency preparedness, response and business continuity plans that detail procedures for rapid and effective emergency response and environmental mitigation activities.  These plans are maintained, reviewed and updated as necessary to confirm their accuracy and suitability.  Where applicable, they are also reviewed and approved by the relevant host government authorities.</w:t>
      </w:r>
    </w:p>
    <w:p>
      <w:pPr>
        <w:spacing w:before="160" w:after="160" w:line="288" w:lineRule="auto"/>
        <w:ind w:firstLine="315"/>
        <w:jc w:val="both"/>
        <w:rPr>
          <w:sz w:val="20"/>
        </w:rPr>
      </w:pPr>
      <w:r>
        <w:rPr>
          <w:sz w:val="20"/>
        </w:rPr>
        <w:t>Responder training and drills are routinely held worldwide to assess and continually improve the effectiveness of our plans.  Our contractors, service providers, representatives from government agencies and, where applicable, joint venture partners participate in the drills to help ensure that emergency procedures are comprehensive and can be effectively implemented.</w:t>
      </w:r>
    </w:p>
    <w:p>
      <w:pPr>
        <w:spacing w:before="160" w:after="160" w:line="288" w:lineRule="auto"/>
        <w:ind w:firstLine="315"/>
        <w:jc w:val="both"/>
        <w:rPr>
          <w:sz w:val="20"/>
        </w:rPr>
      </w:pPr>
      <w:r>
        <w:rPr>
          <w:sz w:val="20"/>
        </w:rPr>
        <w:t xml:space="preserve">To complement internal capabilities and to help ensure coverage for our global operations, we maintain membership contracts with a network of local, regional and global oil spill response and emergency response organizations.  At the regional and global level, these organizations include </w:t>
      </w:r>
      <w:proofErr w:type="spellStart"/>
      <w:r>
        <w:rPr>
          <w:sz w:val="20"/>
        </w:rPr>
        <w:t>CGA</w:t>
      </w:r>
      <w:proofErr w:type="spellEnd"/>
      <w:r>
        <w:rPr>
          <w:sz w:val="20"/>
        </w:rPr>
        <w:t xml:space="preserve">, </w:t>
      </w:r>
      <w:proofErr w:type="spellStart"/>
      <w:r>
        <w:rPr>
          <w:sz w:val="20"/>
        </w:rPr>
        <w:t>MSRC</w:t>
      </w:r>
      <w:proofErr w:type="spellEnd"/>
      <w:r>
        <w:rPr>
          <w:sz w:val="20"/>
        </w:rPr>
        <w:t xml:space="preserve">, </w:t>
      </w:r>
      <w:proofErr w:type="spellStart"/>
      <w:r>
        <w:rPr>
          <w:sz w:val="20"/>
        </w:rPr>
        <w:t>MWCC</w:t>
      </w:r>
      <w:proofErr w:type="spellEnd"/>
      <w:r>
        <w:rPr>
          <w:sz w:val="20"/>
        </w:rPr>
        <w:t xml:space="preserve">, </w:t>
      </w:r>
      <w:proofErr w:type="spellStart"/>
      <w:r>
        <w:rPr>
          <w:sz w:val="20"/>
        </w:rPr>
        <w:t>WWCC</w:t>
      </w:r>
      <w:proofErr w:type="spellEnd"/>
      <w:r>
        <w:rPr>
          <w:sz w:val="20"/>
        </w:rPr>
        <w:t xml:space="preserve"> and </w:t>
      </w:r>
      <w:proofErr w:type="spellStart"/>
      <w:r>
        <w:rPr>
          <w:sz w:val="20"/>
        </w:rPr>
        <w:t>OSRL</w:t>
      </w:r>
      <w:proofErr w:type="spellEnd"/>
      <w:r>
        <w:rPr>
          <w:sz w:val="20"/>
        </w:rPr>
        <w:t>.  </w:t>
      </w:r>
      <w:proofErr w:type="spellStart"/>
      <w:r>
        <w:rPr>
          <w:sz w:val="20"/>
        </w:rPr>
        <w:t>CGA</w:t>
      </w:r>
      <w:proofErr w:type="spellEnd"/>
      <w:r>
        <w:rPr>
          <w:sz w:val="20"/>
        </w:rPr>
        <w:t xml:space="preserve"> and </w:t>
      </w:r>
      <w:proofErr w:type="spellStart"/>
      <w:r>
        <w:rPr>
          <w:sz w:val="20"/>
        </w:rPr>
        <w:t>MSRC</w:t>
      </w:r>
      <w:proofErr w:type="spellEnd"/>
      <w:r>
        <w:rPr>
          <w:sz w:val="20"/>
        </w:rPr>
        <w:t xml:space="preserve"> are domestic spill response organizations </w:t>
      </w:r>
      <w:r>
        <w:rPr>
          <w:sz w:val="20"/>
        </w:rPr>
        <w:lastRenderedPageBreak/>
        <w:t xml:space="preserve">and </w:t>
      </w:r>
      <w:proofErr w:type="spellStart"/>
      <w:r>
        <w:rPr>
          <w:sz w:val="20"/>
        </w:rPr>
        <w:t>MWCC</w:t>
      </w:r>
      <w:proofErr w:type="spellEnd"/>
      <w:r>
        <w:rPr>
          <w:sz w:val="20"/>
        </w:rPr>
        <w:t xml:space="preserve"> provides the equipment and personnel to contain underwater well control incidents in the Gulf of Mexico.  </w:t>
      </w:r>
      <w:proofErr w:type="spellStart"/>
      <w:r>
        <w:rPr>
          <w:sz w:val="20"/>
        </w:rPr>
        <w:t>WWCC</w:t>
      </w:r>
      <w:proofErr w:type="spellEnd"/>
      <w:r>
        <w:rPr>
          <w:sz w:val="20"/>
        </w:rPr>
        <w:t xml:space="preserve"> provides firefighting, well control and engineering services globally.  </w:t>
      </w:r>
      <w:proofErr w:type="spellStart"/>
      <w:r>
        <w:rPr>
          <w:sz w:val="20"/>
        </w:rPr>
        <w:t>OSRL</w:t>
      </w:r>
      <w:proofErr w:type="spellEnd"/>
      <w:r>
        <w:rPr>
          <w:sz w:val="20"/>
        </w:rPr>
        <w:t xml:space="preserve"> is a global response organization and is available, when needed, to assist us with any of our assets.  In addition to owning response assets in their own right, the organization maintains business relationships that provide immediate access to additional critical response support services if required.  </w:t>
      </w:r>
      <w:proofErr w:type="spellStart"/>
      <w:r>
        <w:rPr>
          <w:sz w:val="20"/>
        </w:rPr>
        <w:t>OSRL’s</w:t>
      </w:r>
      <w:proofErr w:type="spellEnd"/>
      <w:r>
        <w:rPr>
          <w:sz w:val="20"/>
        </w:rPr>
        <w:t xml:space="preserve"> response assets include nearly 300 recovery and storage vessels and barges, more than 250 skimmers, over 600,000 feet of boom, nine capping stacks and significant quantities of dispersants and other ancillary equipment, including aircraft.  In addition to external well control and oil spill response support, we have contracts with wildlife, environmental, meteorology, incident management, medical and security resources.  If we were to engage these organizations to obtain additional critical response support services, we would fund such services and, where appropriate, seek reimbursement under our insurance coverage, as described below.  In certain circumstances, we pursue and enter into mutual aid agreements with other companies and government cooperatives to receive and provide oil spill response equipment and personnel support.  We maintain close associations with emergency response organizations through our representation on the Executive Committee and Response Network Committee of </w:t>
      </w:r>
      <w:proofErr w:type="spellStart"/>
      <w:r>
        <w:rPr>
          <w:sz w:val="20"/>
        </w:rPr>
        <w:t>MWCC</w:t>
      </w:r>
      <w:proofErr w:type="spellEnd"/>
      <w:r>
        <w:rPr>
          <w:sz w:val="20"/>
        </w:rPr>
        <w:t xml:space="preserve">, Technical Operations Committee of </w:t>
      </w:r>
      <w:proofErr w:type="spellStart"/>
      <w:r>
        <w:rPr>
          <w:sz w:val="20"/>
        </w:rPr>
        <w:t>CGA</w:t>
      </w:r>
      <w:proofErr w:type="spellEnd"/>
      <w:r>
        <w:rPr>
          <w:sz w:val="20"/>
        </w:rPr>
        <w:t xml:space="preserve"> and Oil Spill and Emergency Response Committee of API.  We also maintain regular voting membership in </w:t>
      </w:r>
      <w:proofErr w:type="spellStart"/>
      <w:r>
        <w:rPr>
          <w:sz w:val="20"/>
        </w:rPr>
        <w:t>CGA</w:t>
      </w:r>
      <w:proofErr w:type="spellEnd"/>
      <w:r>
        <w:rPr>
          <w:sz w:val="20"/>
        </w:rPr>
        <w:t xml:space="preserve">, </w:t>
      </w:r>
      <w:proofErr w:type="spellStart"/>
      <w:r>
        <w:rPr>
          <w:sz w:val="20"/>
        </w:rPr>
        <w:t>MSRC</w:t>
      </w:r>
      <w:proofErr w:type="spellEnd"/>
      <w:r>
        <w:rPr>
          <w:sz w:val="20"/>
        </w:rPr>
        <w:t xml:space="preserve"> and </w:t>
      </w:r>
      <w:proofErr w:type="spellStart"/>
      <w:r>
        <w:rPr>
          <w:sz w:val="20"/>
        </w:rPr>
        <w:t>OSRL</w:t>
      </w:r>
      <w:proofErr w:type="spellEnd"/>
      <w:r>
        <w:rPr>
          <w:sz w:val="20"/>
        </w:rPr>
        <w:t>.</w:t>
      </w:r>
    </w:p>
    <w:p>
      <w:pPr>
        <w:spacing w:before="160" w:after="160" w:line="288" w:lineRule="auto"/>
        <w:ind w:firstLine="315"/>
        <w:jc w:val="both"/>
        <w:rPr>
          <w:sz w:val="20"/>
        </w:rPr>
      </w:pPr>
      <w:r>
        <w:rPr>
          <w:sz w:val="20"/>
        </w:rPr>
        <w:t>We continue to participate in several industry-wide task forces that are studying better ways to assess the risk of and prevent onshore and offshore incidents, access and control blowouts in subsea environments, and improve containment and recovery methods.  The task forces are working closely with the oil and gas industry and international government agencies to implement improvements and increase the effectiveness of oil spill prevention, preparedness, response and recovery processes.</w:t>
      </w:r>
    </w:p>
    <w:p>
      <w:pPr>
        <w:spacing w:before="160" w:after="160" w:line="288" w:lineRule="auto"/>
        <w:rPr>
          <w:b/>
          <w:sz w:val="20"/>
          <w:u w:val="single"/>
        </w:rPr>
      </w:pPr>
      <w:r>
        <w:rPr>
          <w:b/>
          <w:sz w:val="20"/>
          <w:u w:val="single"/>
        </w:rPr>
        <w:t>Insurance Coverage and Indemnification</w:t>
      </w:r>
    </w:p>
    <w:p>
      <w:pPr>
        <w:spacing w:before="160" w:after="160" w:line="288" w:lineRule="auto"/>
        <w:ind w:firstLine="315"/>
        <w:jc w:val="both"/>
        <w:rPr>
          <w:sz w:val="20"/>
        </w:rPr>
      </w:pPr>
      <w:r>
        <w:rPr>
          <w:sz w:val="20"/>
        </w:rPr>
        <w:t>We maintain insurance coverage that includes coverage for physical damage to our property, third-party liability, workers’ compensation and employers’ liability, general liability, sudden and accidental pollution and other coverage.  This insurance coverage is subject to deductibles, exclusions and limitations and there is no assurance that such coverage will adequately protect us against liability from all potential consequences and damages.</w:t>
      </w:r>
    </w:p>
    <w:p>
      <w:pPr>
        <w:spacing w:before="160" w:after="160" w:line="288" w:lineRule="auto"/>
        <w:ind w:firstLine="315"/>
        <w:jc w:val="both"/>
        <w:rPr>
          <w:sz w:val="20"/>
        </w:rPr>
      </w:pPr>
      <w:r>
        <w:rPr>
          <w:sz w:val="20"/>
        </w:rPr>
        <w:t>The amount of insurance covering physical damage to our property and liability related to negative environmental effects resulting from a sudden and accidental pollution event, excluding windstorm coverage for which we are self-insured, varies by asset, based on the asset's estimated replacement value or the estimated maximum loss.  In the case of a catastrophic event, first party coverage consists of two tiers of insurance.  The first $400 million of coverage is provided through an industry mutual insurance group.  Above this $400 million threshold, insurance is carried which ranges in value up to $535 million in total, depending on the asset coverage level, as described above.  The decrease in the total value of insurance above the $400 million threshold from December 31, 2020 is primarily driven by the sale of our interests in Denmark in August 2021.  The insurance programs covering physical damage to our property exclude business interruption protection for our E&amp;P operations.  Additionally, we carry insurance that provides third-party coverage for general liability, and sudden and accidental pollution, up to $850 million, which coverage under a standard joint operating arrangement would be reduced to our participating interest.  Our insurance policies renew at various dates each year.  Future insurance coverage could increase in cost and may include higher deductibles or retentions, or additional exclusions or limitations.  In addition, some forms of insurance may become unavailable in the future or unavailable on terms that are deemed economically acceptable.</w:t>
      </w:r>
    </w:p>
    <w:p>
      <w:pPr>
        <w:spacing w:before="160" w:after="160" w:line="288" w:lineRule="auto"/>
        <w:ind w:firstLine="315"/>
        <w:jc w:val="both"/>
        <w:rPr>
          <w:sz w:val="20"/>
        </w:rPr>
      </w:pPr>
      <w:r>
        <w:rPr>
          <w:sz w:val="20"/>
        </w:rPr>
        <w:t>Generally, our drilling contracts (and most of our other offshore services contracts) provide for a mutual hold harmless indemnity structure whereby each party to the contract (the Corporation and Contractor) indemnifies the other party for injuries or damages to their personnel and property (and, often, those of its contractors/subcontractors) regardless of fault.  Variations may include indemnity exclusions to the extent a claim is attributable to the gross negligence and/or willful misconduct of a party.  Third-party claims, on the other hand, are generally allocated on a fault basis.</w:t>
      </w:r>
    </w:p>
    <w:p>
      <w:pPr>
        <w:spacing w:before="160" w:after="160" w:line="288" w:lineRule="auto"/>
        <w:ind w:firstLine="315"/>
        <w:jc w:val="both"/>
        <w:rPr>
          <w:sz w:val="20"/>
        </w:rPr>
      </w:pPr>
      <w:r>
        <w:rPr>
          <w:sz w:val="20"/>
        </w:rPr>
        <w:t>We are customarily responsible for, and indemnify the Contractor against, all claims including those from third parties, to the extent attributable to pollution or contamination by substances originating from our reservoirs or other property and the Contractor is responsible for and indemnifies us for all claims attributable to pollution emanating from the Contractor’s property.  Variations may include indemnity exclusions to the extent a claim is attributable to the gross negligence and/or willful misconduct of a party.  Additionally, we are generally liable for all of our own losses and most third-party claims associated with catastrophic losses such as damage to reservoirs, blowouts, cratering and loss of hole, regardless of cause, although exceptions for losses attributable to gross negligence and/or willful misconduct do exist.  Lastly, some offshore services contracts include overall limitations of the Contractor’s liability equal to a fixed negotiated amount.  Variations may include exclusions of all contractual indemnities from the liability cap.</w:t>
      </w:r>
    </w:p>
    <w:p>
      <w:pPr>
        <w:spacing w:before="160" w:after="160" w:line="288" w:lineRule="auto"/>
        <w:ind w:firstLine="315"/>
        <w:jc w:val="both"/>
        <w:rPr>
          <w:sz w:val="20"/>
        </w:rPr>
      </w:pPr>
      <w:r>
        <w:rPr>
          <w:sz w:val="20"/>
        </w:rPr>
        <w:t xml:space="preserve">Under a standard </w:t>
      </w:r>
      <w:proofErr w:type="spellStart"/>
      <w:r>
        <w:rPr>
          <w:sz w:val="20"/>
        </w:rPr>
        <w:t>JOA</w:t>
      </w:r>
      <w:proofErr w:type="spellEnd"/>
      <w:r>
        <w:rPr>
          <w:sz w:val="20"/>
        </w:rPr>
        <w:t xml:space="preserve">, each party is liable for all claims arising under the </w:t>
      </w:r>
      <w:proofErr w:type="spellStart"/>
      <w:r>
        <w:rPr>
          <w:sz w:val="20"/>
        </w:rPr>
        <w:t>JOA</w:t>
      </w:r>
      <w:proofErr w:type="spellEnd"/>
      <w:r>
        <w:rPr>
          <w:sz w:val="20"/>
        </w:rPr>
        <w:t xml:space="preserve">, to the extent of its participating interest (operator or non-operator).  Variations include indemnity exclusions when the claim is based upon the gross negligence and/or willful misconduct of the operator, in which case the operator is solely liable.  The parties to the </w:t>
      </w:r>
      <w:proofErr w:type="spellStart"/>
      <w:r>
        <w:rPr>
          <w:sz w:val="20"/>
        </w:rPr>
        <w:t>JOA</w:t>
      </w:r>
      <w:proofErr w:type="spellEnd"/>
      <w:r>
        <w:rPr>
          <w:sz w:val="20"/>
        </w:rPr>
        <w:t xml:space="preserve"> may continue to be jointly and severally liable for claims made by third parties in some jurisdictions.  Further, under some production sharing contracts between a governmental entity and commercial parties, liability of the commercial parties to the government entity is joint and several.</w:t>
      </w:r>
    </w:p>
    <w:p>
      <w:pPr>
        <w:keepNext/>
        <w:spacing w:before="160" w:after="160" w:line="288" w:lineRule="auto"/>
        <w:jc w:val="both"/>
        <w:rPr>
          <w:sz w:val="20"/>
        </w:rPr>
      </w:pPr>
      <w:r>
        <w:rPr>
          <w:b/>
          <w:sz w:val="20"/>
          <w:u w:val="single"/>
        </w:rPr>
        <w:lastRenderedPageBreak/>
        <w:t>Government Regulations</w:t>
      </w:r>
    </w:p>
    <w:p>
      <w:pPr>
        <w:keepNext/>
        <w:spacing w:before="160" w:after="160" w:line="288" w:lineRule="auto"/>
        <w:ind w:firstLine="315"/>
        <w:jc w:val="both"/>
        <w:rPr>
          <w:sz w:val="20"/>
        </w:rPr>
      </w:pPr>
      <w:r>
        <w:rPr>
          <w:sz w:val="20"/>
        </w:rPr>
        <w:t xml:space="preserve">The crude oil and natural gas industry is regulated at federal, state, local and foreign government levels.  Regulations affecting elements of the energy sector are under continuous review for amendment or expansion over time, which may result in incremental costs of doing business and affect our profitability.  See </w:t>
      </w:r>
      <w:r>
        <w:rPr>
          <w:i/>
          <w:sz w:val="20"/>
        </w:rPr>
        <w:t>Regulatory, Legal and Environmental Risks</w:t>
      </w:r>
      <w:r>
        <w:rPr>
          <w:sz w:val="20"/>
        </w:rPr>
        <w:t xml:space="preserve"> in </w:t>
      </w:r>
      <w:r>
        <w:rPr>
          <w:i/>
          <w:sz w:val="20"/>
        </w:rPr>
        <w:t xml:space="preserve">Item </w:t>
      </w:r>
      <w:proofErr w:type="spellStart"/>
      <w:r>
        <w:rPr>
          <w:i/>
          <w:sz w:val="20"/>
        </w:rPr>
        <w:t>1A</w:t>
      </w:r>
      <w:proofErr w:type="spellEnd"/>
      <w:r>
        <w:rPr>
          <w:i/>
          <w:sz w:val="20"/>
        </w:rPr>
        <w:t>. Risk Factors</w:t>
      </w:r>
      <w:r>
        <w:rPr>
          <w:sz w:val="20"/>
        </w:rPr>
        <w:t xml:space="preserve">. Compliance with various existing environmental, health and safety regulations is not expected to have a material adverse effect on our financial condition or results of operations.  However, increasingly stringent environmental regulations have resulted and will likely continue to result in higher capital expenditures and operating expenses for us and the oil and gas industry in general and may reduce demand for our products.  We spent approximately $16 million in 2021 for environmental remediation.  Additionally, we may be exposed to decommissioning liabilities, including for divested assets.  For example, in June 2021, the U.S. Bankruptcy Court approved the bankruptcy plan for </w:t>
      </w:r>
      <w:proofErr w:type="spellStart"/>
      <w:r>
        <w:rPr>
          <w:sz w:val="20"/>
        </w:rPr>
        <w:t>Fieldwood</w:t>
      </w:r>
      <w:proofErr w:type="spellEnd"/>
      <w:r>
        <w:rPr>
          <w:sz w:val="20"/>
        </w:rPr>
        <w:t xml:space="preserve"> Energy LLC (</w:t>
      </w:r>
      <w:proofErr w:type="spellStart"/>
      <w:r>
        <w:rPr>
          <w:sz w:val="20"/>
        </w:rPr>
        <w:t>Fieldwood</w:t>
      </w:r>
      <w:proofErr w:type="spellEnd"/>
      <w:r>
        <w:rPr>
          <w:sz w:val="20"/>
        </w:rPr>
        <w:t xml:space="preserve">) which includes transferring abandonment obligations of </w:t>
      </w:r>
      <w:proofErr w:type="spellStart"/>
      <w:r>
        <w:rPr>
          <w:sz w:val="20"/>
        </w:rPr>
        <w:t>Fieldwood</w:t>
      </w:r>
      <w:proofErr w:type="spellEnd"/>
      <w:r>
        <w:rPr>
          <w:sz w:val="20"/>
        </w:rPr>
        <w:t xml:space="preserve"> to predecessors in title of certain of its assets, including Hess, who are jointly and severally liable for the obligations.  As a result, we recognized a charge of $147 million ($147 million after income taxes) in connection with total estimated abandonment obligations for seven leases in the West Delta Field in the Gulf of Mexico, which we sold to a </w:t>
      </w:r>
      <w:proofErr w:type="spellStart"/>
      <w:r>
        <w:rPr>
          <w:sz w:val="20"/>
        </w:rPr>
        <w:t>Fieldwood</w:t>
      </w:r>
      <w:proofErr w:type="spellEnd"/>
      <w:r>
        <w:rPr>
          <w:sz w:val="20"/>
        </w:rPr>
        <w:t xml:space="preserve"> predecessor in 2004.  See </w:t>
      </w:r>
      <w:r>
        <w:rPr>
          <w:i/>
          <w:sz w:val="20"/>
        </w:rPr>
        <w:t>Item 3. Legal Proceedings</w:t>
      </w:r>
      <w:r>
        <w:rPr>
          <w:sz w:val="20"/>
        </w:rPr>
        <w:t xml:space="preserve"> and </w:t>
      </w:r>
      <w:r>
        <w:rPr>
          <w:i/>
          <w:sz w:val="20"/>
        </w:rPr>
        <w:t>Note 8, Asset Retirement Obligations</w:t>
      </w:r>
      <w:r>
        <w:rPr>
          <w:sz w:val="20"/>
        </w:rPr>
        <w:t xml:space="preserve"> in the </w:t>
      </w:r>
      <w:r>
        <w:rPr>
          <w:i/>
          <w:sz w:val="20"/>
        </w:rPr>
        <w:t>Notes to Consolidated Financial Statements</w:t>
      </w:r>
      <w:r>
        <w:rPr>
          <w:sz w:val="20"/>
        </w:rPr>
        <w:t>.  The level of other expenditures to comply with federal, state, local and foreign country regulations is difficult to quantify as such costs are captured as mostly indistinguishable components of our capital expenditures and operating expenses.  For further discussion of environmental, health and safety regulations affecting our business, see Environment, Health and Safety in Item 7. Management’s Discussion and Analysis of Financial Condition and Results of Operations.</w:t>
      </w:r>
    </w:p>
    <w:p>
      <w:pPr>
        <w:keepNext/>
        <w:spacing w:before="160" w:after="160" w:line="288" w:lineRule="auto"/>
        <w:ind w:firstLine="315"/>
        <w:jc w:val="both"/>
        <w:rPr>
          <w:i/>
          <w:sz w:val="16"/>
        </w:rPr>
        <w:sectPr>
          <w:type w:val="continuous"/>
          <w:pgSz w:w="12240" w:h="15840"/>
          <w:pgMar w:top="720" w:right="720" w:bottom="720" w:left="720" w:header="270" w:footer="270" w:gutter="0"/>
          <w:cols w:space="708"/>
        </w:sectPr>
      </w:pPr>
    </w:p>
    <w:p>
      <w:pPr>
        <w:spacing w:before="160" w:after="160" w:line="288" w:lineRule="auto"/>
        <w:outlineLvl w:val="1"/>
        <w:rPr>
          <w:b/>
          <w:sz w:val="20"/>
          <w:u w:val="single"/>
        </w:rPr>
      </w:pPr>
      <w:bookmarkStart w:id="4" w:name="Section6"/>
      <w:bookmarkEnd w:id="4"/>
      <w:r>
        <w:rPr>
          <w:b/>
          <w:sz w:val="20"/>
          <w:u w:val="single"/>
        </w:rPr>
        <w:t>Human Capital Management</w:t>
      </w:r>
    </w:p>
    <w:p>
      <w:pPr>
        <w:spacing w:line="276" w:lineRule="auto"/>
        <w:rPr>
          <w:b/>
          <w:sz w:val="20"/>
        </w:rPr>
      </w:pPr>
      <w:r>
        <w:rPr>
          <w:b/>
          <w:sz w:val="20"/>
        </w:rPr>
        <w:t>Corporate Culture and Overview</w:t>
      </w:r>
    </w:p>
    <w:p>
      <w:pPr>
        <w:spacing w:before="160" w:after="160" w:line="288" w:lineRule="auto"/>
        <w:ind w:firstLine="315"/>
        <w:jc w:val="both"/>
        <w:rPr>
          <w:sz w:val="20"/>
        </w:rPr>
      </w:pPr>
      <w:r>
        <w:rPr>
          <w:sz w:val="20"/>
        </w:rPr>
        <w:t>Our human capital strategy aims to attract, engage and retain our talent by investing in their professional development and providing them with challenging and rewarding opportunities for personal growth.  Our workplace culture is guided by our Corporation’s values and reinforced by developing quality leadership, fostering DEI, emphasizing continuous learning, creating opportunities for engagement, driving innovation and embracing Lean processes.  We are pursuing a Life at Hess initiative to optimize the work experience for our multigenerational workforce and unlock the discretionary effort that is required to perform at a high level on a sustained basis.  The Life at Hess framework encompasses programs, policies and practices, and a listening system that draws on in-person dialogues, pulse polls and data analytics to help leaders understand employees’ experiences and perspectives to inform their decision making.</w:t>
      </w:r>
    </w:p>
    <w:p>
      <w:pPr>
        <w:spacing w:before="160" w:after="160" w:line="288" w:lineRule="auto"/>
        <w:ind w:firstLine="315"/>
        <w:jc w:val="both"/>
        <w:rPr>
          <w:sz w:val="20"/>
        </w:rPr>
      </w:pPr>
      <w:r>
        <w:rPr>
          <w:sz w:val="20"/>
        </w:rPr>
        <w:t>As of December 31, 2021, we had 1,545 employees globally, as detailed below.</w:t>
      </w:r>
    </w:p>
    <w:p>
      <w:pPr>
        <w:spacing w:before="160" w:after="160" w:line="288" w:lineRule="auto"/>
        <w:ind w:firstLine="315"/>
        <w:jc w:val="both"/>
        <w:rPr>
          <w:sz w:val="20"/>
        </w:rPr>
      </w:pPr>
    </w:p>
    <w:tbl>
      <w:tblPr>
        <w:tblW w:w="10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75"/>
        <w:gridCol w:w="1410"/>
        <w:gridCol w:w="75"/>
        <w:gridCol w:w="1410"/>
        <w:gridCol w:w="75"/>
        <w:gridCol w:w="1410"/>
        <w:gridCol w:w="75"/>
        <w:gridCol w:w="1410"/>
        <w:gridCol w:w="75"/>
        <w:gridCol w:w="1410"/>
      </w:tblGrid>
      <w:tr>
        <w:trPr>
          <w:cantSplit/>
          <w:trHeight w:hRule="exact" w:val="405"/>
        </w:trPr>
        <w:tc>
          <w:tcPr>
            <w:tcW w:w="3345"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41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United States</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41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Guyana</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41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 xml:space="preserve">Malaysia and </w:t>
            </w:r>
            <w:proofErr w:type="spellStart"/>
            <w:r>
              <w:rPr>
                <w:b/>
                <w:color w:val="000000"/>
                <w:sz w:val="16"/>
              </w:rPr>
              <w:t>JDA</w:t>
            </w:r>
            <w:proofErr w:type="spellEnd"/>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41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Libya</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41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Total</w:t>
            </w:r>
          </w:p>
        </w:tc>
      </w:tr>
      <w:tr>
        <w:trPr>
          <w:cantSplit/>
          <w:trHeight w:hRule="exact" w:val="240"/>
        </w:trPr>
        <w:tc>
          <w:tcPr>
            <w:tcW w:w="3345"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Job Category</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41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41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41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41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41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3345" w:type="dxa"/>
            <w:tcBorders>
              <w:top w:val="nil"/>
              <w:left w:val="nil"/>
              <w:bottom w:val="nil"/>
              <w:right w:val="nil"/>
            </w:tcBorders>
            <w:tcMar>
              <w:top w:w="0" w:type="dxa"/>
              <w:left w:w="53" w:type="dxa"/>
              <w:bottom w:w="0" w:type="dxa"/>
              <w:right w:w="53" w:type="dxa"/>
            </w:tcMar>
            <w:vAlign w:val="bottom"/>
          </w:tcPr>
          <w:p>
            <w:pPr>
              <w:keepNext/>
              <w:tabs>
                <w:tab w:val="left" w:leader="dot" w:pos="3345"/>
              </w:tabs>
              <w:spacing w:before="53" w:after="30"/>
              <w:ind w:left="120"/>
            </w:pPr>
            <w:r>
              <w:rPr>
                <w:color w:val="000000"/>
                <w:sz w:val="18"/>
              </w:rPr>
              <w:t>Executives and Senior Officers</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410" w:type="dxa"/>
            <w:tcBorders>
              <w:top w:val="nil"/>
              <w:left w:val="nil"/>
              <w:bottom w:val="nil"/>
              <w:right w:val="nil"/>
            </w:tcBorders>
            <w:tcMar>
              <w:top w:w="0" w:type="dxa"/>
              <w:left w:w="0" w:type="dxa"/>
              <w:bottom w:w="0" w:type="dxa"/>
              <w:right w:w="15" w:type="dxa"/>
            </w:tcMar>
            <w:vAlign w:val="bottom"/>
          </w:tcPr>
          <w:p>
            <w:pPr>
              <w:keepNext/>
              <w:tabs>
                <w:tab w:val="left" w:pos="1104"/>
                <w:tab w:val="left" w:pos="1342"/>
              </w:tabs>
              <w:spacing w:before="53" w:after="30"/>
              <w:jc w:val="right"/>
            </w:pPr>
            <w:r>
              <w:rPr>
                <w:color w:val="000000"/>
                <w:sz w:val="18"/>
              </w:rPr>
              <w:tab/>
              <w:t>31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410" w:type="dxa"/>
            <w:tcBorders>
              <w:top w:val="nil"/>
              <w:left w:val="nil"/>
              <w:bottom w:val="nil"/>
              <w:right w:val="nil"/>
            </w:tcBorders>
            <w:tcMar>
              <w:top w:w="0" w:type="dxa"/>
              <w:left w:w="0" w:type="dxa"/>
              <w:bottom w:w="0" w:type="dxa"/>
              <w:right w:w="15" w:type="dxa"/>
            </w:tcMar>
            <w:vAlign w:val="bottom"/>
          </w:tcPr>
          <w:p>
            <w:pPr>
              <w:keepNext/>
              <w:tabs>
                <w:tab w:val="left" w:pos="1104"/>
                <w:tab w:val="left" w:pos="134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410" w:type="dxa"/>
            <w:tcBorders>
              <w:top w:val="nil"/>
              <w:left w:val="nil"/>
              <w:bottom w:val="nil"/>
              <w:right w:val="nil"/>
            </w:tcBorders>
            <w:tcMar>
              <w:top w:w="0" w:type="dxa"/>
              <w:left w:w="0" w:type="dxa"/>
              <w:bottom w:w="0" w:type="dxa"/>
              <w:right w:w="15" w:type="dxa"/>
            </w:tcMar>
            <w:vAlign w:val="bottom"/>
          </w:tcPr>
          <w:p>
            <w:pPr>
              <w:keepNext/>
              <w:tabs>
                <w:tab w:val="left" w:pos="1194"/>
                <w:tab w:val="left" w:pos="1342"/>
              </w:tabs>
              <w:spacing w:before="53" w:after="30"/>
              <w:jc w:val="right"/>
            </w:pPr>
            <w:r>
              <w:rPr>
                <w:color w:val="000000"/>
                <w:sz w:val="18"/>
              </w:rPr>
              <w:tab/>
              <w:t>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410" w:type="dxa"/>
            <w:tcBorders>
              <w:top w:val="nil"/>
              <w:left w:val="nil"/>
              <w:bottom w:val="nil"/>
              <w:right w:val="nil"/>
            </w:tcBorders>
            <w:tcMar>
              <w:top w:w="0" w:type="dxa"/>
              <w:left w:w="0" w:type="dxa"/>
              <w:bottom w:w="0" w:type="dxa"/>
              <w:right w:w="15" w:type="dxa"/>
            </w:tcMar>
            <w:vAlign w:val="bottom"/>
          </w:tcPr>
          <w:p>
            <w:pPr>
              <w:keepNext/>
              <w:tabs>
                <w:tab w:val="left" w:pos="1104"/>
                <w:tab w:val="left" w:pos="134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410" w:type="dxa"/>
            <w:tcBorders>
              <w:top w:val="nil"/>
              <w:left w:val="nil"/>
              <w:bottom w:val="nil"/>
              <w:right w:val="nil"/>
            </w:tcBorders>
            <w:tcMar>
              <w:top w:w="0" w:type="dxa"/>
              <w:left w:w="0" w:type="dxa"/>
              <w:bottom w:w="0" w:type="dxa"/>
              <w:right w:w="15" w:type="dxa"/>
            </w:tcMar>
            <w:vAlign w:val="bottom"/>
          </w:tcPr>
          <w:p>
            <w:pPr>
              <w:keepNext/>
              <w:tabs>
                <w:tab w:val="left" w:pos="1104"/>
                <w:tab w:val="left" w:pos="1342"/>
              </w:tabs>
              <w:spacing w:before="53" w:after="30"/>
              <w:jc w:val="right"/>
            </w:pPr>
            <w:r>
              <w:rPr>
                <w:color w:val="000000"/>
                <w:sz w:val="18"/>
              </w:rPr>
              <w:tab/>
              <w:t>32</w:t>
            </w:r>
            <w:r>
              <w:rPr>
                <w:color w:val="000000"/>
                <w:sz w:val="18"/>
              </w:rPr>
              <w:tab/>
            </w:r>
          </w:p>
        </w:tc>
      </w:tr>
      <w:tr>
        <w:trPr>
          <w:cantSplit/>
          <w:trHeight w:hRule="exact" w:val="240"/>
        </w:trPr>
        <w:tc>
          <w:tcPr>
            <w:tcW w:w="3345" w:type="dxa"/>
            <w:tcBorders>
              <w:top w:val="nil"/>
              <w:left w:val="nil"/>
              <w:bottom w:val="nil"/>
              <w:right w:val="nil"/>
            </w:tcBorders>
            <w:tcMar>
              <w:top w:w="0" w:type="dxa"/>
              <w:left w:w="53" w:type="dxa"/>
              <w:bottom w:w="0" w:type="dxa"/>
              <w:right w:w="53" w:type="dxa"/>
            </w:tcMar>
            <w:vAlign w:val="bottom"/>
          </w:tcPr>
          <w:p>
            <w:pPr>
              <w:keepNext/>
              <w:tabs>
                <w:tab w:val="left" w:leader="dot" w:pos="3345"/>
              </w:tabs>
              <w:spacing w:before="53" w:after="30"/>
              <w:ind w:left="120"/>
            </w:pPr>
            <w:r>
              <w:rPr>
                <w:color w:val="000000"/>
                <w:sz w:val="18"/>
              </w:rPr>
              <w:t>First and Mid-Level Managers</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410" w:type="dxa"/>
            <w:tcBorders>
              <w:top w:val="nil"/>
              <w:left w:val="nil"/>
              <w:bottom w:val="nil"/>
              <w:right w:val="nil"/>
            </w:tcBorders>
            <w:tcMar>
              <w:top w:w="0" w:type="dxa"/>
              <w:left w:w="0" w:type="dxa"/>
              <w:bottom w:w="0" w:type="dxa"/>
              <w:right w:w="15" w:type="dxa"/>
            </w:tcMar>
            <w:vAlign w:val="bottom"/>
          </w:tcPr>
          <w:p>
            <w:pPr>
              <w:keepNext/>
              <w:tabs>
                <w:tab w:val="left" w:pos="1014"/>
                <w:tab w:val="left" w:pos="1342"/>
              </w:tabs>
              <w:spacing w:before="53" w:after="30"/>
              <w:jc w:val="right"/>
            </w:pPr>
            <w:r>
              <w:rPr>
                <w:color w:val="000000"/>
                <w:sz w:val="18"/>
              </w:rPr>
              <w:tab/>
              <w:t>327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410" w:type="dxa"/>
            <w:tcBorders>
              <w:top w:val="nil"/>
              <w:left w:val="nil"/>
              <w:bottom w:val="nil"/>
              <w:right w:val="nil"/>
            </w:tcBorders>
            <w:tcMar>
              <w:top w:w="0" w:type="dxa"/>
              <w:left w:w="0" w:type="dxa"/>
              <w:bottom w:w="0" w:type="dxa"/>
              <w:right w:w="15" w:type="dxa"/>
            </w:tcMar>
            <w:vAlign w:val="bottom"/>
          </w:tcPr>
          <w:p>
            <w:pPr>
              <w:keepNext/>
              <w:tabs>
                <w:tab w:val="left" w:pos="1104"/>
                <w:tab w:val="left" w:pos="134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410" w:type="dxa"/>
            <w:tcBorders>
              <w:top w:val="nil"/>
              <w:left w:val="nil"/>
              <w:bottom w:val="nil"/>
              <w:right w:val="nil"/>
            </w:tcBorders>
            <w:tcMar>
              <w:top w:w="0" w:type="dxa"/>
              <w:left w:w="0" w:type="dxa"/>
              <w:bottom w:w="0" w:type="dxa"/>
              <w:right w:w="15" w:type="dxa"/>
            </w:tcMar>
            <w:vAlign w:val="bottom"/>
          </w:tcPr>
          <w:p>
            <w:pPr>
              <w:keepNext/>
              <w:tabs>
                <w:tab w:val="left" w:pos="1104"/>
                <w:tab w:val="left" w:pos="1342"/>
              </w:tabs>
              <w:spacing w:before="53" w:after="30"/>
              <w:jc w:val="right"/>
            </w:pPr>
            <w:r>
              <w:rPr>
                <w:color w:val="000000"/>
                <w:sz w:val="18"/>
              </w:rPr>
              <w:tab/>
              <w:t>60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410" w:type="dxa"/>
            <w:tcBorders>
              <w:top w:val="nil"/>
              <w:left w:val="nil"/>
              <w:bottom w:val="nil"/>
              <w:right w:val="nil"/>
            </w:tcBorders>
            <w:tcMar>
              <w:top w:w="0" w:type="dxa"/>
              <w:left w:w="0" w:type="dxa"/>
              <w:bottom w:w="0" w:type="dxa"/>
              <w:right w:w="15" w:type="dxa"/>
            </w:tcMar>
            <w:vAlign w:val="bottom"/>
          </w:tcPr>
          <w:p>
            <w:pPr>
              <w:keepNext/>
              <w:tabs>
                <w:tab w:val="left" w:pos="1194"/>
                <w:tab w:val="left" w:pos="1342"/>
              </w:tabs>
              <w:spacing w:before="53" w:after="30"/>
              <w:jc w:val="right"/>
            </w:pPr>
            <w:r>
              <w:rPr>
                <w:color w:val="000000"/>
                <w:sz w:val="18"/>
              </w:rPr>
              <w:tab/>
              <w:t>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410" w:type="dxa"/>
            <w:tcBorders>
              <w:top w:val="nil"/>
              <w:left w:val="nil"/>
              <w:bottom w:val="nil"/>
              <w:right w:val="nil"/>
            </w:tcBorders>
            <w:tcMar>
              <w:top w:w="0" w:type="dxa"/>
              <w:left w:w="0" w:type="dxa"/>
              <w:bottom w:w="0" w:type="dxa"/>
              <w:right w:w="15" w:type="dxa"/>
            </w:tcMar>
            <w:vAlign w:val="bottom"/>
          </w:tcPr>
          <w:p>
            <w:pPr>
              <w:keepNext/>
              <w:tabs>
                <w:tab w:val="left" w:pos="1014"/>
                <w:tab w:val="left" w:pos="1342"/>
              </w:tabs>
              <w:spacing w:before="53" w:after="30"/>
              <w:jc w:val="right"/>
            </w:pPr>
            <w:r>
              <w:rPr>
                <w:color w:val="000000"/>
                <w:sz w:val="18"/>
              </w:rPr>
              <w:tab/>
              <w:t>388</w:t>
            </w:r>
            <w:r>
              <w:rPr>
                <w:color w:val="000000"/>
                <w:sz w:val="18"/>
              </w:rPr>
              <w:tab/>
            </w:r>
          </w:p>
        </w:tc>
      </w:tr>
      <w:tr>
        <w:trPr>
          <w:cantSplit/>
          <w:trHeight w:hRule="exact" w:val="240"/>
        </w:trPr>
        <w:tc>
          <w:tcPr>
            <w:tcW w:w="3345" w:type="dxa"/>
            <w:tcBorders>
              <w:top w:val="nil"/>
              <w:left w:val="nil"/>
              <w:bottom w:val="nil"/>
              <w:right w:val="nil"/>
            </w:tcBorders>
            <w:tcMar>
              <w:top w:w="0" w:type="dxa"/>
              <w:left w:w="53" w:type="dxa"/>
              <w:bottom w:w="0" w:type="dxa"/>
              <w:right w:w="53" w:type="dxa"/>
            </w:tcMar>
            <w:vAlign w:val="bottom"/>
          </w:tcPr>
          <w:p>
            <w:pPr>
              <w:keepNext/>
              <w:tabs>
                <w:tab w:val="left" w:leader="dot" w:pos="3345"/>
              </w:tabs>
              <w:spacing w:before="53" w:after="30"/>
              <w:ind w:left="120"/>
            </w:pPr>
            <w:r>
              <w:rPr>
                <w:color w:val="000000"/>
                <w:sz w:val="18"/>
              </w:rPr>
              <w:t>Professionals</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410" w:type="dxa"/>
            <w:tcBorders>
              <w:top w:val="nil"/>
              <w:left w:val="nil"/>
              <w:bottom w:val="nil"/>
              <w:right w:val="nil"/>
            </w:tcBorders>
            <w:tcMar>
              <w:top w:w="0" w:type="dxa"/>
              <w:left w:w="0" w:type="dxa"/>
              <w:bottom w:w="0" w:type="dxa"/>
              <w:right w:w="15" w:type="dxa"/>
            </w:tcMar>
            <w:vAlign w:val="bottom"/>
          </w:tcPr>
          <w:p>
            <w:pPr>
              <w:keepNext/>
              <w:tabs>
                <w:tab w:val="left" w:pos="1014"/>
                <w:tab w:val="left" w:pos="1342"/>
              </w:tabs>
              <w:spacing w:before="53" w:after="30"/>
              <w:jc w:val="right"/>
            </w:pPr>
            <w:r>
              <w:rPr>
                <w:color w:val="000000"/>
                <w:sz w:val="18"/>
              </w:rPr>
              <w:tab/>
              <w:t>699</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410" w:type="dxa"/>
            <w:tcBorders>
              <w:top w:val="nil"/>
              <w:left w:val="nil"/>
              <w:bottom w:val="nil"/>
              <w:right w:val="nil"/>
            </w:tcBorders>
            <w:tcMar>
              <w:top w:w="0" w:type="dxa"/>
              <w:left w:w="0" w:type="dxa"/>
              <w:bottom w:w="0" w:type="dxa"/>
              <w:right w:w="15" w:type="dxa"/>
            </w:tcMar>
            <w:vAlign w:val="bottom"/>
          </w:tcPr>
          <w:p>
            <w:pPr>
              <w:keepNext/>
              <w:tabs>
                <w:tab w:val="left" w:pos="1104"/>
                <w:tab w:val="left" w:pos="134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410" w:type="dxa"/>
            <w:tcBorders>
              <w:top w:val="nil"/>
              <w:left w:val="nil"/>
              <w:bottom w:val="nil"/>
              <w:right w:val="nil"/>
            </w:tcBorders>
            <w:tcMar>
              <w:top w:w="0" w:type="dxa"/>
              <w:left w:w="0" w:type="dxa"/>
              <w:bottom w:w="0" w:type="dxa"/>
              <w:right w:w="15" w:type="dxa"/>
            </w:tcMar>
            <w:vAlign w:val="bottom"/>
          </w:tcPr>
          <w:p>
            <w:pPr>
              <w:keepNext/>
              <w:tabs>
                <w:tab w:val="left" w:pos="1104"/>
                <w:tab w:val="left" w:pos="1342"/>
              </w:tabs>
              <w:spacing w:before="53" w:after="30"/>
              <w:jc w:val="right"/>
            </w:pPr>
            <w:r>
              <w:rPr>
                <w:color w:val="000000"/>
                <w:sz w:val="18"/>
              </w:rPr>
              <w:tab/>
              <w:t>78</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410" w:type="dxa"/>
            <w:tcBorders>
              <w:top w:val="nil"/>
              <w:left w:val="nil"/>
              <w:bottom w:val="nil"/>
              <w:right w:val="nil"/>
            </w:tcBorders>
            <w:tcMar>
              <w:top w:w="0" w:type="dxa"/>
              <w:left w:w="0" w:type="dxa"/>
              <w:bottom w:w="0" w:type="dxa"/>
              <w:right w:w="15" w:type="dxa"/>
            </w:tcMar>
            <w:vAlign w:val="bottom"/>
          </w:tcPr>
          <w:p>
            <w:pPr>
              <w:keepNext/>
              <w:tabs>
                <w:tab w:val="left" w:pos="1194"/>
                <w:tab w:val="left" w:pos="1342"/>
              </w:tabs>
              <w:spacing w:before="53" w:after="30"/>
              <w:jc w:val="right"/>
            </w:pPr>
            <w:r>
              <w:rPr>
                <w:color w:val="000000"/>
                <w:sz w:val="18"/>
              </w:rPr>
              <w:tab/>
              <w:t>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410" w:type="dxa"/>
            <w:tcBorders>
              <w:top w:val="nil"/>
              <w:left w:val="nil"/>
              <w:bottom w:val="nil"/>
              <w:right w:val="nil"/>
            </w:tcBorders>
            <w:tcMar>
              <w:top w:w="0" w:type="dxa"/>
              <w:left w:w="0" w:type="dxa"/>
              <w:bottom w:w="0" w:type="dxa"/>
              <w:right w:w="15" w:type="dxa"/>
            </w:tcMar>
            <w:vAlign w:val="bottom"/>
          </w:tcPr>
          <w:p>
            <w:pPr>
              <w:keepNext/>
              <w:tabs>
                <w:tab w:val="left" w:pos="1014"/>
                <w:tab w:val="left" w:pos="1342"/>
              </w:tabs>
              <w:spacing w:before="53" w:after="30"/>
              <w:jc w:val="right"/>
            </w:pPr>
            <w:r>
              <w:rPr>
                <w:color w:val="000000"/>
                <w:sz w:val="18"/>
              </w:rPr>
              <w:tab/>
              <w:t>779</w:t>
            </w:r>
            <w:r>
              <w:rPr>
                <w:color w:val="000000"/>
                <w:sz w:val="18"/>
              </w:rPr>
              <w:tab/>
            </w:r>
          </w:p>
        </w:tc>
      </w:tr>
      <w:tr>
        <w:trPr>
          <w:cantSplit/>
          <w:trHeight w:hRule="exact" w:val="240"/>
        </w:trPr>
        <w:tc>
          <w:tcPr>
            <w:tcW w:w="3345" w:type="dxa"/>
            <w:tcBorders>
              <w:top w:val="nil"/>
              <w:left w:val="nil"/>
              <w:bottom w:val="nil"/>
              <w:right w:val="nil"/>
            </w:tcBorders>
            <w:tcMar>
              <w:top w:w="0" w:type="dxa"/>
              <w:left w:w="53" w:type="dxa"/>
              <w:bottom w:w="0" w:type="dxa"/>
              <w:right w:w="53" w:type="dxa"/>
            </w:tcMar>
            <w:vAlign w:val="bottom"/>
          </w:tcPr>
          <w:p>
            <w:pPr>
              <w:keepNext/>
              <w:tabs>
                <w:tab w:val="left" w:leader="dot" w:pos="3345"/>
              </w:tabs>
              <w:spacing w:before="53" w:after="30"/>
              <w:ind w:left="120"/>
            </w:pPr>
            <w:r>
              <w:rPr>
                <w:color w:val="000000"/>
                <w:sz w:val="18"/>
              </w:rPr>
              <w:t>Other</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41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1014"/>
                <w:tab w:val="left" w:pos="1342"/>
              </w:tabs>
              <w:spacing w:before="53" w:after="30"/>
              <w:jc w:val="right"/>
            </w:pPr>
            <w:r>
              <w:rPr>
                <w:color w:val="000000"/>
                <w:sz w:val="18"/>
              </w:rPr>
              <w:tab/>
              <w:t>343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41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1104"/>
                <w:tab w:val="left" w:pos="134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41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1194"/>
                <w:tab w:val="left" w:pos="1342"/>
              </w:tabs>
              <w:spacing w:before="53" w:after="30"/>
              <w:jc w:val="right"/>
            </w:pPr>
            <w:r>
              <w:rPr>
                <w:color w:val="000000"/>
                <w:sz w:val="18"/>
              </w:rPr>
              <w:tab/>
              <w:t>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41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1104"/>
                <w:tab w:val="left" w:pos="134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41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1014"/>
                <w:tab w:val="left" w:pos="1342"/>
              </w:tabs>
              <w:spacing w:before="53" w:after="30"/>
              <w:jc w:val="right"/>
            </w:pPr>
            <w:r>
              <w:rPr>
                <w:color w:val="000000"/>
                <w:sz w:val="18"/>
              </w:rPr>
              <w:tab/>
              <w:t>346</w:t>
            </w:r>
            <w:r>
              <w:rPr>
                <w:color w:val="000000"/>
                <w:sz w:val="18"/>
              </w:rPr>
              <w:tab/>
            </w:r>
          </w:p>
        </w:tc>
      </w:tr>
      <w:tr>
        <w:trPr>
          <w:cantSplit/>
          <w:trHeight w:hRule="exact" w:val="240"/>
        </w:trPr>
        <w:tc>
          <w:tcPr>
            <w:tcW w:w="3345" w:type="dxa"/>
            <w:tcBorders>
              <w:top w:val="nil"/>
              <w:left w:val="nil"/>
              <w:bottom w:val="nil"/>
              <w:right w:val="nil"/>
            </w:tcBorders>
            <w:tcMar>
              <w:top w:w="0" w:type="dxa"/>
              <w:left w:w="53" w:type="dxa"/>
              <w:bottom w:w="0" w:type="dxa"/>
              <w:right w:w="53" w:type="dxa"/>
            </w:tcMar>
            <w:vAlign w:val="bottom"/>
          </w:tcPr>
          <w:p>
            <w:pPr>
              <w:tabs>
                <w:tab w:val="left" w:leader="dot" w:pos="3345"/>
              </w:tabs>
              <w:spacing w:before="53" w:after="30"/>
            </w:pPr>
            <w:r>
              <w:rPr>
                <w:b/>
                <w:color w:val="000000"/>
                <w:sz w:val="18"/>
              </w:rPr>
              <w:t>Total</w:t>
            </w:r>
            <w:r>
              <w:rPr>
                <w:b/>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41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879"/>
                <w:tab w:val="left" w:pos="1342"/>
              </w:tabs>
              <w:spacing w:before="33" w:after="30"/>
              <w:jc w:val="right"/>
            </w:pPr>
            <w:r>
              <w:rPr>
                <w:b/>
                <w:color w:val="000000"/>
                <w:sz w:val="18"/>
              </w:rPr>
              <w:tab/>
              <w:t>1,400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41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1104"/>
                <w:tab w:val="left" w:pos="1342"/>
              </w:tabs>
              <w:spacing w:before="3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41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1014"/>
                <w:tab w:val="left" w:pos="1342"/>
              </w:tabs>
              <w:spacing w:before="33" w:after="30"/>
              <w:jc w:val="right"/>
            </w:pPr>
            <w:r>
              <w:rPr>
                <w:b/>
                <w:color w:val="000000"/>
                <w:sz w:val="18"/>
              </w:rPr>
              <w:tab/>
              <w:t>142</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41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1194"/>
                <w:tab w:val="left" w:pos="1342"/>
              </w:tabs>
              <w:spacing w:before="33" w:after="30"/>
              <w:jc w:val="right"/>
            </w:pPr>
            <w:r>
              <w:rPr>
                <w:b/>
                <w:color w:val="000000"/>
                <w:sz w:val="18"/>
              </w:rPr>
              <w:tab/>
              <w:t>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41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879"/>
                <w:tab w:val="left" w:pos="1342"/>
              </w:tabs>
              <w:spacing w:before="33" w:after="30"/>
              <w:jc w:val="right"/>
            </w:pPr>
            <w:r>
              <w:rPr>
                <w:b/>
                <w:color w:val="000000"/>
                <w:sz w:val="18"/>
              </w:rPr>
              <w:tab/>
              <w:t>1,545</w:t>
            </w:r>
            <w:r>
              <w:rPr>
                <w:b/>
                <w:color w:val="000000"/>
                <w:sz w:val="18"/>
              </w:rPr>
              <w:tab/>
            </w:r>
          </w:p>
        </w:tc>
      </w:tr>
    </w:tbl>
    <w:p>
      <w:pPr>
        <w:spacing w:before="240" w:after="160" w:line="288" w:lineRule="auto"/>
        <w:jc w:val="both"/>
        <w:rPr>
          <w:b/>
          <w:sz w:val="20"/>
        </w:rPr>
      </w:pPr>
      <w:r>
        <w:rPr>
          <w:b/>
          <w:sz w:val="20"/>
        </w:rPr>
        <w:t>Life at Hess</w:t>
      </w:r>
    </w:p>
    <w:p>
      <w:pPr>
        <w:spacing w:before="160" w:after="160" w:line="288" w:lineRule="auto"/>
        <w:ind w:firstLine="315"/>
        <w:jc w:val="both"/>
        <w:rPr>
          <w:sz w:val="20"/>
        </w:rPr>
      </w:pPr>
      <w:r>
        <w:rPr>
          <w:sz w:val="20"/>
        </w:rPr>
        <w:t>We prioritize the safety of our workforce.  Our safety programs and practices are designed to help ensure that everyone, everywhere gets home safe every day.  Our continued response to COVID-19 reflects this commitment.  A multidisciplinary Hess emergency response team has been overseeing plans and precautions to reduce the risks of COVID-19 in the work environment while maintaining business continuity based on the most current recommendations by government and public health agencies.  The Corporation has continued to utilize a variety of health and safety measures including enhanced cleaning procedures and modified work practices such as travel restrictions, health screenings, reduced personnel at offshore platforms and onshore work sites wherever this can be done safely, and remote working arrangements for office workers.  We continue to adapt our work policies and benefits to prioritize emotional, mental and physical health and well-being.  We are taking a deliberate and measured approach to returning to the physical work environment in each of our office locations.</w:t>
      </w:r>
    </w:p>
    <w:p>
      <w:pPr>
        <w:spacing w:before="160" w:after="160" w:line="288" w:lineRule="auto"/>
        <w:ind w:firstLine="315"/>
        <w:jc w:val="both"/>
        <w:rPr>
          <w:sz w:val="20"/>
        </w:rPr>
      </w:pPr>
      <w:r>
        <w:rPr>
          <w:sz w:val="20"/>
        </w:rPr>
        <w:t>During 2021, we evolved our Life at Hess initiative for managing culture in periods of change.  Particularly in a hybrid remote working environment, the work experience has changed and continues to evolve through:</w:t>
      </w:r>
    </w:p>
    <w:p>
      <w:pPr>
        <w:numPr>
          <w:ilvl w:val="0"/>
          <w:numId w:val="49"/>
        </w:numPr>
        <w:spacing w:before="160" w:after="160" w:line="288" w:lineRule="auto"/>
        <w:ind w:hanging="180"/>
        <w:jc w:val="both"/>
        <w:rPr>
          <w:sz w:val="20"/>
        </w:rPr>
      </w:pPr>
      <w:r>
        <w:rPr>
          <w:sz w:val="20"/>
        </w:rPr>
        <w:t>Virtual learning opportunities and training,</w:t>
      </w:r>
    </w:p>
    <w:p>
      <w:pPr>
        <w:numPr>
          <w:ilvl w:val="0"/>
          <w:numId w:val="50"/>
        </w:numPr>
        <w:spacing w:before="160" w:after="160" w:line="288" w:lineRule="auto"/>
        <w:ind w:hanging="180"/>
        <w:jc w:val="both"/>
        <w:rPr>
          <w:sz w:val="20"/>
        </w:rPr>
      </w:pPr>
      <w:r>
        <w:rPr>
          <w:sz w:val="20"/>
        </w:rPr>
        <w:lastRenderedPageBreak/>
        <w:t>Support for remote working effectiveness,</w:t>
      </w:r>
    </w:p>
    <w:p>
      <w:pPr>
        <w:numPr>
          <w:ilvl w:val="0"/>
          <w:numId w:val="51"/>
        </w:numPr>
        <w:spacing w:before="160" w:after="160" w:line="288" w:lineRule="auto"/>
        <w:ind w:hanging="180"/>
        <w:jc w:val="both"/>
        <w:rPr>
          <w:sz w:val="20"/>
        </w:rPr>
      </w:pPr>
      <w:r>
        <w:rPr>
          <w:sz w:val="20"/>
        </w:rPr>
        <w:t>Mental well-being support, and</w:t>
      </w:r>
    </w:p>
    <w:p>
      <w:pPr>
        <w:numPr>
          <w:ilvl w:val="0"/>
          <w:numId w:val="52"/>
        </w:numPr>
        <w:spacing w:before="160" w:after="160" w:line="288" w:lineRule="auto"/>
        <w:ind w:hanging="180"/>
        <w:jc w:val="both"/>
        <w:rPr>
          <w:sz w:val="20"/>
        </w:rPr>
      </w:pPr>
      <w:r>
        <w:rPr>
          <w:sz w:val="20"/>
        </w:rPr>
        <w:t>Leadership training and development to help leaders navigate the complex environment of remote working, societal changes, COVID-19 and market dynamics.</w:t>
      </w:r>
    </w:p>
    <w:p>
      <w:pPr>
        <w:spacing w:before="240" w:after="160" w:line="288" w:lineRule="auto"/>
        <w:jc w:val="both"/>
        <w:rPr>
          <w:b/>
          <w:sz w:val="20"/>
        </w:rPr>
      </w:pPr>
      <w:r>
        <w:rPr>
          <w:b/>
          <w:sz w:val="20"/>
        </w:rPr>
        <w:t>Diversity, Equity and Inclusion</w:t>
      </w:r>
    </w:p>
    <w:p>
      <w:pPr>
        <w:spacing w:before="160" w:after="160" w:line="288" w:lineRule="auto"/>
        <w:ind w:firstLine="315"/>
        <w:jc w:val="both"/>
        <w:rPr>
          <w:sz w:val="20"/>
        </w:rPr>
      </w:pPr>
      <w:r>
        <w:rPr>
          <w:sz w:val="20"/>
        </w:rPr>
        <w:t>In keeping with our values and purpose, we have a longstanding commitment to DEI and taking action to foster a sustainable culture of inclusion for everyone.  DEI is a business imperative for improved performance and the innovation needed to accomplish our business goals now and in the future.  Additionally, Hess is committed to providing a global workplace free from discrimination and harassment, where everyone can achieve their full potential.  We provide equal employment opportunities for all employees and job candidates regardless of race, color, religion, gender, age, sexual orientation, gender identity, creed, national origin, genetic information, disability, veteran status or any other protected status</w:t>
      </w:r>
      <w:r>
        <w:t xml:space="preserve">. </w:t>
      </w:r>
    </w:p>
    <w:p>
      <w:pPr>
        <w:spacing w:before="160" w:after="160" w:line="288" w:lineRule="auto"/>
        <w:ind w:firstLine="315"/>
        <w:jc w:val="both"/>
        <w:rPr>
          <w:sz w:val="20"/>
        </w:rPr>
      </w:pPr>
      <w:r>
        <w:rPr>
          <w:sz w:val="20"/>
        </w:rPr>
        <w:t xml:space="preserve">Hess’ DEI Council provides executive leadership guidance to embed DEI into our culture and operations to drive progress throughout the organization.  Our expectations for an inclusive and diverse workplace and our culture of mutual respect and trust are spelled out in our Code of Conduct and Ethics and related policies and reinforced regularly with employees at every level of our Corporation through regular communication and ongoing training.  Additional information regarding our policies and practices, including training, employee engagement initiatives and workforce data, is included in our annual Sustainability Report and annual U.S. Equal Employment Opportunity reporting, which is available on our website at www.hess.com. </w:t>
      </w:r>
    </w:p>
    <w:p>
      <w:pPr>
        <w:spacing w:before="160" w:after="160" w:line="288" w:lineRule="auto"/>
        <w:ind w:firstLine="315"/>
        <w:jc w:val="both"/>
        <w:rPr>
          <w:sz w:val="20"/>
        </w:rPr>
      </w:pPr>
      <w:r>
        <w:rPr>
          <w:sz w:val="20"/>
        </w:rPr>
        <w:t>During 2021, Hess maintained or improved diversity across levels of our workforce.  As detailed below, representation of women and minorities among all employees improved from 2020 to 2021.  Overall, women increased by 1% and minorities increased by 2%, with notable improvements at the Executive and Professional levels.  Our increased strategic focus on DEI including our talent practices and diversity outreach programs contributed to this improvement.  In August 2021, we hired a DEI leader to develop a tailored, long-term strategy that defines our objectives and strategies to advance DEI now and in the future.  Additionally, workforce activity and trends such as employee turnover, promotions, DEI and development metrics, along with qualitative information such as program development and progress, are shared with our Board of Directors annually, with more detailed reviews by the Compensation and Management Development Committee throughout the year.</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9"/>
        <w:gridCol w:w="75"/>
        <w:gridCol w:w="1118"/>
        <w:gridCol w:w="126"/>
        <w:gridCol w:w="1118"/>
        <w:gridCol w:w="126"/>
        <w:gridCol w:w="1118"/>
        <w:gridCol w:w="74"/>
        <w:gridCol w:w="1118"/>
        <w:gridCol w:w="126"/>
        <w:gridCol w:w="1118"/>
        <w:gridCol w:w="126"/>
        <w:gridCol w:w="1118"/>
      </w:tblGrid>
      <w:tr>
        <w:trPr>
          <w:cantSplit/>
          <w:trHeight w:hRule="exact" w:val="405"/>
        </w:trPr>
        <w:tc>
          <w:tcPr>
            <w:tcW w:w="351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3570" w:type="dxa"/>
            <w:gridSpan w:val="5"/>
            <w:tcBorders>
              <w:top w:val="nil"/>
              <w:left w:val="nil"/>
              <w:bottom w:val="single" w:sz="8" w:space="0" w:color="000000"/>
              <w:right w:val="nil"/>
            </w:tcBorders>
            <w:tcMar>
              <w:top w:w="0" w:type="dxa"/>
              <w:left w:w="53" w:type="dxa"/>
              <w:bottom w:w="0" w:type="dxa"/>
              <w:right w:w="53" w:type="dxa"/>
            </w:tcMar>
            <w:vAlign w:val="bottom"/>
          </w:tcPr>
          <w:p>
            <w:pPr>
              <w:keepNext/>
              <w:spacing w:before="53"/>
              <w:jc w:val="center"/>
            </w:pPr>
            <w:r>
              <w:rPr>
                <w:b/>
                <w:color w:val="000000"/>
                <w:sz w:val="16"/>
              </w:rPr>
              <w:t>Women</w:t>
            </w:r>
          </w:p>
          <w:p>
            <w:pPr>
              <w:spacing w:after="30"/>
              <w:jc w:val="center"/>
            </w:pPr>
            <w:r>
              <w:rPr>
                <w:b/>
                <w:color w:val="000000"/>
                <w:sz w:val="16"/>
              </w:rPr>
              <w:t>(U.S. and International)</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3570" w:type="dxa"/>
            <w:gridSpan w:val="5"/>
            <w:tcBorders>
              <w:top w:val="nil"/>
              <w:left w:val="nil"/>
              <w:bottom w:val="single" w:sz="8" w:space="0" w:color="000000"/>
              <w:right w:val="nil"/>
            </w:tcBorders>
            <w:tcMar>
              <w:top w:w="0" w:type="dxa"/>
              <w:left w:w="53" w:type="dxa"/>
              <w:bottom w:w="0" w:type="dxa"/>
              <w:right w:w="53" w:type="dxa"/>
            </w:tcMar>
            <w:vAlign w:val="bottom"/>
          </w:tcPr>
          <w:p>
            <w:pPr>
              <w:keepNext/>
              <w:spacing w:before="53"/>
              <w:jc w:val="center"/>
            </w:pPr>
            <w:r>
              <w:rPr>
                <w:b/>
                <w:color w:val="000000"/>
                <w:sz w:val="16"/>
              </w:rPr>
              <w:t>Minorities (a)</w:t>
            </w:r>
          </w:p>
          <w:p>
            <w:pPr>
              <w:spacing w:after="30"/>
              <w:jc w:val="center"/>
            </w:pPr>
            <w:r>
              <w:rPr>
                <w:b/>
                <w:color w:val="000000"/>
                <w:sz w:val="16"/>
              </w:rPr>
              <w:t>(U.S. Based Employees)</w:t>
            </w:r>
          </w:p>
        </w:tc>
      </w:tr>
      <w:tr>
        <w:trPr>
          <w:cantSplit/>
          <w:trHeight w:hRule="exact" w:val="240"/>
        </w:trPr>
        <w:tc>
          <w:tcPr>
            <w:tcW w:w="351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2021</w:t>
            </w:r>
          </w:p>
        </w:tc>
        <w:tc>
          <w:tcPr>
            <w:tcW w:w="75" w:type="dxa"/>
            <w:tcBorders>
              <w:top w:val="single" w:sz="8" w:space="0" w:color="000000"/>
              <w:left w:val="nil"/>
              <w:bottom w:val="nil"/>
              <w:right w:val="nil"/>
            </w:tcBorders>
            <w:tcMar>
              <w:top w:w="0" w:type="dxa"/>
              <w:left w:w="53" w:type="dxa"/>
              <w:bottom w:w="0" w:type="dxa"/>
              <w:right w:w="53" w:type="dxa"/>
            </w:tcMar>
            <w:vAlign w:val="bottom"/>
          </w:tcPr>
          <w:p>
            <w:pPr>
              <w:keepNext/>
              <w:spacing w:before="33" w:after="30"/>
              <w:jc w:val="center"/>
            </w:pPr>
          </w:p>
        </w:tc>
        <w:tc>
          <w:tcPr>
            <w:tcW w:w="114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2020</w:t>
            </w:r>
          </w:p>
        </w:tc>
        <w:tc>
          <w:tcPr>
            <w:tcW w:w="75" w:type="dxa"/>
            <w:tcBorders>
              <w:top w:val="single" w:sz="8" w:space="0" w:color="000000"/>
              <w:left w:val="nil"/>
              <w:bottom w:val="nil"/>
              <w:right w:val="nil"/>
            </w:tcBorders>
            <w:tcMar>
              <w:top w:w="0" w:type="dxa"/>
              <w:left w:w="53" w:type="dxa"/>
              <w:bottom w:w="0" w:type="dxa"/>
              <w:right w:w="53" w:type="dxa"/>
            </w:tcMar>
            <w:vAlign w:val="bottom"/>
          </w:tcPr>
          <w:p>
            <w:pPr>
              <w:keepNext/>
              <w:spacing w:before="33" w:after="30"/>
              <w:jc w:val="center"/>
            </w:pPr>
          </w:p>
        </w:tc>
        <w:tc>
          <w:tcPr>
            <w:tcW w:w="114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2019</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2021</w:t>
            </w:r>
          </w:p>
        </w:tc>
        <w:tc>
          <w:tcPr>
            <w:tcW w:w="75" w:type="dxa"/>
            <w:tcBorders>
              <w:top w:val="single" w:sz="8" w:space="0" w:color="000000"/>
              <w:left w:val="nil"/>
              <w:bottom w:val="nil"/>
              <w:right w:val="nil"/>
            </w:tcBorders>
            <w:tcMar>
              <w:top w:w="0" w:type="dxa"/>
              <w:left w:w="53" w:type="dxa"/>
              <w:bottom w:w="0" w:type="dxa"/>
              <w:right w:w="53" w:type="dxa"/>
            </w:tcMar>
            <w:vAlign w:val="bottom"/>
          </w:tcPr>
          <w:p>
            <w:pPr>
              <w:keepNext/>
              <w:spacing w:before="33" w:after="30"/>
              <w:jc w:val="center"/>
            </w:pPr>
          </w:p>
        </w:tc>
        <w:tc>
          <w:tcPr>
            <w:tcW w:w="114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2020</w:t>
            </w:r>
          </w:p>
        </w:tc>
        <w:tc>
          <w:tcPr>
            <w:tcW w:w="75" w:type="dxa"/>
            <w:tcBorders>
              <w:top w:val="single" w:sz="8" w:space="0" w:color="000000"/>
              <w:left w:val="nil"/>
              <w:bottom w:val="nil"/>
              <w:right w:val="nil"/>
            </w:tcBorders>
            <w:tcMar>
              <w:top w:w="0" w:type="dxa"/>
              <w:left w:w="53" w:type="dxa"/>
              <w:bottom w:w="0" w:type="dxa"/>
              <w:right w:w="53" w:type="dxa"/>
            </w:tcMar>
            <w:vAlign w:val="bottom"/>
          </w:tcPr>
          <w:p>
            <w:pPr>
              <w:keepNext/>
              <w:spacing w:before="33" w:after="30"/>
              <w:jc w:val="center"/>
            </w:pPr>
          </w:p>
        </w:tc>
        <w:tc>
          <w:tcPr>
            <w:tcW w:w="114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2019</w:t>
            </w:r>
          </w:p>
        </w:tc>
      </w:tr>
      <w:tr>
        <w:trPr>
          <w:cantSplit/>
          <w:trHeight w:hRule="exact" w:val="240"/>
        </w:trPr>
        <w:tc>
          <w:tcPr>
            <w:tcW w:w="351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Job Category</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3510" w:type="dxa"/>
            <w:tcBorders>
              <w:top w:val="nil"/>
              <w:left w:val="nil"/>
              <w:bottom w:val="nil"/>
              <w:right w:val="nil"/>
            </w:tcBorders>
            <w:tcMar>
              <w:top w:w="0" w:type="dxa"/>
              <w:left w:w="53" w:type="dxa"/>
              <w:bottom w:w="0" w:type="dxa"/>
              <w:right w:w="53" w:type="dxa"/>
            </w:tcMar>
            <w:vAlign w:val="bottom"/>
          </w:tcPr>
          <w:p>
            <w:pPr>
              <w:keepNext/>
              <w:tabs>
                <w:tab w:val="left" w:leader="dot" w:pos="3510"/>
              </w:tabs>
              <w:spacing w:before="53" w:after="30"/>
              <w:ind w:left="120"/>
            </w:pPr>
            <w:r>
              <w:rPr>
                <w:color w:val="000000"/>
                <w:sz w:val="18"/>
              </w:rPr>
              <w:t>Executives and Senior Officers</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1"/>
                <w:tab w:val="left" w:pos="243"/>
              </w:tabs>
              <w:spacing w:before="53" w:after="30"/>
              <w:jc w:val="right"/>
            </w:pPr>
            <w:r>
              <w:rPr>
                <w:b/>
                <w:color w:val="000000"/>
                <w:sz w:val="18"/>
              </w:rPr>
              <w:tab/>
              <w:t>16</w:t>
            </w:r>
            <w:r>
              <w:rPr>
                <w:b/>
                <w:color w:val="000000"/>
                <w:sz w:val="18"/>
              </w:rPr>
              <w:tab/>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1"/>
                <w:tab w:val="left" w:pos="243"/>
              </w:tabs>
              <w:spacing w:before="53" w:after="30"/>
              <w:jc w:val="right"/>
            </w:pPr>
            <w:r>
              <w:rPr>
                <w:color w:val="000000"/>
                <w:sz w:val="18"/>
              </w:rPr>
              <w:tab/>
              <w:t>13</w:t>
            </w:r>
            <w:r>
              <w:rPr>
                <w:color w:val="000000"/>
                <w:sz w:val="18"/>
              </w:rPr>
              <w:tab/>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1"/>
                <w:tab w:val="left" w:pos="243"/>
              </w:tabs>
              <w:spacing w:before="53" w:after="30"/>
              <w:jc w:val="right"/>
            </w:pPr>
            <w:r>
              <w:rPr>
                <w:color w:val="000000"/>
                <w:sz w:val="18"/>
              </w:rPr>
              <w:tab/>
              <w:t>16</w:t>
            </w:r>
            <w:r>
              <w:rPr>
                <w:color w:val="000000"/>
                <w:sz w:val="18"/>
              </w:rPr>
              <w:tab/>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1"/>
                <w:tab w:val="left" w:pos="243"/>
              </w:tabs>
              <w:spacing w:before="53" w:after="30"/>
              <w:jc w:val="right"/>
            </w:pPr>
            <w:r>
              <w:rPr>
                <w:b/>
                <w:color w:val="000000"/>
                <w:sz w:val="18"/>
              </w:rPr>
              <w:tab/>
              <w:t>19</w:t>
            </w:r>
            <w:r>
              <w:rPr>
                <w:b/>
                <w:color w:val="000000"/>
                <w:sz w:val="18"/>
              </w:rPr>
              <w:tab/>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1"/>
                <w:tab w:val="left" w:pos="243"/>
              </w:tabs>
              <w:spacing w:before="53" w:after="30"/>
              <w:jc w:val="right"/>
            </w:pPr>
            <w:r>
              <w:rPr>
                <w:color w:val="000000"/>
                <w:sz w:val="18"/>
              </w:rPr>
              <w:tab/>
              <w:t>13</w:t>
            </w:r>
            <w:r>
              <w:rPr>
                <w:color w:val="000000"/>
                <w:sz w:val="18"/>
              </w:rPr>
              <w:tab/>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1"/>
                <w:tab w:val="left" w:pos="243"/>
              </w:tabs>
              <w:spacing w:before="53" w:after="30"/>
              <w:jc w:val="right"/>
            </w:pPr>
            <w:r>
              <w:rPr>
                <w:color w:val="000000"/>
                <w:sz w:val="18"/>
              </w:rPr>
              <w:tab/>
              <w:t>13</w:t>
            </w:r>
            <w:r>
              <w:rPr>
                <w:color w:val="000000"/>
                <w:sz w:val="18"/>
              </w:rPr>
              <w:tab/>
              <w:t>%</w:t>
            </w:r>
          </w:p>
        </w:tc>
      </w:tr>
      <w:tr>
        <w:trPr>
          <w:cantSplit/>
          <w:trHeight w:hRule="exact" w:val="240"/>
        </w:trPr>
        <w:tc>
          <w:tcPr>
            <w:tcW w:w="3510" w:type="dxa"/>
            <w:tcBorders>
              <w:top w:val="nil"/>
              <w:left w:val="nil"/>
              <w:bottom w:val="nil"/>
              <w:right w:val="nil"/>
            </w:tcBorders>
            <w:tcMar>
              <w:top w:w="0" w:type="dxa"/>
              <w:left w:w="53" w:type="dxa"/>
              <w:bottom w:w="0" w:type="dxa"/>
              <w:right w:w="53" w:type="dxa"/>
            </w:tcMar>
            <w:vAlign w:val="bottom"/>
          </w:tcPr>
          <w:p>
            <w:pPr>
              <w:keepNext/>
              <w:tabs>
                <w:tab w:val="left" w:leader="dot" w:pos="3510"/>
              </w:tabs>
              <w:spacing w:before="53" w:after="30"/>
              <w:ind w:left="120"/>
            </w:pPr>
            <w:r>
              <w:rPr>
                <w:color w:val="000000"/>
                <w:sz w:val="18"/>
              </w:rPr>
              <w:t>First and Mid-Level Managers</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1"/>
                <w:tab w:val="left" w:pos="243"/>
              </w:tabs>
              <w:spacing w:before="53" w:after="30"/>
              <w:jc w:val="right"/>
            </w:pPr>
            <w:r>
              <w:rPr>
                <w:b/>
                <w:color w:val="000000"/>
                <w:sz w:val="18"/>
              </w:rPr>
              <w:tab/>
              <w:t>23</w:t>
            </w:r>
            <w:r>
              <w:rPr>
                <w:b/>
                <w:color w:val="000000"/>
                <w:sz w:val="18"/>
              </w:rPr>
              <w:tab/>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1"/>
                <w:tab w:val="left" w:pos="243"/>
              </w:tabs>
              <w:spacing w:before="53" w:after="30"/>
              <w:jc w:val="right"/>
            </w:pPr>
            <w:r>
              <w:rPr>
                <w:color w:val="000000"/>
                <w:sz w:val="18"/>
              </w:rPr>
              <w:tab/>
              <w:t>23</w:t>
            </w:r>
            <w:r>
              <w:rPr>
                <w:color w:val="000000"/>
                <w:sz w:val="18"/>
              </w:rPr>
              <w:tab/>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1"/>
                <w:tab w:val="left" w:pos="243"/>
              </w:tabs>
              <w:spacing w:before="53" w:after="30"/>
              <w:jc w:val="right"/>
            </w:pPr>
            <w:r>
              <w:rPr>
                <w:color w:val="000000"/>
                <w:sz w:val="18"/>
              </w:rPr>
              <w:tab/>
              <w:t>22</w:t>
            </w:r>
            <w:r>
              <w:rPr>
                <w:color w:val="000000"/>
                <w:sz w:val="18"/>
              </w:rPr>
              <w:tab/>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1"/>
                <w:tab w:val="left" w:pos="243"/>
              </w:tabs>
              <w:spacing w:before="53" w:after="30"/>
              <w:jc w:val="right"/>
            </w:pPr>
            <w:r>
              <w:rPr>
                <w:b/>
                <w:color w:val="000000"/>
                <w:sz w:val="18"/>
              </w:rPr>
              <w:tab/>
              <w:t>20</w:t>
            </w:r>
            <w:r>
              <w:rPr>
                <w:b/>
                <w:color w:val="000000"/>
                <w:sz w:val="18"/>
              </w:rPr>
              <w:tab/>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1"/>
                <w:tab w:val="left" w:pos="243"/>
              </w:tabs>
              <w:spacing w:before="53" w:after="30"/>
              <w:jc w:val="right"/>
            </w:pPr>
            <w:r>
              <w:rPr>
                <w:color w:val="000000"/>
                <w:sz w:val="18"/>
              </w:rPr>
              <w:tab/>
              <w:t>20</w:t>
            </w:r>
            <w:r>
              <w:rPr>
                <w:color w:val="000000"/>
                <w:sz w:val="18"/>
              </w:rPr>
              <w:tab/>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1"/>
                <w:tab w:val="left" w:pos="243"/>
              </w:tabs>
              <w:spacing w:before="53" w:after="30"/>
              <w:jc w:val="right"/>
            </w:pPr>
            <w:r>
              <w:rPr>
                <w:color w:val="000000"/>
                <w:sz w:val="18"/>
              </w:rPr>
              <w:tab/>
              <w:t>19</w:t>
            </w:r>
            <w:r>
              <w:rPr>
                <w:color w:val="000000"/>
                <w:sz w:val="18"/>
              </w:rPr>
              <w:tab/>
              <w:t>%</w:t>
            </w:r>
          </w:p>
        </w:tc>
      </w:tr>
      <w:tr>
        <w:trPr>
          <w:cantSplit/>
          <w:trHeight w:hRule="exact" w:val="240"/>
        </w:trPr>
        <w:tc>
          <w:tcPr>
            <w:tcW w:w="3510" w:type="dxa"/>
            <w:tcBorders>
              <w:top w:val="nil"/>
              <w:left w:val="nil"/>
              <w:bottom w:val="nil"/>
              <w:right w:val="nil"/>
            </w:tcBorders>
            <w:tcMar>
              <w:top w:w="0" w:type="dxa"/>
              <w:left w:w="53" w:type="dxa"/>
              <w:bottom w:w="0" w:type="dxa"/>
              <w:right w:w="53" w:type="dxa"/>
            </w:tcMar>
            <w:vAlign w:val="bottom"/>
          </w:tcPr>
          <w:p>
            <w:pPr>
              <w:keepNext/>
              <w:tabs>
                <w:tab w:val="left" w:leader="dot" w:pos="3510"/>
              </w:tabs>
              <w:spacing w:before="53" w:after="30"/>
              <w:ind w:left="120"/>
            </w:pPr>
            <w:r>
              <w:rPr>
                <w:color w:val="000000"/>
                <w:sz w:val="18"/>
              </w:rPr>
              <w:t>Professionals</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1"/>
                <w:tab w:val="left" w:pos="243"/>
              </w:tabs>
              <w:spacing w:before="53" w:after="30"/>
              <w:jc w:val="right"/>
            </w:pPr>
            <w:r>
              <w:rPr>
                <w:b/>
                <w:color w:val="000000"/>
                <w:sz w:val="18"/>
              </w:rPr>
              <w:tab/>
              <w:t>34</w:t>
            </w:r>
            <w:r>
              <w:rPr>
                <w:b/>
                <w:color w:val="000000"/>
                <w:sz w:val="18"/>
              </w:rPr>
              <w:tab/>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1"/>
                <w:tab w:val="left" w:pos="243"/>
              </w:tabs>
              <w:spacing w:before="53" w:after="30"/>
              <w:jc w:val="right"/>
            </w:pPr>
            <w:r>
              <w:rPr>
                <w:color w:val="000000"/>
                <w:sz w:val="18"/>
              </w:rPr>
              <w:tab/>
              <w:t>32</w:t>
            </w:r>
            <w:r>
              <w:rPr>
                <w:color w:val="000000"/>
                <w:sz w:val="18"/>
              </w:rPr>
              <w:tab/>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1"/>
                <w:tab w:val="left" w:pos="243"/>
              </w:tabs>
              <w:spacing w:before="53" w:after="30"/>
              <w:jc w:val="right"/>
            </w:pPr>
            <w:r>
              <w:rPr>
                <w:color w:val="000000"/>
                <w:sz w:val="18"/>
              </w:rPr>
              <w:tab/>
              <w:t>31</w:t>
            </w:r>
            <w:r>
              <w:rPr>
                <w:color w:val="000000"/>
                <w:sz w:val="18"/>
              </w:rPr>
              <w:tab/>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1"/>
                <w:tab w:val="left" w:pos="243"/>
              </w:tabs>
              <w:spacing w:before="53" w:after="30"/>
              <w:jc w:val="right"/>
            </w:pPr>
            <w:r>
              <w:rPr>
                <w:b/>
                <w:color w:val="000000"/>
                <w:sz w:val="18"/>
              </w:rPr>
              <w:tab/>
              <w:t>30</w:t>
            </w:r>
            <w:r>
              <w:rPr>
                <w:b/>
                <w:color w:val="000000"/>
                <w:sz w:val="18"/>
              </w:rPr>
              <w:tab/>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1"/>
                <w:tab w:val="left" w:pos="243"/>
              </w:tabs>
              <w:spacing w:before="53" w:after="30"/>
              <w:jc w:val="right"/>
            </w:pPr>
            <w:r>
              <w:rPr>
                <w:color w:val="000000"/>
                <w:sz w:val="18"/>
              </w:rPr>
              <w:tab/>
              <w:t>27</w:t>
            </w:r>
            <w:r>
              <w:rPr>
                <w:color w:val="000000"/>
                <w:sz w:val="18"/>
              </w:rPr>
              <w:tab/>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1"/>
                <w:tab w:val="left" w:pos="243"/>
              </w:tabs>
              <w:spacing w:before="53" w:after="30"/>
              <w:jc w:val="right"/>
            </w:pPr>
            <w:r>
              <w:rPr>
                <w:color w:val="000000"/>
                <w:sz w:val="18"/>
              </w:rPr>
              <w:tab/>
              <w:t>26</w:t>
            </w:r>
            <w:r>
              <w:rPr>
                <w:color w:val="000000"/>
                <w:sz w:val="18"/>
              </w:rPr>
              <w:tab/>
              <w:t>%</w:t>
            </w:r>
          </w:p>
        </w:tc>
      </w:tr>
      <w:tr>
        <w:trPr>
          <w:cantSplit/>
          <w:trHeight w:hRule="exact" w:val="240"/>
        </w:trPr>
        <w:tc>
          <w:tcPr>
            <w:tcW w:w="3510" w:type="dxa"/>
            <w:tcBorders>
              <w:top w:val="nil"/>
              <w:left w:val="nil"/>
              <w:bottom w:val="nil"/>
              <w:right w:val="nil"/>
            </w:tcBorders>
            <w:tcMar>
              <w:top w:w="0" w:type="dxa"/>
              <w:left w:w="53" w:type="dxa"/>
              <w:bottom w:w="0" w:type="dxa"/>
              <w:right w:w="53" w:type="dxa"/>
            </w:tcMar>
            <w:vAlign w:val="bottom"/>
          </w:tcPr>
          <w:p>
            <w:pPr>
              <w:keepNext/>
              <w:tabs>
                <w:tab w:val="left" w:leader="dot" w:pos="3510"/>
              </w:tabs>
              <w:spacing w:before="53" w:after="30"/>
              <w:ind w:left="120"/>
            </w:pPr>
            <w:r>
              <w:rPr>
                <w:color w:val="000000"/>
                <w:sz w:val="18"/>
              </w:rPr>
              <w:t>Other</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1"/>
                <w:tab w:val="left" w:pos="243"/>
              </w:tabs>
              <w:spacing w:before="53" w:after="30"/>
              <w:jc w:val="right"/>
            </w:pPr>
            <w:r>
              <w:rPr>
                <w:b/>
                <w:color w:val="000000"/>
                <w:sz w:val="18"/>
              </w:rPr>
              <w:tab/>
              <w:t>19</w:t>
            </w:r>
            <w:r>
              <w:rPr>
                <w:b/>
                <w:color w:val="000000"/>
                <w:sz w:val="18"/>
              </w:rPr>
              <w:tab/>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1"/>
                <w:tab w:val="left" w:pos="243"/>
              </w:tabs>
              <w:spacing w:before="53" w:after="30"/>
              <w:jc w:val="right"/>
            </w:pPr>
            <w:r>
              <w:rPr>
                <w:color w:val="000000"/>
                <w:sz w:val="18"/>
              </w:rPr>
              <w:tab/>
              <w:t>17</w:t>
            </w:r>
            <w:r>
              <w:rPr>
                <w:color w:val="000000"/>
                <w:sz w:val="18"/>
              </w:rPr>
              <w:tab/>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1"/>
                <w:tab w:val="left" w:pos="243"/>
              </w:tabs>
              <w:spacing w:before="53" w:after="30"/>
              <w:jc w:val="right"/>
            </w:pPr>
            <w:r>
              <w:rPr>
                <w:color w:val="000000"/>
                <w:sz w:val="18"/>
              </w:rPr>
              <w:tab/>
              <w:t>18</w:t>
            </w:r>
            <w:r>
              <w:rPr>
                <w:color w:val="000000"/>
                <w:sz w:val="18"/>
              </w:rPr>
              <w:tab/>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1"/>
                <w:tab w:val="left" w:pos="243"/>
              </w:tabs>
              <w:spacing w:before="53" w:after="30"/>
              <w:jc w:val="right"/>
            </w:pPr>
            <w:r>
              <w:rPr>
                <w:b/>
                <w:color w:val="000000"/>
                <w:sz w:val="18"/>
              </w:rPr>
              <w:tab/>
              <w:t>16</w:t>
            </w:r>
            <w:r>
              <w:rPr>
                <w:b/>
                <w:color w:val="000000"/>
                <w:sz w:val="18"/>
              </w:rPr>
              <w:tab/>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1"/>
                <w:tab w:val="left" w:pos="243"/>
              </w:tabs>
              <w:spacing w:before="53" w:after="30"/>
              <w:jc w:val="right"/>
            </w:pPr>
            <w:r>
              <w:rPr>
                <w:color w:val="000000"/>
                <w:sz w:val="18"/>
              </w:rPr>
              <w:tab/>
              <w:t>16</w:t>
            </w:r>
            <w:r>
              <w:rPr>
                <w:color w:val="000000"/>
                <w:sz w:val="18"/>
              </w:rPr>
              <w:tab/>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1"/>
                <w:tab w:val="left" w:pos="243"/>
              </w:tabs>
              <w:spacing w:before="53" w:after="30"/>
              <w:jc w:val="right"/>
            </w:pPr>
            <w:r>
              <w:rPr>
                <w:color w:val="000000"/>
                <w:sz w:val="18"/>
              </w:rPr>
              <w:tab/>
              <w:t>17</w:t>
            </w:r>
            <w:r>
              <w:rPr>
                <w:color w:val="000000"/>
                <w:sz w:val="18"/>
              </w:rPr>
              <w:tab/>
              <w:t>%</w:t>
            </w:r>
          </w:p>
        </w:tc>
      </w:tr>
      <w:tr>
        <w:trPr>
          <w:cantSplit/>
          <w:trHeight w:hRule="exact" w:val="240"/>
        </w:trPr>
        <w:tc>
          <w:tcPr>
            <w:tcW w:w="3510" w:type="dxa"/>
            <w:tcBorders>
              <w:top w:val="nil"/>
              <w:left w:val="nil"/>
              <w:bottom w:val="nil"/>
              <w:right w:val="nil"/>
            </w:tcBorders>
            <w:tcMar>
              <w:top w:w="0" w:type="dxa"/>
              <w:left w:w="53" w:type="dxa"/>
              <w:bottom w:w="0" w:type="dxa"/>
              <w:right w:w="53" w:type="dxa"/>
            </w:tcMar>
            <w:vAlign w:val="bottom"/>
          </w:tcPr>
          <w:p>
            <w:pPr>
              <w:tabs>
                <w:tab w:val="left" w:leader="dot" w:pos="3510"/>
              </w:tabs>
              <w:spacing w:before="53" w:after="30"/>
            </w:pPr>
            <w:r>
              <w:rPr>
                <w:b/>
                <w:color w:val="000000"/>
                <w:sz w:val="18"/>
              </w:rPr>
              <w:t>Total</w:t>
            </w:r>
            <w:r>
              <w:rPr>
                <w:b/>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nil"/>
              <w:left w:val="nil"/>
              <w:bottom w:val="nil"/>
              <w:right w:val="nil"/>
            </w:tcBorders>
            <w:tcMar>
              <w:top w:w="0" w:type="dxa"/>
              <w:left w:w="0" w:type="dxa"/>
              <w:bottom w:w="0" w:type="dxa"/>
              <w:right w:w="15" w:type="dxa"/>
            </w:tcMar>
            <w:vAlign w:val="bottom"/>
          </w:tcPr>
          <w:p>
            <w:pPr>
              <w:tabs>
                <w:tab w:val="left" w:pos="1"/>
                <w:tab w:val="left" w:pos="243"/>
              </w:tabs>
              <w:spacing w:before="53" w:after="30"/>
              <w:jc w:val="right"/>
            </w:pPr>
            <w:r>
              <w:rPr>
                <w:b/>
                <w:color w:val="000000"/>
                <w:sz w:val="18"/>
              </w:rPr>
              <w:tab/>
              <w:t>27</w:t>
            </w:r>
            <w:r>
              <w:rPr>
                <w:b/>
                <w:color w:val="000000"/>
                <w:sz w:val="18"/>
              </w:rPr>
              <w:tab/>
              <w:t>%</w:t>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nil"/>
              <w:left w:val="nil"/>
              <w:bottom w:val="nil"/>
              <w:right w:val="nil"/>
            </w:tcBorders>
            <w:tcMar>
              <w:top w:w="0" w:type="dxa"/>
              <w:left w:w="0" w:type="dxa"/>
              <w:bottom w:w="0" w:type="dxa"/>
              <w:right w:w="15" w:type="dxa"/>
            </w:tcMar>
            <w:vAlign w:val="bottom"/>
          </w:tcPr>
          <w:p>
            <w:pPr>
              <w:tabs>
                <w:tab w:val="left" w:pos="1"/>
                <w:tab w:val="left" w:pos="243"/>
              </w:tabs>
              <w:spacing w:before="53" w:after="30"/>
              <w:jc w:val="right"/>
            </w:pPr>
            <w:r>
              <w:rPr>
                <w:color w:val="000000"/>
                <w:sz w:val="18"/>
              </w:rPr>
              <w:tab/>
              <w:t>26</w:t>
            </w:r>
            <w:r>
              <w:rPr>
                <w:color w:val="000000"/>
                <w:sz w:val="18"/>
              </w:rPr>
              <w:tab/>
              <w:t>%</w:t>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nil"/>
              <w:left w:val="nil"/>
              <w:bottom w:val="nil"/>
              <w:right w:val="nil"/>
            </w:tcBorders>
            <w:tcMar>
              <w:top w:w="0" w:type="dxa"/>
              <w:left w:w="0" w:type="dxa"/>
              <w:bottom w:w="0" w:type="dxa"/>
              <w:right w:w="15" w:type="dxa"/>
            </w:tcMar>
            <w:vAlign w:val="bottom"/>
          </w:tcPr>
          <w:p>
            <w:pPr>
              <w:tabs>
                <w:tab w:val="left" w:pos="1"/>
                <w:tab w:val="left" w:pos="243"/>
              </w:tabs>
              <w:spacing w:before="53" w:after="30"/>
              <w:jc w:val="right"/>
            </w:pPr>
            <w:r>
              <w:rPr>
                <w:color w:val="000000"/>
                <w:sz w:val="18"/>
              </w:rPr>
              <w:tab/>
              <w:t>26</w:t>
            </w:r>
            <w:r>
              <w:rPr>
                <w:color w:val="000000"/>
                <w:sz w:val="18"/>
              </w:rPr>
              <w:tab/>
              <w:t>%</w:t>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nil"/>
              <w:left w:val="nil"/>
              <w:bottom w:val="nil"/>
              <w:right w:val="nil"/>
            </w:tcBorders>
            <w:tcMar>
              <w:top w:w="0" w:type="dxa"/>
              <w:left w:w="0" w:type="dxa"/>
              <w:bottom w:w="0" w:type="dxa"/>
              <w:right w:w="15" w:type="dxa"/>
            </w:tcMar>
            <w:vAlign w:val="bottom"/>
          </w:tcPr>
          <w:p>
            <w:pPr>
              <w:tabs>
                <w:tab w:val="left" w:pos="1"/>
                <w:tab w:val="left" w:pos="243"/>
              </w:tabs>
              <w:spacing w:before="53" w:after="30"/>
              <w:jc w:val="right"/>
            </w:pPr>
            <w:r>
              <w:rPr>
                <w:b/>
                <w:color w:val="000000"/>
                <w:sz w:val="18"/>
              </w:rPr>
              <w:tab/>
              <w:t>24</w:t>
            </w:r>
            <w:r>
              <w:rPr>
                <w:b/>
                <w:color w:val="000000"/>
                <w:sz w:val="18"/>
              </w:rPr>
              <w:tab/>
              <w:t>%</w:t>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nil"/>
              <w:left w:val="nil"/>
              <w:bottom w:val="nil"/>
              <w:right w:val="nil"/>
            </w:tcBorders>
            <w:tcMar>
              <w:top w:w="0" w:type="dxa"/>
              <w:left w:w="0" w:type="dxa"/>
              <w:bottom w:w="0" w:type="dxa"/>
              <w:right w:w="15" w:type="dxa"/>
            </w:tcMar>
            <w:vAlign w:val="bottom"/>
          </w:tcPr>
          <w:p>
            <w:pPr>
              <w:tabs>
                <w:tab w:val="left" w:pos="1"/>
                <w:tab w:val="left" w:pos="243"/>
              </w:tabs>
              <w:spacing w:before="53" w:after="30"/>
              <w:jc w:val="right"/>
            </w:pPr>
            <w:r>
              <w:rPr>
                <w:color w:val="000000"/>
                <w:sz w:val="18"/>
              </w:rPr>
              <w:tab/>
              <w:t>22</w:t>
            </w:r>
            <w:r>
              <w:rPr>
                <w:color w:val="000000"/>
                <w:sz w:val="18"/>
              </w:rPr>
              <w:tab/>
              <w:t>%</w:t>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nil"/>
              <w:left w:val="nil"/>
              <w:bottom w:val="nil"/>
              <w:right w:val="nil"/>
            </w:tcBorders>
            <w:tcMar>
              <w:top w:w="0" w:type="dxa"/>
              <w:left w:w="0" w:type="dxa"/>
              <w:bottom w:w="0" w:type="dxa"/>
              <w:right w:w="15" w:type="dxa"/>
            </w:tcMar>
            <w:vAlign w:val="bottom"/>
          </w:tcPr>
          <w:p>
            <w:pPr>
              <w:tabs>
                <w:tab w:val="left" w:pos="1"/>
                <w:tab w:val="left" w:pos="243"/>
              </w:tabs>
              <w:spacing w:before="53" w:after="30"/>
              <w:jc w:val="right"/>
            </w:pPr>
            <w:r>
              <w:rPr>
                <w:color w:val="000000"/>
                <w:sz w:val="18"/>
              </w:rPr>
              <w:tab/>
              <w:t>22</w:t>
            </w:r>
            <w:r>
              <w:rPr>
                <w:color w:val="000000"/>
                <w:sz w:val="18"/>
              </w:rPr>
              <w:tab/>
              <w:t>%</w:t>
            </w:r>
          </w:p>
        </w:tc>
      </w:tr>
    </w:tbl>
    <w:p>
      <w:pPr>
        <w:numPr>
          <w:ilvl w:val="0"/>
          <w:numId w:val="53"/>
        </w:numPr>
        <w:spacing w:before="60" w:after="160" w:line="288" w:lineRule="auto"/>
        <w:ind w:left="360" w:hanging="270"/>
        <w:jc w:val="both"/>
        <w:rPr>
          <w:i/>
          <w:sz w:val="16"/>
        </w:rPr>
      </w:pPr>
      <w:r>
        <w:rPr>
          <w:i/>
          <w:sz w:val="16"/>
        </w:rPr>
        <w:t>As defined by the U.S. Department of Labor.</w:t>
      </w:r>
    </w:p>
    <w:p>
      <w:pPr>
        <w:spacing w:before="160" w:after="160" w:line="288" w:lineRule="auto"/>
        <w:jc w:val="both"/>
        <w:rPr>
          <w:b/>
          <w:sz w:val="20"/>
        </w:rPr>
      </w:pPr>
      <w:r>
        <w:rPr>
          <w:b/>
          <w:sz w:val="20"/>
        </w:rPr>
        <w:t>Compensation and Benefits Programs</w:t>
      </w:r>
    </w:p>
    <w:p>
      <w:pPr>
        <w:spacing w:before="160" w:after="160" w:line="288" w:lineRule="auto"/>
        <w:ind w:firstLine="315"/>
        <w:jc w:val="both"/>
        <w:rPr>
          <w:sz w:val="20"/>
        </w:rPr>
      </w:pPr>
      <w:r>
        <w:rPr>
          <w:sz w:val="20"/>
        </w:rPr>
        <w:t>Our compensation and benefits programs are focused on attracting and retaining a highly skilled workforce in a rapidly changing industry.  We benchmark our compensation programs annually through industry specific surveys and conduct an annual review to identify and address compensation inequities.  Our Corporation maintains an annual incentive plan that applies to all employees, including executive officers, that shares the same enterprise performance metrics for all participants.  In addition, we provide a comprehensive wellness program that addresses physical wellness and focuses on the financial, social and emotional well-being of our employees.</w:t>
      </w:r>
    </w:p>
    <w:p>
      <w:pPr>
        <w:spacing w:before="160" w:after="160" w:line="288" w:lineRule="auto"/>
        <w:ind w:firstLine="315"/>
        <w:jc w:val="both"/>
        <w:rPr>
          <w:i/>
          <w:sz w:val="16"/>
        </w:rPr>
        <w:sectPr>
          <w:type w:val="continuous"/>
          <w:pgSz w:w="12240" w:h="15840"/>
          <w:pgMar w:top="720" w:right="720" w:bottom="720" w:left="720" w:header="270" w:footer="270" w:gutter="0"/>
          <w:cols w:space="708"/>
        </w:sectPr>
      </w:pPr>
    </w:p>
    <w:p>
      <w:pPr>
        <w:keepNext/>
        <w:keepLines/>
        <w:widowControl w:val="0"/>
        <w:spacing w:after="120" w:line="288" w:lineRule="auto"/>
        <w:jc w:val="both"/>
        <w:outlineLvl w:val="1"/>
        <w:rPr>
          <w:b/>
          <w:sz w:val="20"/>
        </w:rPr>
      </w:pPr>
      <w:bookmarkStart w:id="5" w:name="Section7"/>
      <w:bookmarkEnd w:id="5"/>
      <w:r>
        <w:rPr>
          <w:b/>
          <w:sz w:val="20"/>
          <w:u w:val="single"/>
        </w:rPr>
        <w:lastRenderedPageBreak/>
        <w:t>Information about our Executive Officers</w:t>
      </w:r>
    </w:p>
    <w:p>
      <w:pPr>
        <w:keepNext/>
        <w:keepLines/>
        <w:widowControl w:val="0"/>
        <w:spacing w:before="120" w:after="220" w:line="288" w:lineRule="auto"/>
        <w:ind w:firstLine="315"/>
        <w:jc w:val="both"/>
        <w:rPr>
          <w:sz w:val="20"/>
        </w:rPr>
      </w:pPr>
      <w:r>
        <w:rPr>
          <w:sz w:val="20"/>
        </w:rPr>
        <w:t>The following table presents information as of March 1, 2022 regarding executive officers of the Corporation:</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75"/>
        <w:gridCol w:w="615"/>
        <w:gridCol w:w="75"/>
        <w:gridCol w:w="6720"/>
        <w:gridCol w:w="75"/>
        <w:gridCol w:w="900"/>
      </w:tblGrid>
      <w:tr>
        <w:trPr>
          <w:cantSplit/>
          <w:trHeight w:hRule="exact" w:val="300"/>
        </w:trPr>
        <w:tc>
          <w:tcPr>
            <w:tcW w:w="2340" w:type="dxa"/>
            <w:vMerge w:val="restart"/>
            <w:tcBorders>
              <w:top w:val="nil"/>
              <w:left w:val="nil"/>
              <w:bottom w:val="nil"/>
              <w:right w:val="nil"/>
            </w:tcBorders>
            <w:tcMar>
              <w:top w:w="0" w:type="dxa"/>
              <w:left w:w="53" w:type="dxa"/>
              <w:bottom w:w="0" w:type="dxa"/>
              <w:right w:w="53" w:type="dxa"/>
            </w:tcMar>
            <w:vAlign w:val="bottom"/>
          </w:tcPr>
          <w:p>
            <w:pPr>
              <w:keepNext/>
              <w:spacing w:before="53" w:after="30"/>
            </w:pPr>
            <w:r>
              <w:t> </w:t>
            </w:r>
            <w:r>
              <w:rPr>
                <w:b/>
                <w:sz w:val="16"/>
              </w:rPr>
              <w:t>Name</w:t>
            </w:r>
          </w:p>
        </w:tc>
        <w:tc>
          <w:tcPr>
            <w:tcW w:w="75" w:type="dxa"/>
            <w:vMerge w:val="restart"/>
            <w:tcBorders>
              <w:top w:val="nil"/>
              <w:left w:val="nil"/>
              <w:bottom w:val="nil"/>
              <w:right w:val="nil"/>
            </w:tcBorders>
            <w:tcMar>
              <w:top w:w="0" w:type="dxa"/>
              <w:left w:w="0" w:type="dxa"/>
              <w:bottom w:w="0" w:type="dxa"/>
              <w:right w:w="0" w:type="dxa"/>
            </w:tcMar>
            <w:vAlign w:val="bottom"/>
          </w:tcPr>
          <w:p>
            <w:pPr>
              <w:keepNext/>
            </w:pPr>
          </w:p>
        </w:tc>
        <w:tc>
          <w:tcPr>
            <w:tcW w:w="615" w:type="dxa"/>
            <w:vMerge w:val="restart"/>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Age</w:t>
            </w:r>
          </w:p>
        </w:tc>
        <w:tc>
          <w:tcPr>
            <w:tcW w:w="75" w:type="dxa"/>
            <w:vMerge w:val="restart"/>
            <w:tcBorders>
              <w:top w:val="nil"/>
              <w:left w:val="nil"/>
              <w:bottom w:val="nil"/>
              <w:right w:val="nil"/>
            </w:tcBorders>
            <w:tcMar>
              <w:top w:w="0" w:type="dxa"/>
              <w:left w:w="0" w:type="dxa"/>
              <w:bottom w:w="0" w:type="dxa"/>
              <w:right w:w="0" w:type="dxa"/>
            </w:tcMar>
            <w:vAlign w:val="bottom"/>
          </w:tcPr>
          <w:p>
            <w:pPr>
              <w:keepNext/>
            </w:pPr>
          </w:p>
        </w:tc>
        <w:tc>
          <w:tcPr>
            <w:tcW w:w="6720" w:type="dxa"/>
            <w:vMerge w:val="restart"/>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6"/>
              </w:rPr>
              <w:t>Office Held* and Business Experience</w:t>
            </w:r>
          </w:p>
        </w:tc>
        <w:tc>
          <w:tcPr>
            <w:tcW w:w="75" w:type="dxa"/>
            <w:vMerge w:val="restart"/>
            <w:tcBorders>
              <w:top w:val="nil"/>
              <w:left w:val="nil"/>
              <w:bottom w:val="nil"/>
              <w:right w:val="nil"/>
            </w:tcBorders>
            <w:tcMar>
              <w:top w:w="0" w:type="dxa"/>
              <w:left w:w="0" w:type="dxa"/>
              <w:bottom w:w="0" w:type="dxa"/>
              <w:right w:w="0" w:type="dxa"/>
            </w:tcMar>
            <w:vAlign w:val="bottom"/>
          </w:tcPr>
          <w:p>
            <w:pPr>
              <w:keepNext/>
            </w:pPr>
          </w:p>
        </w:tc>
        <w:tc>
          <w:tcPr>
            <w:tcW w:w="900" w:type="dxa"/>
            <w:vMerge w:val="restart"/>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Year Individual Became an Executive Officer</w:t>
            </w:r>
          </w:p>
        </w:tc>
      </w:tr>
      <w:tr>
        <w:trPr>
          <w:cantSplit/>
          <w:trHeight w:hRule="exact" w:val="300"/>
        </w:trPr>
        <w:tc>
          <w:tcPr>
            <w:tcW w:w="2340" w:type="dxa"/>
            <w:vMerge/>
            <w:tcBorders>
              <w:top w:val="nil"/>
              <w:left w:val="nil"/>
              <w:bottom w:val="nil"/>
              <w:right w:val="nil"/>
            </w:tcBorders>
          </w:tcPr>
          <w:p>
            <w:pPr>
              <w:keepNext/>
            </w:pPr>
          </w:p>
        </w:tc>
        <w:tc>
          <w:tcPr>
            <w:tcW w:w="75" w:type="dxa"/>
            <w:vMerge/>
            <w:tcBorders>
              <w:top w:val="nil"/>
              <w:left w:val="nil"/>
              <w:bottom w:val="nil"/>
              <w:right w:val="nil"/>
            </w:tcBorders>
          </w:tcPr>
          <w:p>
            <w:pPr>
              <w:keepNext/>
            </w:pPr>
          </w:p>
        </w:tc>
        <w:tc>
          <w:tcPr>
            <w:tcW w:w="615" w:type="dxa"/>
            <w:vMerge/>
            <w:tcBorders>
              <w:top w:val="nil"/>
              <w:left w:val="nil"/>
              <w:bottom w:val="nil"/>
              <w:right w:val="nil"/>
            </w:tcBorders>
          </w:tcPr>
          <w:p>
            <w:pPr>
              <w:keepNext/>
            </w:pPr>
          </w:p>
        </w:tc>
        <w:tc>
          <w:tcPr>
            <w:tcW w:w="75" w:type="dxa"/>
            <w:vMerge/>
            <w:tcBorders>
              <w:top w:val="nil"/>
              <w:left w:val="nil"/>
              <w:bottom w:val="nil"/>
              <w:right w:val="nil"/>
            </w:tcBorders>
          </w:tcPr>
          <w:p>
            <w:pPr>
              <w:keepNext/>
            </w:pPr>
          </w:p>
        </w:tc>
        <w:tc>
          <w:tcPr>
            <w:tcW w:w="6720" w:type="dxa"/>
            <w:vMerge/>
            <w:tcBorders>
              <w:top w:val="nil"/>
              <w:left w:val="nil"/>
              <w:bottom w:val="nil"/>
              <w:right w:val="nil"/>
            </w:tcBorders>
          </w:tcPr>
          <w:p>
            <w:pPr>
              <w:keepNext/>
            </w:pPr>
          </w:p>
        </w:tc>
        <w:tc>
          <w:tcPr>
            <w:tcW w:w="75" w:type="dxa"/>
            <w:vMerge/>
            <w:tcBorders>
              <w:top w:val="nil"/>
              <w:left w:val="nil"/>
              <w:bottom w:val="nil"/>
              <w:right w:val="nil"/>
            </w:tcBorders>
          </w:tcPr>
          <w:p>
            <w:pPr>
              <w:keepNext/>
            </w:pPr>
          </w:p>
        </w:tc>
        <w:tc>
          <w:tcPr>
            <w:tcW w:w="900" w:type="dxa"/>
            <w:vMerge/>
            <w:tcBorders>
              <w:top w:val="nil"/>
              <w:left w:val="nil"/>
              <w:bottom w:val="nil"/>
              <w:right w:val="nil"/>
            </w:tcBorders>
          </w:tcPr>
          <w:p>
            <w:pPr>
              <w:keepNext/>
            </w:pPr>
          </w:p>
        </w:tc>
      </w:tr>
      <w:tr>
        <w:trPr>
          <w:cantSplit/>
          <w:trHeight w:hRule="exact" w:val="300"/>
        </w:trPr>
        <w:tc>
          <w:tcPr>
            <w:tcW w:w="2340" w:type="dxa"/>
            <w:vMerge/>
            <w:tcBorders>
              <w:top w:val="nil"/>
              <w:left w:val="nil"/>
              <w:bottom w:val="nil"/>
              <w:right w:val="nil"/>
            </w:tcBorders>
          </w:tcPr>
          <w:p>
            <w:pPr>
              <w:keepNext/>
            </w:pPr>
          </w:p>
        </w:tc>
        <w:tc>
          <w:tcPr>
            <w:tcW w:w="75" w:type="dxa"/>
            <w:vMerge/>
            <w:tcBorders>
              <w:top w:val="nil"/>
              <w:left w:val="nil"/>
              <w:bottom w:val="nil"/>
              <w:right w:val="nil"/>
            </w:tcBorders>
          </w:tcPr>
          <w:p>
            <w:pPr>
              <w:keepNext/>
            </w:pPr>
          </w:p>
        </w:tc>
        <w:tc>
          <w:tcPr>
            <w:tcW w:w="615" w:type="dxa"/>
            <w:vMerge/>
            <w:tcBorders>
              <w:top w:val="nil"/>
              <w:left w:val="nil"/>
              <w:bottom w:val="nil"/>
              <w:right w:val="nil"/>
            </w:tcBorders>
          </w:tcPr>
          <w:p>
            <w:pPr>
              <w:keepNext/>
            </w:pPr>
          </w:p>
        </w:tc>
        <w:tc>
          <w:tcPr>
            <w:tcW w:w="75" w:type="dxa"/>
            <w:vMerge/>
            <w:tcBorders>
              <w:top w:val="nil"/>
              <w:left w:val="nil"/>
              <w:bottom w:val="nil"/>
              <w:right w:val="nil"/>
            </w:tcBorders>
          </w:tcPr>
          <w:p>
            <w:pPr>
              <w:keepNext/>
            </w:pPr>
          </w:p>
        </w:tc>
        <w:tc>
          <w:tcPr>
            <w:tcW w:w="6720" w:type="dxa"/>
            <w:vMerge/>
            <w:tcBorders>
              <w:top w:val="nil"/>
              <w:left w:val="nil"/>
              <w:bottom w:val="nil"/>
              <w:right w:val="nil"/>
            </w:tcBorders>
          </w:tcPr>
          <w:p>
            <w:pPr>
              <w:keepNext/>
            </w:pPr>
          </w:p>
        </w:tc>
        <w:tc>
          <w:tcPr>
            <w:tcW w:w="75" w:type="dxa"/>
            <w:vMerge/>
            <w:tcBorders>
              <w:top w:val="nil"/>
              <w:left w:val="nil"/>
              <w:bottom w:val="nil"/>
              <w:right w:val="nil"/>
            </w:tcBorders>
          </w:tcPr>
          <w:p>
            <w:pPr>
              <w:keepNext/>
            </w:pPr>
          </w:p>
        </w:tc>
        <w:tc>
          <w:tcPr>
            <w:tcW w:w="900" w:type="dxa"/>
            <w:vMerge/>
            <w:tcBorders>
              <w:top w:val="nil"/>
              <w:left w:val="nil"/>
              <w:bottom w:val="nil"/>
              <w:right w:val="nil"/>
            </w:tcBorders>
          </w:tcPr>
          <w:p>
            <w:pPr>
              <w:keepNext/>
            </w:pPr>
          </w:p>
        </w:tc>
      </w:tr>
      <w:tr>
        <w:trPr>
          <w:cantSplit/>
          <w:trHeight w:hRule="exact" w:val="300"/>
        </w:trPr>
        <w:tc>
          <w:tcPr>
            <w:tcW w:w="2340" w:type="dxa"/>
            <w:vMerge/>
            <w:tcBorders>
              <w:top w:val="nil"/>
              <w:left w:val="nil"/>
              <w:bottom w:val="single" w:sz="8" w:space="0" w:color="000000"/>
              <w:right w:val="nil"/>
            </w:tcBorders>
          </w:tcPr>
          <w:p/>
        </w:tc>
        <w:tc>
          <w:tcPr>
            <w:tcW w:w="75" w:type="dxa"/>
            <w:vMerge/>
            <w:tcBorders>
              <w:top w:val="nil"/>
              <w:left w:val="nil"/>
              <w:bottom w:val="single" w:sz="8" w:space="0" w:color="000000"/>
              <w:right w:val="nil"/>
            </w:tcBorders>
          </w:tcPr>
          <w:p/>
        </w:tc>
        <w:tc>
          <w:tcPr>
            <w:tcW w:w="615" w:type="dxa"/>
            <w:vMerge/>
            <w:tcBorders>
              <w:top w:val="nil"/>
              <w:left w:val="nil"/>
              <w:bottom w:val="single" w:sz="8" w:space="0" w:color="000000"/>
              <w:right w:val="nil"/>
            </w:tcBorders>
          </w:tcPr>
          <w:p/>
        </w:tc>
        <w:tc>
          <w:tcPr>
            <w:tcW w:w="75" w:type="dxa"/>
            <w:vMerge/>
            <w:tcBorders>
              <w:top w:val="nil"/>
              <w:left w:val="nil"/>
              <w:bottom w:val="nil"/>
              <w:right w:val="nil"/>
            </w:tcBorders>
          </w:tcPr>
          <w:p/>
        </w:tc>
        <w:tc>
          <w:tcPr>
            <w:tcW w:w="6720" w:type="dxa"/>
            <w:vMerge/>
            <w:tcBorders>
              <w:top w:val="nil"/>
              <w:left w:val="nil"/>
              <w:bottom w:val="single" w:sz="8" w:space="0" w:color="000000"/>
              <w:right w:val="nil"/>
            </w:tcBorders>
          </w:tcPr>
          <w:p/>
        </w:tc>
        <w:tc>
          <w:tcPr>
            <w:tcW w:w="75" w:type="dxa"/>
            <w:vMerge/>
            <w:tcBorders>
              <w:top w:val="nil"/>
              <w:left w:val="nil"/>
              <w:bottom w:val="nil"/>
              <w:right w:val="nil"/>
            </w:tcBorders>
          </w:tcPr>
          <w:p/>
        </w:tc>
        <w:tc>
          <w:tcPr>
            <w:tcW w:w="900" w:type="dxa"/>
            <w:vMerge/>
            <w:tcBorders>
              <w:top w:val="nil"/>
              <w:left w:val="nil"/>
              <w:bottom w:val="single" w:sz="8" w:space="0" w:color="000000"/>
              <w:right w:val="nil"/>
            </w:tcBorders>
          </w:tcPr>
          <w:p/>
        </w:tc>
      </w:tr>
      <w:tr>
        <w:trPr>
          <w:cantSplit/>
          <w:trHeight w:hRule="exact" w:val="885"/>
        </w:trPr>
        <w:tc>
          <w:tcPr>
            <w:tcW w:w="2340" w:type="dxa"/>
            <w:tcBorders>
              <w:top w:val="single" w:sz="8" w:space="0" w:color="000000"/>
              <w:left w:val="nil"/>
              <w:bottom w:val="nil"/>
              <w:right w:val="nil"/>
            </w:tcBorders>
            <w:tcMar>
              <w:top w:w="0" w:type="dxa"/>
              <w:left w:w="53" w:type="dxa"/>
              <w:bottom w:w="0" w:type="dxa"/>
              <w:right w:w="53" w:type="dxa"/>
            </w:tcMar>
          </w:tcPr>
          <w:p>
            <w:pPr>
              <w:spacing w:before="33" w:after="30"/>
            </w:pPr>
            <w:r>
              <w:rPr>
                <w:i/>
                <w:color w:val="000000"/>
                <w:sz w:val="20"/>
              </w:rPr>
              <w:t>John B. Hess</w:t>
            </w:r>
          </w:p>
        </w:tc>
        <w:tc>
          <w:tcPr>
            <w:tcW w:w="75" w:type="dxa"/>
            <w:tcBorders>
              <w:top w:val="single" w:sz="8" w:space="0" w:color="000000"/>
              <w:left w:val="nil"/>
              <w:bottom w:val="nil"/>
              <w:right w:val="nil"/>
            </w:tcBorders>
            <w:tcMar>
              <w:top w:w="0" w:type="dxa"/>
              <w:left w:w="0" w:type="dxa"/>
              <w:bottom w:w="0" w:type="dxa"/>
              <w:right w:w="0" w:type="dxa"/>
            </w:tcMar>
            <w:vAlign w:val="bottom"/>
          </w:tcPr>
          <w:p/>
        </w:tc>
        <w:tc>
          <w:tcPr>
            <w:tcW w:w="615" w:type="dxa"/>
            <w:tcBorders>
              <w:top w:val="single" w:sz="8" w:space="0" w:color="000000"/>
              <w:left w:val="nil"/>
              <w:bottom w:val="nil"/>
              <w:right w:val="nil"/>
            </w:tcBorders>
            <w:tcMar>
              <w:top w:w="0" w:type="dxa"/>
              <w:left w:w="53" w:type="dxa"/>
              <w:bottom w:w="0" w:type="dxa"/>
              <w:right w:w="15" w:type="dxa"/>
            </w:tcMar>
          </w:tcPr>
          <w:p>
            <w:pPr>
              <w:spacing w:before="33" w:after="30"/>
              <w:jc w:val="center"/>
            </w:pPr>
            <w:r>
              <w:rPr>
                <w:color w:val="000000"/>
                <w:sz w:val="20"/>
              </w:rPr>
              <w:t>67</w:t>
            </w:r>
          </w:p>
        </w:tc>
        <w:tc>
          <w:tcPr>
            <w:tcW w:w="75" w:type="dxa"/>
            <w:tcBorders>
              <w:top w:val="nil"/>
              <w:left w:val="nil"/>
              <w:bottom w:val="nil"/>
              <w:right w:val="nil"/>
            </w:tcBorders>
            <w:tcMar>
              <w:top w:w="0" w:type="dxa"/>
              <w:left w:w="0" w:type="dxa"/>
              <w:bottom w:w="0" w:type="dxa"/>
              <w:right w:w="0" w:type="dxa"/>
            </w:tcMar>
            <w:vAlign w:val="bottom"/>
          </w:tcPr>
          <w:p/>
        </w:tc>
        <w:tc>
          <w:tcPr>
            <w:tcW w:w="6720" w:type="dxa"/>
            <w:tcBorders>
              <w:top w:val="single" w:sz="8" w:space="0" w:color="000000"/>
              <w:left w:val="nil"/>
              <w:bottom w:val="nil"/>
              <w:right w:val="nil"/>
            </w:tcBorders>
            <w:tcMar>
              <w:top w:w="0" w:type="dxa"/>
              <w:left w:w="53" w:type="dxa"/>
              <w:bottom w:w="0" w:type="dxa"/>
              <w:right w:w="53" w:type="dxa"/>
            </w:tcMar>
            <w:vAlign w:val="bottom"/>
          </w:tcPr>
          <w:p>
            <w:pPr>
              <w:spacing w:before="33"/>
              <w:jc w:val="both"/>
              <w:rPr>
                <w:i/>
                <w:sz w:val="20"/>
              </w:rPr>
            </w:pPr>
            <w:r>
              <w:rPr>
                <w:i/>
                <w:sz w:val="20"/>
              </w:rPr>
              <w:t>Chief Executive Officer and Director</w:t>
            </w:r>
          </w:p>
          <w:p>
            <w:pPr>
              <w:spacing w:after="30"/>
              <w:jc w:val="both"/>
              <w:rPr>
                <w:sz w:val="20"/>
              </w:rPr>
            </w:pPr>
            <w:r>
              <w:rPr>
                <w:sz w:val="20"/>
              </w:rPr>
              <w:t>Mr. Hess has been Chief Executive Officer of the Corporation since 1995 and employed by the Corporation since 1977.  He has over 40 years of experience in the oil and gas industry.</w:t>
            </w:r>
          </w:p>
        </w:tc>
        <w:tc>
          <w:tcPr>
            <w:tcW w:w="75" w:type="dxa"/>
            <w:tcBorders>
              <w:top w:val="nil"/>
              <w:left w:val="nil"/>
              <w:bottom w:val="nil"/>
              <w:right w:val="nil"/>
            </w:tcBorders>
            <w:tcMar>
              <w:top w:w="0" w:type="dxa"/>
              <w:left w:w="0" w:type="dxa"/>
              <w:bottom w:w="0" w:type="dxa"/>
              <w:right w:w="0" w:type="dxa"/>
            </w:tcMar>
            <w:vAlign w:val="bottom"/>
          </w:tcPr>
          <w:p/>
        </w:tc>
        <w:tc>
          <w:tcPr>
            <w:tcW w:w="900" w:type="dxa"/>
            <w:tcBorders>
              <w:top w:val="single" w:sz="8" w:space="0" w:color="000000"/>
              <w:left w:val="nil"/>
              <w:bottom w:val="nil"/>
              <w:right w:val="nil"/>
            </w:tcBorders>
            <w:tcMar>
              <w:top w:w="0" w:type="dxa"/>
              <w:left w:w="53" w:type="dxa"/>
              <w:bottom w:w="0" w:type="dxa"/>
              <w:right w:w="53" w:type="dxa"/>
            </w:tcMar>
          </w:tcPr>
          <w:p>
            <w:pPr>
              <w:spacing w:before="33" w:after="30"/>
              <w:jc w:val="center"/>
            </w:pPr>
            <w:r>
              <w:rPr>
                <w:color w:val="000000"/>
                <w:sz w:val="20"/>
              </w:rPr>
              <w:t>1983</w:t>
            </w:r>
          </w:p>
        </w:tc>
      </w:tr>
      <w:tr>
        <w:trPr>
          <w:cantSplit/>
          <w:trHeight w:hRule="exact" w:val="1275"/>
        </w:trPr>
        <w:tc>
          <w:tcPr>
            <w:tcW w:w="2340" w:type="dxa"/>
            <w:tcBorders>
              <w:top w:val="nil"/>
              <w:left w:val="nil"/>
              <w:bottom w:val="nil"/>
              <w:right w:val="nil"/>
            </w:tcBorders>
            <w:tcMar>
              <w:top w:w="0" w:type="dxa"/>
              <w:left w:w="53" w:type="dxa"/>
              <w:bottom w:w="0" w:type="dxa"/>
              <w:right w:w="53" w:type="dxa"/>
            </w:tcMar>
          </w:tcPr>
          <w:p>
            <w:pPr>
              <w:spacing w:before="53" w:after="30"/>
            </w:pPr>
            <w:r>
              <w:rPr>
                <w:i/>
                <w:color w:val="000000"/>
                <w:sz w:val="20"/>
              </w:rPr>
              <w:t>Gregory P. Hill</w:t>
            </w:r>
          </w:p>
        </w:tc>
        <w:tc>
          <w:tcPr>
            <w:tcW w:w="75" w:type="dxa"/>
            <w:tcBorders>
              <w:top w:val="nil"/>
              <w:left w:val="nil"/>
              <w:bottom w:val="nil"/>
              <w:right w:val="nil"/>
            </w:tcBorders>
            <w:tcMar>
              <w:top w:w="0" w:type="dxa"/>
              <w:left w:w="0" w:type="dxa"/>
              <w:bottom w:w="0" w:type="dxa"/>
              <w:right w:w="0" w:type="dxa"/>
            </w:tcMar>
            <w:vAlign w:val="bottom"/>
          </w:tcPr>
          <w:p/>
        </w:tc>
        <w:tc>
          <w:tcPr>
            <w:tcW w:w="615" w:type="dxa"/>
            <w:tcBorders>
              <w:top w:val="nil"/>
              <w:left w:val="nil"/>
              <w:bottom w:val="nil"/>
              <w:right w:val="nil"/>
            </w:tcBorders>
            <w:tcMar>
              <w:top w:w="0" w:type="dxa"/>
              <w:left w:w="53" w:type="dxa"/>
              <w:bottom w:w="0" w:type="dxa"/>
              <w:right w:w="15" w:type="dxa"/>
            </w:tcMar>
          </w:tcPr>
          <w:p>
            <w:pPr>
              <w:spacing w:before="53" w:after="30"/>
              <w:jc w:val="center"/>
            </w:pPr>
            <w:r>
              <w:rPr>
                <w:color w:val="000000"/>
                <w:sz w:val="20"/>
              </w:rPr>
              <w:t>60</w:t>
            </w:r>
          </w:p>
        </w:tc>
        <w:tc>
          <w:tcPr>
            <w:tcW w:w="75" w:type="dxa"/>
            <w:tcBorders>
              <w:top w:val="nil"/>
              <w:left w:val="nil"/>
              <w:bottom w:val="nil"/>
              <w:right w:val="nil"/>
            </w:tcBorders>
            <w:tcMar>
              <w:top w:w="0" w:type="dxa"/>
              <w:left w:w="0" w:type="dxa"/>
              <w:bottom w:w="0" w:type="dxa"/>
              <w:right w:w="0" w:type="dxa"/>
            </w:tcMar>
            <w:vAlign w:val="bottom"/>
          </w:tcPr>
          <w:p/>
        </w:tc>
        <w:tc>
          <w:tcPr>
            <w:tcW w:w="6720" w:type="dxa"/>
            <w:tcBorders>
              <w:top w:val="nil"/>
              <w:left w:val="nil"/>
              <w:bottom w:val="nil"/>
              <w:right w:val="nil"/>
            </w:tcBorders>
            <w:tcMar>
              <w:top w:w="0" w:type="dxa"/>
              <w:left w:w="53" w:type="dxa"/>
              <w:bottom w:w="0" w:type="dxa"/>
              <w:right w:w="53" w:type="dxa"/>
            </w:tcMar>
          </w:tcPr>
          <w:p>
            <w:pPr>
              <w:spacing w:before="53"/>
              <w:jc w:val="both"/>
              <w:rPr>
                <w:i/>
                <w:sz w:val="20"/>
              </w:rPr>
            </w:pPr>
            <w:r>
              <w:rPr>
                <w:i/>
                <w:sz w:val="20"/>
              </w:rPr>
              <w:t>President and Chief Operating Officer</w:t>
            </w:r>
          </w:p>
          <w:p>
            <w:pPr>
              <w:spacing w:after="30"/>
              <w:jc w:val="both"/>
              <w:rPr>
                <w:sz w:val="20"/>
              </w:rPr>
            </w:pPr>
            <w:r>
              <w:rPr>
                <w:sz w:val="20"/>
              </w:rPr>
              <w:t>Mr. Hill has been Chief Operating Officer since 2014 and President of the Corporation’s worldwide Exploration and Production business since joining the Corporation in January 2009.  Prior to joining the Corporation, Mr. Hill spent 25 years at Royal Dutch Shell and its affiliates in a variety of operations, engineering, technical and managerial roles in Asia-Pacific, Europe and the United States.</w:t>
            </w:r>
          </w:p>
        </w:tc>
        <w:tc>
          <w:tcPr>
            <w:tcW w:w="75" w:type="dxa"/>
            <w:tcBorders>
              <w:top w:val="nil"/>
              <w:left w:val="nil"/>
              <w:bottom w:val="nil"/>
              <w:right w:val="nil"/>
            </w:tcBorders>
            <w:tcMar>
              <w:top w:w="0" w:type="dxa"/>
              <w:left w:w="0" w:type="dxa"/>
              <w:bottom w:w="0" w:type="dxa"/>
              <w:right w:w="0" w:type="dxa"/>
            </w:tcMar>
            <w:vAlign w:val="bottom"/>
          </w:tcPr>
          <w:p/>
        </w:tc>
        <w:tc>
          <w:tcPr>
            <w:tcW w:w="900" w:type="dxa"/>
            <w:tcBorders>
              <w:top w:val="nil"/>
              <w:left w:val="nil"/>
              <w:bottom w:val="nil"/>
              <w:right w:val="nil"/>
            </w:tcBorders>
            <w:tcMar>
              <w:top w:w="0" w:type="dxa"/>
              <w:left w:w="53" w:type="dxa"/>
              <w:bottom w:w="0" w:type="dxa"/>
              <w:right w:w="53" w:type="dxa"/>
            </w:tcMar>
          </w:tcPr>
          <w:p>
            <w:pPr>
              <w:spacing w:before="53" w:after="30"/>
              <w:jc w:val="center"/>
            </w:pPr>
            <w:r>
              <w:rPr>
                <w:color w:val="000000"/>
                <w:sz w:val="20"/>
              </w:rPr>
              <w:t>2009</w:t>
            </w:r>
          </w:p>
        </w:tc>
      </w:tr>
      <w:tr>
        <w:trPr>
          <w:cantSplit/>
          <w:trHeight w:hRule="exact" w:val="1275"/>
        </w:trPr>
        <w:tc>
          <w:tcPr>
            <w:tcW w:w="2340" w:type="dxa"/>
            <w:tcBorders>
              <w:top w:val="nil"/>
              <w:left w:val="nil"/>
              <w:bottom w:val="nil"/>
              <w:right w:val="nil"/>
            </w:tcBorders>
            <w:tcMar>
              <w:top w:w="0" w:type="dxa"/>
              <w:left w:w="53" w:type="dxa"/>
              <w:bottom w:w="0" w:type="dxa"/>
              <w:right w:w="53" w:type="dxa"/>
            </w:tcMar>
          </w:tcPr>
          <w:p>
            <w:pPr>
              <w:spacing w:before="53" w:after="30"/>
            </w:pPr>
            <w:r>
              <w:rPr>
                <w:i/>
                <w:color w:val="000000"/>
                <w:sz w:val="20"/>
              </w:rPr>
              <w:t>Timothy B. Goodell</w:t>
            </w:r>
          </w:p>
        </w:tc>
        <w:tc>
          <w:tcPr>
            <w:tcW w:w="75" w:type="dxa"/>
            <w:tcBorders>
              <w:top w:val="nil"/>
              <w:left w:val="nil"/>
              <w:bottom w:val="nil"/>
              <w:right w:val="nil"/>
            </w:tcBorders>
            <w:tcMar>
              <w:top w:w="0" w:type="dxa"/>
              <w:left w:w="0" w:type="dxa"/>
              <w:bottom w:w="0" w:type="dxa"/>
              <w:right w:w="0" w:type="dxa"/>
            </w:tcMar>
            <w:vAlign w:val="bottom"/>
          </w:tcPr>
          <w:p/>
        </w:tc>
        <w:tc>
          <w:tcPr>
            <w:tcW w:w="615" w:type="dxa"/>
            <w:tcBorders>
              <w:top w:val="nil"/>
              <w:left w:val="nil"/>
              <w:bottom w:val="nil"/>
              <w:right w:val="nil"/>
            </w:tcBorders>
            <w:tcMar>
              <w:top w:w="0" w:type="dxa"/>
              <w:left w:w="53" w:type="dxa"/>
              <w:bottom w:w="0" w:type="dxa"/>
              <w:right w:w="15" w:type="dxa"/>
            </w:tcMar>
          </w:tcPr>
          <w:p>
            <w:pPr>
              <w:spacing w:before="53" w:after="30"/>
              <w:jc w:val="center"/>
            </w:pPr>
            <w:r>
              <w:rPr>
                <w:color w:val="000000"/>
                <w:sz w:val="20"/>
              </w:rPr>
              <w:t>64</w:t>
            </w:r>
          </w:p>
        </w:tc>
        <w:tc>
          <w:tcPr>
            <w:tcW w:w="75" w:type="dxa"/>
            <w:tcBorders>
              <w:top w:val="nil"/>
              <w:left w:val="nil"/>
              <w:bottom w:val="nil"/>
              <w:right w:val="nil"/>
            </w:tcBorders>
            <w:tcMar>
              <w:top w:w="0" w:type="dxa"/>
              <w:left w:w="0" w:type="dxa"/>
              <w:bottom w:w="0" w:type="dxa"/>
              <w:right w:w="0" w:type="dxa"/>
            </w:tcMar>
            <w:vAlign w:val="bottom"/>
          </w:tcPr>
          <w:p/>
        </w:tc>
        <w:tc>
          <w:tcPr>
            <w:tcW w:w="6720" w:type="dxa"/>
            <w:tcBorders>
              <w:top w:val="nil"/>
              <w:left w:val="nil"/>
              <w:bottom w:val="nil"/>
              <w:right w:val="nil"/>
            </w:tcBorders>
            <w:tcMar>
              <w:top w:w="0" w:type="dxa"/>
              <w:left w:w="53" w:type="dxa"/>
              <w:bottom w:w="0" w:type="dxa"/>
              <w:right w:w="53" w:type="dxa"/>
            </w:tcMar>
          </w:tcPr>
          <w:p>
            <w:pPr>
              <w:spacing w:before="53"/>
              <w:jc w:val="both"/>
              <w:rPr>
                <w:i/>
                <w:sz w:val="20"/>
              </w:rPr>
            </w:pPr>
            <w:r>
              <w:rPr>
                <w:i/>
                <w:sz w:val="20"/>
              </w:rPr>
              <w:t>Executive Vice President, General Counsel, Corporate Secretary and Chief Compliance Officer</w:t>
            </w:r>
          </w:p>
          <w:p>
            <w:pPr>
              <w:spacing w:after="30"/>
              <w:jc w:val="both"/>
              <w:rPr>
                <w:sz w:val="20"/>
              </w:rPr>
            </w:pPr>
            <w:r>
              <w:rPr>
                <w:sz w:val="20"/>
              </w:rPr>
              <w:t>Mr. Goodell has been General Counsel of the Corporation since 2009, Corporate Secretary since 2016, Chief Compliance Officer since 2017 and Executive Vice President since 2020.  Prior to joining the Corporation in 2009, he was a partner at the law firm of White &amp; Case, LLP where he spent 25 years.</w:t>
            </w:r>
          </w:p>
        </w:tc>
        <w:tc>
          <w:tcPr>
            <w:tcW w:w="75" w:type="dxa"/>
            <w:tcBorders>
              <w:top w:val="nil"/>
              <w:left w:val="nil"/>
              <w:bottom w:val="nil"/>
              <w:right w:val="nil"/>
            </w:tcBorders>
            <w:tcMar>
              <w:top w:w="0" w:type="dxa"/>
              <w:left w:w="0" w:type="dxa"/>
              <w:bottom w:w="0" w:type="dxa"/>
              <w:right w:w="0" w:type="dxa"/>
            </w:tcMar>
            <w:vAlign w:val="bottom"/>
          </w:tcPr>
          <w:p/>
        </w:tc>
        <w:tc>
          <w:tcPr>
            <w:tcW w:w="900" w:type="dxa"/>
            <w:tcBorders>
              <w:top w:val="nil"/>
              <w:left w:val="nil"/>
              <w:bottom w:val="nil"/>
              <w:right w:val="nil"/>
            </w:tcBorders>
            <w:tcMar>
              <w:top w:w="0" w:type="dxa"/>
              <w:left w:w="53" w:type="dxa"/>
              <w:bottom w:w="0" w:type="dxa"/>
              <w:right w:w="53" w:type="dxa"/>
            </w:tcMar>
          </w:tcPr>
          <w:p>
            <w:pPr>
              <w:spacing w:before="53" w:after="30"/>
              <w:jc w:val="center"/>
            </w:pPr>
            <w:r>
              <w:rPr>
                <w:color w:val="000000"/>
                <w:sz w:val="20"/>
              </w:rPr>
              <w:t>2009</w:t>
            </w:r>
          </w:p>
        </w:tc>
      </w:tr>
      <w:tr>
        <w:trPr>
          <w:cantSplit/>
          <w:trHeight w:hRule="exact" w:val="1275"/>
        </w:trPr>
        <w:tc>
          <w:tcPr>
            <w:tcW w:w="2340" w:type="dxa"/>
            <w:tcBorders>
              <w:top w:val="nil"/>
              <w:left w:val="nil"/>
              <w:bottom w:val="nil"/>
              <w:right w:val="nil"/>
            </w:tcBorders>
            <w:tcMar>
              <w:top w:w="0" w:type="dxa"/>
              <w:left w:w="53" w:type="dxa"/>
              <w:bottom w:w="0" w:type="dxa"/>
              <w:right w:w="53" w:type="dxa"/>
            </w:tcMar>
          </w:tcPr>
          <w:p>
            <w:pPr>
              <w:spacing w:before="53" w:after="30"/>
            </w:pPr>
            <w:r>
              <w:rPr>
                <w:i/>
                <w:color w:val="000000"/>
                <w:sz w:val="20"/>
              </w:rPr>
              <w:t>John P. Rielly</w:t>
            </w:r>
          </w:p>
        </w:tc>
        <w:tc>
          <w:tcPr>
            <w:tcW w:w="75" w:type="dxa"/>
            <w:tcBorders>
              <w:top w:val="nil"/>
              <w:left w:val="nil"/>
              <w:bottom w:val="nil"/>
              <w:right w:val="nil"/>
            </w:tcBorders>
            <w:tcMar>
              <w:top w:w="0" w:type="dxa"/>
              <w:left w:w="0" w:type="dxa"/>
              <w:bottom w:w="0" w:type="dxa"/>
              <w:right w:w="0" w:type="dxa"/>
            </w:tcMar>
            <w:vAlign w:val="bottom"/>
          </w:tcPr>
          <w:p/>
        </w:tc>
        <w:tc>
          <w:tcPr>
            <w:tcW w:w="615" w:type="dxa"/>
            <w:tcBorders>
              <w:top w:val="nil"/>
              <w:left w:val="nil"/>
              <w:bottom w:val="nil"/>
              <w:right w:val="nil"/>
            </w:tcBorders>
            <w:tcMar>
              <w:top w:w="0" w:type="dxa"/>
              <w:left w:w="53" w:type="dxa"/>
              <w:bottom w:w="0" w:type="dxa"/>
              <w:right w:w="15" w:type="dxa"/>
            </w:tcMar>
          </w:tcPr>
          <w:p>
            <w:pPr>
              <w:spacing w:before="53" w:after="30"/>
              <w:jc w:val="center"/>
            </w:pPr>
            <w:r>
              <w:rPr>
                <w:color w:val="000000"/>
                <w:sz w:val="20"/>
              </w:rPr>
              <w:t>59</w:t>
            </w:r>
          </w:p>
        </w:tc>
        <w:tc>
          <w:tcPr>
            <w:tcW w:w="75" w:type="dxa"/>
            <w:tcBorders>
              <w:top w:val="nil"/>
              <w:left w:val="nil"/>
              <w:bottom w:val="nil"/>
              <w:right w:val="nil"/>
            </w:tcBorders>
            <w:tcMar>
              <w:top w:w="0" w:type="dxa"/>
              <w:left w:w="0" w:type="dxa"/>
              <w:bottom w:w="0" w:type="dxa"/>
              <w:right w:w="0" w:type="dxa"/>
            </w:tcMar>
            <w:vAlign w:val="bottom"/>
          </w:tcPr>
          <w:p/>
        </w:tc>
        <w:tc>
          <w:tcPr>
            <w:tcW w:w="6720" w:type="dxa"/>
            <w:tcBorders>
              <w:top w:val="nil"/>
              <w:left w:val="nil"/>
              <w:bottom w:val="nil"/>
              <w:right w:val="nil"/>
            </w:tcBorders>
            <w:tcMar>
              <w:top w:w="0" w:type="dxa"/>
              <w:left w:w="53" w:type="dxa"/>
              <w:bottom w:w="0" w:type="dxa"/>
              <w:right w:w="53" w:type="dxa"/>
            </w:tcMar>
            <w:vAlign w:val="bottom"/>
          </w:tcPr>
          <w:p>
            <w:pPr>
              <w:spacing w:before="53"/>
              <w:jc w:val="both"/>
              <w:rPr>
                <w:i/>
                <w:sz w:val="20"/>
              </w:rPr>
            </w:pPr>
            <w:r>
              <w:rPr>
                <w:i/>
                <w:sz w:val="20"/>
              </w:rPr>
              <w:t>Executive Vice President and Chief Financial Officer</w:t>
            </w:r>
          </w:p>
          <w:p>
            <w:pPr>
              <w:spacing w:after="30"/>
              <w:jc w:val="both"/>
              <w:rPr>
                <w:sz w:val="20"/>
              </w:rPr>
            </w:pPr>
            <w:r>
              <w:rPr>
                <w:sz w:val="20"/>
              </w:rPr>
              <w:t>Mr. Rielly has been Chief Financial Officer of the Corporation since 2004 and Executive Vice President since 2020.  Mr. Rielly previously served as Vice President and Controller of the Corporation from 2001 to 2004.  Prior to joining the Corporation in 2001, he was a Partner at Ernst &amp; Young, LLP where he was employed for 17 years.</w:t>
            </w:r>
          </w:p>
        </w:tc>
        <w:tc>
          <w:tcPr>
            <w:tcW w:w="75" w:type="dxa"/>
            <w:tcBorders>
              <w:top w:val="nil"/>
              <w:left w:val="nil"/>
              <w:bottom w:val="nil"/>
              <w:right w:val="nil"/>
            </w:tcBorders>
            <w:tcMar>
              <w:top w:w="0" w:type="dxa"/>
              <w:left w:w="0" w:type="dxa"/>
              <w:bottom w:w="0" w:type="dxa"/>
              <w:right w:w="0" w:type="dxa"/>
            </w:tcMar>
            <w:vAlign w:val="bottom"/>
          </w:tcPr>
          <w:p/>
        </w:tc>
        <w:tc>
          <w:tcPr>
            <w:tcW w:w="900" w:type="dxa"/>
            <w:tcBorders>
              <w:top w:val="nil"/>
              <w:left w:val="nil"/>
              <w:bottom w:val="nil"/>
              <w:right w:val="nil"/>
            </w:tcBorders>
            <w:tcMar>
              <w:top w:w="0" w:type="dxa"/>
              <w:left w:w="53" w:type="dxa"/>
              <w:bottom w:w="0" w:type="dxa"/>
              <w:right w:w="53" w:type="dxa"/>
            </w:tcMar>
          </w:tcPr>
          <w:p>
            <w:pPr>
              <w:spacing w:before="53" w:after="30"/>
              <w:jc w:val="center"/>
            </w:pPr>
            <w:r>
              <w:rPr>
                <w:color w:val="000000"/>
                <w:sz w:val="20"/>
              </w:rPr>
              <w:t>2002</w:t>
            </w:r>
          </w:p>
        </w:tc>
      </w:tr>
      <w:tr>
        <w:trPr>
          <w:cantSplit/>
          <w:trHeight w:hRule="exact" w:val="1275"/>
        </w:trPr>
        <w:tc>
          <w:tcPr>
            <w:tcW w:w="2340" w:type="dxa"/>
            <w:tcBorders>
              <w:top w:val="nil"/>
              <w:left w:val="nil"/>
              <w:bottom w:val="nil"/>
              <w:right w:val="nil"/>
            </w:tcBorders>
            <w:tcMar>
              <w:top w:w="0" w:type="dxa"/>
              <w:left w:w="53" w:type="dxa"/>
              <w:bottom w:w="0" w:type="dxa"/>
              <w:right w:w="53" w:type="dxa"/>
            </w:tcMar>
          </w:tcPr>
          <w:p>
            <w:pPr>
              <w:spacing w:before="53" w:after="30"/>
            </w:pPr>
            <w:r>
              <w:rPr>
                <w:i/>
                <w:color w:val="000000"/>
                <w:sz w:val="20"/>
              </w:rPr>
              <w:t>Richard Lynch</w:t>
            </w:r>
          </w:p>
        </w:tc>
        <w:tc>
          <w:tcPr>
            <w:tcW w:w="75" w:type="dxa"/>
            <w:tcBorders>
              <w:top w:val="nil"/>
              <w:left w:val="nil"/>
              <w:bottom w:val="nil"/>
              <w:right w:val="nil"/>
            </w:tcBorders>
            <w:tcMar>
              <w:top w:w="0" w:type="dxa"/>
              <w:left w:w="0" w:type="dxa"/>
              <w:bottom w:w="0" w:type="dxa"/>
              <w:right w:w="0" w:type="dxa"/>
            </w:tcMar>
            <w:vAlign w:val="bottom"/>
          </w:tcPr>
          <w:p/>
        </w:tc>
        <w:tc>
          <w:tcPr>
            <w:tcW w:w="615" w:type="dxa"/>
            <w:tcBorders>
              <w:top w:val="nil"/>
              <w:left w:val="nil"/>
              <w:bottom w:val="nil"/>
              <w:right w:val="nil"/>
            </w:tcBorders>
            <w:tcMar>
              <w:top w:w="0" w:type="dxa"/>
              <w:left w:w="53" w:type="dxa"/>
              <w:bottom w:w="0" w:type="dxa"/>
              <w:right w:w="15" w:type="dxa"/>
            </w:tcMar>
          </w:tcPr>
          <w:p>
            <w:pPr>
              <w:spacing w:before="53" w:after="30"/>
              <w:jc w:val="center"/>
            </w:pPr>
            <w:r>
              <w:rPr>
                <w:color w:val="000000"/>
                <w:sz w:val="20"/>
              </w:rPr>
              <w:t>64</w:t>
            </w:r>
          </w:p>
        </w:tc>
        <w:tc>
          <w:tcPr>
            <w:tcW w:w="75" w:type="dxa"/>
            <w:tcBorders>
              <w:top w:val="nil"/>
              <w:left w:val="nil"/>
              <w:bottom w:val="nil"/>
              <w:right w:val="nil"/>
            </w:tcBorders>
            <w:tcMar>
              <w:top w:w="0" w:type="dxa"/>
              <w:left w:w="0" w:type="dxa"/>
              <w:bottom w:w="0" w:type="dxa"/>
              <w:right w:w="0" w:type="dxa"/>
            </w:tcMar>
            <w:vAlign w:val="bottom"/>
          </w:tcPr>
          <w:p/>
        </w:tc>
        <w:tc>
          <w:tcPr>
            <w:tcW w:w="6720" w:type="dxa"/>
            <w:tcBorders>
              <w:top w:val="nil"/>
              <w:left w:val="nil"/>
              <w:bottom w:val="nil"/>
              <w:right w:val="nil"/>
            </w:tcBorders>
            <w:tcMar>
              <w:top w:w="0" w:type="dxa"/>
              <w:left w:w="53" w:type="dxa"/>
              <w:bottom w:w="0" w:type="dxa"/>
              <w:right w:w="53" w:type="dxa"/>
            </w:tcMar>
          </w:tcPr>
          <w:p>
            <w:pPr>
              <w:spacing w:before="53"/>
              <w:jc w:val="both"/>
              <w:rPr>
                <w:i/>
                <w:sz w:val="20"/>
              </w:rPr>
            </w:pPr>
            <w:r>
              <w:rPr>
                <w:i/>
                <w:sz w:val="20"/>
              </w:rPr>
              <w:t>Senior Vice President, Technology and Services</w:t>
            </w:r>
          </w:p>
          <w:p>
            <w:pPr>
              <w:spacing w:after="30"/>
              <w:jc w:val="both"/>
              <w:rPr>
                <w:sz w:val="20"/>
              </w:rPr>
            </w:pPr>
            <w:r>
              <w:rPr>
                <w:sz w:val="20"/>
              </w:rPr>
              <w:t>Mr. Lynch has been Senior Vice President, Technology and Services of the Corporation since 2018.  Mr. Lynch previously was Senior Vice President Global Developments, Drilling and Completions from 2014.  Prior to joining the Corporation in 2014, Mr. Lynch spent over 30 years in well delivery and operations, as well as project and asset management, with BP plc and ARCO.</w:t>
            </w:r>
          </w:p>
        </w:tc>
        <w:tc>
          <w:tcPr>
            <w:tcW w:w="75" w:type="dxa"/>
            <w:tcBorders>
              <w:top w:val="nil"/>
              <w:left w:val="nil"/>
              <w:bottom w:val="nil"/>
              <w:right w:val="nil"/>
            </w:tcBorders>
            <w:tcMar>
              <w:top w:w="0" w:type="dxa"/>
              <w:left w:w="0" w:type="dxa"/>
              <w:bottom w:w="0" w:type="dxa"/>
              <w:right w:w="0" w:type="dxa"/>
            </w:tcMar>
            <w:vAlign w:val="bottom"/>
          </w:tcPr>
          <w:p/>
        </w:tc>
        <w:tc>
          <w:tcPr>
            <w:tcW w:w="900" w:type="dxa"/>
            <w:tcBorders>
              <w:top w:val="nil"/>
              <w:left w:val="nil"/>
              <w:bottom w:val="nil"/>
              <w:right w:val="nil"/>
            </w:tcBorders>
            <w:tcMar>
              <w:top w:w="0" w:type="dxa"/>
              <w:left w:w="53" w:type="dxa"/>
              <w:bottom w:w="0" w:type="dxa"/>
              <w:right w:w="53" w:type="dxa"/>
            </w:tcMar>
          </w:tcPr>
          <w:p>
            <w:pPr>
              <w:spacing w:before="53" w:after="30"/>
              <w:jc w:val="center"/>
            </w:pPr>
            <w:r>
              <w:rPr>
                <w:color w:val="000000"/>
                <w:sz w:val="20"/>
              </w:rPr>
              <w:t>2018</w:t>
            </w:r>
          </w:p>
        </w:tc>
      </w:tr>
      <w:tr>
        <w:trPr>
          <w:cantSplit/>
          <w:trHeight w:hRule="exact" w:val="1875"/>
        </w:trPr>
        <w:tc>
          <w:tcPr>
            <w:tcW w:w="2340" w:type="dxa"/>
            <w:tcBorders>
              <w:top w:val="nil"/>
              <w:left w:val="nil"/>
              <w:bottom w:val="nil"/>
              <w:right w:val="nil"/>
            </w:tcBorders>
            <w:tcMar>
              <w:top w:w="0" w:type="dxa"/>
              <w:left w:w="53" w:type="dxa"/>
              <w:bottom w:w="0" w:type="dxa"/>
              <w:right w:w="53" w:type="dxa"/>
            </w:tcMar>
          </w:tcPr>
          <w:p>
            <w:pPr>
              <w:spacing w:before="53" w:after="30"/>
            </w:pPr>
            <w:proofErr w:type="spellStart"/>
            <w:r>
              <w:rPr>
                <w:i/>
                <w:color w:val="000000"/>
                <w:sz w:val="20"/>
              </w:rPr>
              <w:t>Gerbert</w:t>
            </w:r>
            <w:proofErr w:type="spellEnd"/>
            <w:r>
              <w:rPr>
                <w:i/>
                <w:color w:val="000000"/>
                <w:sz w:val="20"/>
              </w:rPr>
              <w:t xml:space="preserve"> </w:t>
            </w:r>
            <w:proofErr w:type="spellStart"/>
            <w:r>
              <w:rPr>
                <w:i/>
                <w:color w:val="000000"/>
                <w:sz w:val="20"/>
              </w:rPr>
              <w:t>Schoonman</w:t>
            </w:r>
            <w:proofErr w:type="spellEnd"/>
          </w:p>
        </w:tc>
        <w:tc>
          <w:tcPr>
            <w:tcW w:w="75" w:type="dxa"/>
            <w:tcBorders>
              <w:top w:val="nil"/>
              <w:left w:val="nil"/>
              <w:bottom w:val="nil"/>
              <w:right w:val="nil"/>
            </w:tcBorders>
            <w:tcMar>
              <w:top w:w="0" w:type="dxa"/>
              <w:left w:w="0" w:type="dxa"/>
              <w:bottom w:w="0" w:type="dxa"/>
              <w:right w:w="0" w:type="dxa"/>
            </w:tcMar>
            <w:vAlign w:val="bottom"/>
          </w:tcPr>
          <w:p/>
        </w:tc>
        <w:tc>
          <w:tcPr>
            <w:tcW w:w="615" w:type="dxa"/>
            <w:tcBorders>
              <w:top w:val="nil"/>
              <w:left w:val="nil"/>
              <w:bottom w:val="nil"/>
              <w:right w:val="nil"/>
            </w:tcBorders>
            <w:tcMar>
              <w:top w:w="0" w:type="dxa"/>
              <w:left w:w="53" w:type="dxa"/>
              <w:bottom w:w="0" w:type="dxa"/>
              <w:right w:w="15" w:type="dxa"/>
            </w:tcMar>
          </w:tcPr>
          <w:p>
            <w:pPr>
              <w:spacing w:before="53" w:after="30"/>
              <w:jc w:val="center"/>
            </w:pPr>
            <w:r>
              <w:rPr>
                <w:color w:val="000000"/>
                <w:sz w:val="20"/>
              </w:rPr>
              <w:t>56</w:t>
            </w:r>
          </w:p>
        </w:tc>
        <w:tc>
          <w:tcPr>
            <w:tcW w:w="75" w:type="dxa"/>
            <w:tcBorders>
              <w:top w:val="nil"/>
              <w:left w:val="nil"/>
              <w:bottom w:val="nil"/>
              <w:right w:val="nil"/>
            </w:tcBorders>
            <w:tcMar>
              <w:top w:w="0" w:type="dxa"/>
              <w:left w:w="0" w:type="dxa"/>
              <w:bottom w:w="0" w:type="dxa"/>
              <w:right w:w="0" w:type="dxa"/>
            </w:tcMar>
            <w:vAlign w:val="bottom"/>
          </w:tcPr>
          <w:p/>
        </w:tc>
        <w:tc>
          <w:tcPr>
            <w:tcW w:w="6720" w:type="dxa"/>
            <w:tcBorders>
              <w:top w:val="nil"/>
              <w:left w:val="nil"/>
              <w:bottom w:val="nil"/>
              <w:right w:val="nil"/>
            </w:tcBorders>
            <w:tcMar>
              <w:top w:w="0" w:type="dxa"/>
              <w:left w:w="53" w:type="dxa"/>
              <w:bottom w:w="0" w:type="dxa"/>
              <w:right w:w="53" w:type="dxa"/>
            </w:tcMar>
            <w:vAlign w:val="bottom"/>
          </w:tcPr>
          <w:p>
            <w:pPr>
              <w:spacing w:before="53"/>
              <w:jc w:val="both"/>
              <w:rPr>
                <w:i/>
                <w:sz w:val="20"/>
              </w:rPr>
            </w:pPr>
            <w:r>
              <w:rPr>
                <w:i/>
                <w:sz w:val="20"/>
              </w:rPr>
              <w:t>Senior Vice President, Global Production</w:t>
            </w:r>
          </w:p>
          <w:p>
            <w:pPr>
              <w:spacing w:after="30"/>
              <w:jc w:val="both"/>
              <w:rPr>
                <w:sz w:val="20"/>
              </w:rPr>
            </w:pPr>
            <w:r>
              <w:rPr>
                <w:sz w:val="20"/>
              </w:rPr>
              <w:t xml:space="preserve">Mr. </w:t>
            </w:r>
            <w:proofErr w:type="spellStart"/>
            <w:r>
              <w:rPr>
                <w:sz w:val="20"/>
              </w:rPr>
              <w:t>Schoonman</w:t>
            </w:r>
            <w:proofErr w:type="spellEnd"/>
            <w:r>
              <w:rPr>
                <w:sz w:val="20"/>
              </w:rPr>
              <w:t xml:space="preserve"> has been Senior Vice President, Global Production of the Corporation since January 2020.  Since joining the Company in 2011, he served in various operational leadership roles, including as Vice President, Production – Asia Pacific, from January 2011 through August 2012; Vice President, Onshore – Bakken from September 2012 through December 2016; and most recently, as Vice President, Offshore since January 2017.  Prior to joining the Corporation, he spent 20 years with Royal Dutch Shell where he served in operational and leadership roles.</w:t>
            </w:r>
          </w:p>
        </w:tc>
        <w:tc>
          <w:tcPr>
            <w:tcW w:w="75" w:type="dxa"/>
            <w:tcBorders>
              <w:top w:val="nil"/>
              <w:left w:val="nil"/>
              <w:bottom w:val="nil"/>
              <w:right w:val="nil"/>
            </w:tcBorders>
            <w:tcMar>
              <w:top w:w="0" w:type="dxa"/>
              <w:left w:w="0" w:type="dxa"/>
              <w:bottom w:w="0" w:type="dxa"/>
              <w:right w:w="0" w:type="dxa"/>
            </w:tcMar>
            <w:vAlign w:val="bottom"/>
          </w:tcPr>
          <w:p/>
        </w:tc>
        <w:tc>
          <w:tcPr>
            <w:tcW w:w="900" w:type="dxa"/>
            <w:tcBorders>
              <w:top w:val="nil"/>
              <w:left w:val="nil"/>
              <w:bottom w:val="nil"/>
              <w:right w:val="nil"/>
            </w:tcBorders>
            <w:tcMar>
              <w:top w:w="0" w:type="dxa"/>
              <w:left w:w="53" w:type="dxa"/>
              <w:bottom w:w="0" w:type="dxa"/>
              <w:right w:w="53" w:type="dxa"/>
            </w:tcMar>
          </w:tcPr>
          <w:p>
            <w:pPr>
              <w:spacing w:before="53" w:after="30"/>
              <w:jc w:val="center"/>
            </w:pPr>
            <w:r>
              <w:rPr>
                <w:color w:val="000000"/>
                <w:sz w:val="20"/>
              </w:rPr>
              <w:t>2020</w:t>
            </w:r>
          </w:p>
        </w:tc>
      </w:tr>
      <w:tr>
        <w:trPr>
          <w:cantSplit/>
          <w:trHeight w:hRule="exact" w:val="1485"/>
        </w:trPr>
        <w:tc>
          <w:tcPr>
            <w:tcW w:w="2340" w:type="dxa"/>
            <w:tcBorders>
              <w:top w:val="nil"/>
              <w:left w:val="nil"/>
              <w:bottom w:val="nil"/>
              <w:right w:val="nil"/>
            </w:tcBorders>
            <w:tcMar>
              <w:top w:w="0" w:type="dxa"/>
              <w:left w:w="53" w:type="dxa"/>
              <w:bottom w:w="0" w:type="dxa"/>
              <w:right w:w="53" w:type="dxa"/>
            </w:tcMar>
          </w:tcPr>
          <w:p>
            <w:pPr>
              <w:spacing w:before="53" w:after="30"/>
            </w:pPr>
            <w:r>
              <w:rPr>
                <w:i/>
                <w:color w:val="000000"/>
                <w:sz w:val="20"/>
              </w:rPr>
              <w:t xml:space="preserve">Andrew </w:t>
            </w:r>
            <w:proofErr w:type="spellStart"/>
            <w:r>
              <w:rPr>
                <w:i/>
                <w:color w:val="000000"/>
                <w:sz w:val="20"/>
              </w:rPr>
              <w:t>Slentz</w:t>
            </w:r>
            <w:proofErr w:type="spellEnd"/>
          </w:p>
        </w:tc>
        <w:tc>
          <w:tcPr>
            <w:tcW w:w="75" w:type="dxa"/>
            <w:tcBorders>
              <w:top w:val="nil"/>
              <w:left w:val="nil"/>
              <w:bottom w:val="nil"/>
              <w:right w:val="nil"/>
            </w:tcBorders>
            <w:tcMar>
              <w:top w:w="0" w:type="dxa"/>
              <w:left w:w="0" w:type="dxa"/>
              <w:bottom w:w="0" w:type="dxa"/>
              <w:right w:w="0" w:type="dxa"/>
            </w:tcMar>
            <w:vAlign w:val="bottom"/>
          </w:tcPr>
          <w:p/>
        </w:tc>
        <w:tc>
          <w:tcPr>
            <w:tcW w:w="615" w:type="dxa"/>
            <w:tcBorders>
              <w:top w:val="nil"/>
              <w:left w:val="nil"/>
              <w:bottom w:val="nil"/>
              <w:right w:val="nil"/>
            </w:tcBorders>
            <w:tcMar>
              <w:top w:w="0" w:type="dxa"/>
              <w:left w:w="53" w:type="dxa"/>
              <w:bottom w:w="0" w:type="dxa"/>
              <w:right w:w="15" w:type="dxa"/>
            </w:tcMar>
          </w:tcPr>
          <w:p>
            <w:pPr>
              <w:spacing w:before="53" w:after="30"/>
              <w:jc w:val="center"/>
            </w:pPr>
            <w:r>
              <w:rPr>
                <w:color w:val="000000"/>
                <w:sz w:val="20"/>
              </w:rPr>
              <w:t>60</w:t>
            </w:r>
          </w:p>
        </w:tc>
        <w:tc>
          <w:tcPr>
            <w:tcW w:w="75" w:type="dxa"/>
            <w:tcBorders>
              <w:top w:val="nil"/>
              <w:left w:val="nil"/>
              <w:bottom w:val="nil"/>
              <w:right w:val="nil"/>
            </w:tcBorders>
            <w:tcMar>
              <w:top w:w="0" w:type="dxa"/>
              <w:left w:w="0" w:type="dxa"/>
              <w:bottom w:w="0" w:type="dxa"/>
              <w:right w:w="0" w:type="dxa"/>
            </w:tcMar>
            <w:vAlign w:val="bottom"/>
          </w:tcPr>
          <w:p/>
        </w:tc>
        <w:tc>
          <w:tcPr>
            <w:tcW w:w="6720" w:type="dxa"/>
            <w:tcBorders>
              <w:top w:val="nil"/>
              <w:left w:val="nil"/>
              <w:bottom w:val="nil"/>
              <w:right w:val="nil"/>
            </w:tcBorders>
            <w:tcMar>
              <w:top w:w="0" w:type="dxa"/>
              <w:left w:w="53" w:type="dxa"/>
              <w:bottom w:w="0" w:type="dxa"/>
              <w:right w:w="53" w:type="dxa"/>
            </w:tcMar>
            <w:vAlign w:val="bottom"/>
          </w:tcPr>
          <w:p>
            <w:pPr>
              <w:spacing w:before="53"/>
              <w:jc w:val="both"/>
              <w:rPr>
                <w:i/>
                <w:sz w:val="20"/>
              </w:rPr>
            </w:pPr>
            <w:r>
              <w:rPr>
                <w:i/>
                <w:sz w:val="20"/>
              </w:rPr>
              <w:t>Senior Vice President, Human Resources and Office Management</w:t>
            </w:r>
          </w:p>
          <w:p>
            <w:pPr>
              <w:spacing w:after="30"/>
              <w:jc w:val="both"/>
              <w:rPr>
                <w:sz w:val="20"/>
              </w:rPr>
            </w:pPr>
            <w:r>
              <w:rPr>
                <w:sz w:val="20"/>
              </w:rPr>
              <w:t xml:space="preserve">Mr. </w:t>
            </w:r>
            <w:proofErr w:type="spellStart"/>
            <w:r>
              <w:rPr>
                <w:sz w:val="20"/>
              </w:rPr>
              <w:t>Slentz</w:t>
            </w:r>
            <w:proofErr w:type="spellEnd"/>
            <w:r>
              <w:rPr>
                <w:sz w:val="20"/>
              </w:rPr>
              <w:t xml:space="preserve"> has been Senior Vice President, Human Resources of the Corporation since April 2016 and responsible for Office Management since 2018.  Prior to joining the Corporation in 2016, Mr. </w:t>
            </w:r>
            <w:proofErr w:type="spellStart"/>
            <w:r>
              <w:rPr>
                <w:sz w:val="20"/>
              </w:rPr>
              <w:t>Slentz</w:t>
            </w:r>
            <w:proofErr w:type="spellEnd"/>
            <w:r>
              <w:rPr>
                <w:sz w:val="20"/>
              </w:rPr>
              <w:t xml:space="preserve"> served as Executive Vice President of Administration and Human Resources at Peabody Energy since 2010.  Mr. </w:t>
            </w:r>
            <w:proofErr w:type="spellStart"/>
            <w:r>
              <w:rPr>
                <w:sz w:val="20"/>
              </w:rPr>
              <w:t>Slentz</w:t>
            </w:r>
            <w:proofErr w:type="spellEnd"/>
            <w:r>
              <w:rPr>
                <w:sz w:val="20"/>
              </w:rPr>
              <w:t xml:space="preserve"> has over 25 years in human resources experience at large international public companies.</w:t>
            </w:r>
          </w:p>
        </w:tc>
        <w:tc>
          <w:tcPr>
            <w:tcW w:w="75" w:type="dxa"/>
            <w:tcBorders>
              <w:top w:val="nil"/>
              <w:left w:val="nil"/>
              <w:bottom w:val="nil"/>
              <w:right w:val="nil"/>
            </w:tcBorders>
            <w:tcMar>
              <w:top w:w="0" w:type="dxa"/>
              <w:left w:w="0" w:type="dxa"/>
              <w:bottom w:w="0" w:type="dxa"/>
              <w:right w:w="0" w:type="dxa"/>
            </w:tcMar>
            <w:vAlign w:val="bottom"/>
          </w:tcPr>
          <w:p/>
        </w:tc>
        <w:tc>
          <w:tcPr>
            <w:tcW w:w="900" w:type="dxa"/>
            <w:tcBorders>
              <w:top w:val="nil"/>
              <w:left w:val="nil"/>
              <w:bottom w:val="nil"/>
              <w:right w:val="nil"/>
            </w:tcBorders>
            <w:tcMar>
              <w:top w:w="0" w:type="dxa"/>
              <w:left w:w="53" w:type="dxa"/>
              <w:bottom w:w="0" w:type="dxa"/>
              <w:right w:w="53" w:type="dxa"/>
            </w:tcMar>
          </w:tcPr>
          <w:p>
            <w:pPr>
              <w:spacing w:before="53" w:after="30"/>
              <w:jc w:val="center"/>
            </w:pPr>
            <w:r>
              <w:rPr>
                <w:color w:val="000000"/>
                <w:sz w:val="20"/>
              </w:rPr>
              <w:t>2016</w:t>
            </w:r>
          </w:p>
        </w:tc>
      </w:tr>
      <w:tr>
        <w:trPr>
          <w:cantSplit/>
          <w:trHeight w:hRule="exact" w:val="1095"/>
        </w:trPr>
        <w:tc>
          <w:tcPr>
            <w:tcW w:w="2340" w:type="dxa"/>
            <w:tcBorders>
              <w:top w:val="nil"/>
              <w:left w:val="nil"/>
              <w:bottom w:val="nil"/>
              <w:right w:val="nil"/>
            </w:tcBorders>
            <w:tcMar>
              <w:top w:w="0" w:type="dxa"/>
              <w:left w:w="53" w:type="dxa"/>
              <w:bottom w:w="0" w:type="dxa"/>
              <w:right w:w="53" w:type="dxa"/>
            </w:tcMar>
          </w:tcPr>
          <w:p>
            <w:pPr>
              <w:spacing w:before="53" w:after="30"/>
            </w:pPr>
            <w:r>
              <w:rPr>
                <w:i/>
                <w:color w:val="000000"/>
                <w:sz w:val="20"/>
              </w:rPr>
              <w:t>Barbara Lowery-Yilmaz</w:t>
            </w:r>
          </w:p>
        </w:tc>
        <w:tc>
          <w:tcPr>
            <w:tcW w:w="75" w:type="dxa"/>
            <w:tcBorders>
              <w:top w:val="nil"/>
              <w:left w:val="nil"/>
              <w:bottom w:val="nil"/>
              <w:right w:val="nil"/>
            </w:tcBorders>
            <w:tcMar>
              <w:top w:w="0" w:type="dxa"/>
              <w:left w:w="0" w:type="dxa"/>
              <w:bottom w:w="0" w:type="dxa"/>
              <w:right w:w="0" w:type="dxa"/>
            </w:tcMar>
            <w:vAlign w:val="bottom"/>
          </w:tcPr>
          <w:p/>
        </w:tc>
        <w:tc>
          <w:tcPr>
            <w:tcW w:w="615" w:type="dxa"/>
            <w:tcBorders>
              <w:top w:val="nil"/>
              <w:left w:val="nil"/>
              <w:bottom w:val="nil"/>
              <w:right w:val="nil"/>
            </w:tcBorders>
            <w:tcMar>
              <w:top w:w="0" w:type="dxa"/>
              <w:left w:w="53" w:type="dxa"/>
              <w:bottom w:w="0" w:type="dxa"/>
              <w:right w:w="15" w:type="dxa"/>
            </w:tcMar>
          </w:tcPr>
          <w:p>
            <w:pPr>
              <w:spacing w:before="53" w:after="30"/>
              <w:jc w:val="center"/>
            </w:pPr>
            <w:r>
              <w:rPr>
                <w:color w:val="000000"/>
                <w:sz w:val="20"/>
              </w:rPr>
              <w:t>65</w:t>
            </w:r>
          </w:p>
        </w:tc>
        <w:tc>
          <w:tcPr>
            <w:tcW w:w="75" w:type="dxa"/>
            <w:tcBorders>
              <w:top w:val="nil"/>
              <w:left w:val="nil"/>
              <w:bottom w:val="nil"/>
              <w:right w:val="nil"/>
            </w:tcBorders>
            <w:tcMar>
              <w:top w:w="0" w:type="dxa"/>
              <w:left w:w="0" w:type="dxa"/>
              <w:bottom w:w="0" w:type="dxa"/>
              <w:right w:w="0" w:type="dxa"/>
            </w:tcMar>
            <w:vAlign w:val="bottom"/>
          </w:tcPr>
          <w:p/>
        </w:tc>
        <w:tc>
          <w:tcPr>
            <w:tcW w:w="6720" w:type="dxa"/>
            <w:tcBorders>
              <w:top w:val="nil"/>
              <w:left w:val="nil"/>
              <w:bottom w:val="nil"/>
              <w:right w:val="nil"/>
            </w:tcBorders>
            <w:tcMar>
              <w:top w:w="0" w:type="dxa"/>
              <w:left w:w="53" w:type="dxa"/>
              <w:bottom w:w="0" w:type="dxa"/>
              <w:right w:w="53" w:type="dxa"/>
            </w:tcMar>
          </w:tcPr>
          <w:p>
            <w:pPr>
              <w:spacing w:before="53"/>
              <w:jc w:val="both"/>
              <w:rPr>
                <w:i/>
                <w:sz w:val="20"/>
              </w:rPr>
            </w:pPr>
            <w:r>
              <w:rPr>
                <w:i/>
                <w:sz w:val="20"/>
              </w:rPr>
              <w:t>Senior Vice President and Chief Exploration Officer</w:t>
            </w:r>
          </w:p>
          <w:p>
            <w:pPr>
              <w:spacing w:after="30"/>
              <w:jc w:val="both"/>
              <w:rPr>
                <w:sz w:val="20"/>
              </w:rPr>
            </w:pPr>
            <w:r>
              <w:rPr>
                <w:sz w:val="20"/>
              </w:rPr>
              <w:t>Ms. Lowery-Yilmaz has been the Senior Vice President, Exploration of the Corporation since August 2014.  Ms. Lowery-Yilmaz has over 30 years of oil and gas industry experience in exploration and technology with BP plc and its affiliates including senior leadership roles.</w:t>
            </w:r>
          </w:p>
        </w:tc>
        <w:tc>
          <w:tcPr>
            <w:tcW w:w="75" w:type="dxa"/>
            <w:tcBorders>
              <w:top w:val="nil"/>
              <w:left w:val="nil"/>
              <w:bottom w:val="nil"/>
              <w:right w:val="nil"/>
            </w:tcBorders>
            <w:tcMar>
              <w:top w:w="0" w:type="dxa"/>
              <w:left w:w="0" w:type="dxa"/>
              <w:bottom w:w="0" w:type="dxa"/>
              <w:right w:w="0" w:type="dxa"/>
            </w:tcMar>
            <w:vAlign w:val="bottom"/>
          </w:tcPr>
          <w:p/>
        </w:tc>
        <w:tc>
          <w:tcPr>
            <w:tcW w:w="900" w:type="dxa"/>
            <w:tcBorders>
              <w:top w:val="nil"/>
              <w:left w:val="nil"/>
              <w:bottom w:val="nil"/>
              <w:right w:val="nil"/>
            </w:tcBorders>
            <w:tcMar>
              <w:top w:w="0" w:type="dxa"/>
              <w:left w:w="53" w:type="dxa"/>
              <w:bottom w:w="0" w:type="dxa"/>
              <w:right w:w="53" w:type="dxa"/>
            </w:tcMar>
          </w:tcPr>
          <w:p>
            <w:pPr>
              <w:spacing w:before="53" w:after="30"/>
              <w:jc w:val="center"/>
            </w:pPr>
            <w:r>
              <w:rPr>
                <w:color w:val="000000"/>
                <w:sz w:val="20"/>
              </w:rPr>
              <w:t>2014</w:t>
            </w:r>
          </w:p>
        </w:tc>
      </w:tr>
    </w:tbl>
    <w:p>
      <w:pPr>
        <w:numPr>
          <w:ilvl w:val="0"/>
          <w:numId w:val="54"/>
        </w:numPr>
        <w:spacing w:before="120" w:line="288" w:lineRule="auto"/>
        <w:ind w:left="360" w:hanging="270"/>
        <w:jc w:val="both"/>
        <w:rPr>
          <w:i/>
          <w:sz w:val="16"/>
        </w:rPr>
      </w:pPr>
      <w:r>
        <w:rPr>
          <w:i/>
          <w:sz w:val="16"/>
        </w:rPr>
        <w:t>All officers referred to herein hold office in accordance with the By-laws until the first meeting of directors in connection with the annual meeting of stockholders of the Registrant and until their successors shall have been duly chosen and qualified.  Each of said officers was elected to the office opposite their name on June 1, 2021.</w:t>
      </w:r>
    </w:p>
    <w:p>
      <w:pPr>
        <w:spacing w:before="160" w:after="160" w:line="288" w:lineRule="auto"/>
        <w:ind w:firstLine="315"/>
        <w:jc w:val="both"/>
        <w:rPr>
          <w:sz w:val="20"/>
        </w:rPr>
      </w:pPr>
      <w:r>
        <w:rPr>
          <w:sz w:val="20"/>
        </w:rPr>
        <w:t>Each of the above officers has been employed by the Corporation or its affiliates in various managerial and executive capacities for more than five years.</w:t>
      </w:r>
    </w:p>
    <w:p>
      <w:pPr>
        <w:spacing w:before="240" w:after="160" w:line="288" w:lineRule="auto"/>
        <w:jc w:val="both"/>
        <w:rPr>
          <w:b/>
          <w:sz w:val="20"/>
        </w:rPr>
      </w:pPr>
    </w:p>
    <w:p>
      <w:pPr>
        <w:spacing w:before="240" w:after="160" w:line="288" w:lineRule="auto"/>
        <w:jc w:val="both"/>
        <w:rPr>
          <w:b/>
          <w:sz w:val="20"/>
        </w:rPr>
      </w:pPr>
      <w:r>
        <w:rPr>
          <w:b/>
          <w:sz w:val="20"/>
        </w:rPr>
        <w:lastRenderedPageBreak/>
        <w:t>Access to Our Reports</w:t>
      </w:r>
    </w:p>
    <w:p>
      <w:pPr>
        <w:spacing w:before="160" w:after="160" w:line="288" w:lineRule="auto"/>
        <w:ind w:firstLine="315"/>
        <w:jc w:val="both"/>
        <w:rPr>
          <w:sz w:val="20"/>
        </w:rPr>
      </w:pPr>
      <w:r>
        <w:rPr>
          <w:sz w:val="20"/>
        </w:rPr>
        <w:t>We make available free of charge through our website, www.hess.com, our annual report on Form 10‑K, quarterly reports on Form 10‑Q, current reports on Form 8‑K and amendments to those reports filed or furnished pursuant to Section 13(a) or 15(d) of the Exchange Act, as soon as reasonably practicable after such material is electronically filed with or furnished to the Securities and Exchange Commission.  The information on our website is not incorporated by reference in this report.  Our Code of Business Conduct and Ethics, Corporate Governance Guidelines, and the charters for the Audit Committee, Compensation and Management Development Committee, Corporate Governance and Nominating Committee and Environmental, Health and Safety Committee of the Board of Directors are available on our website and are also available free of charge upon request to Investor Relations at our principal executive office.  We also file with the New York Stock Exchange (NYSE) an annual certification that our Chief Executive Officer is unaware of any violation of the NYSE’s corporate governance standards.</w:t>
      </w:r>
    </w:p>
    <w:p>
      <w:pPr>
        <w:spacing w:before="160" w:after="160" w:line="288" w:lineRule="auto"/>
        <w:ind w:firstLine="315"/>
        <w:jc w:val="both"/>
        <w:rPr>
          <w:i/>
          <w:sz w:val="16"/>
        </w:rPr>
        <w:sectPr>
          <w:pgSz w:w="12240" w:h="15840"/>
          <w:pgMar w:top="720" w:right="720" w:bottom="720" w:left="720" w:header="270" w:footer="270" w:gutter="0"/>
          <w:cols w:space="708"/>
        </w:sectPr>
      </w:pPr>
    </w:p>
    <w:p>
      <w:pPr>
        <w:widowControl w:val="0"/>
        <w:spacing w:after="120" w:line="288" w:lineRule="auto"/>
        <w:jc w:val="both"/>
        <w:outlineLvl w:val="1"/>
        <w:rPr>
          <w:b/>
          <w:sz w:val="20"/>
        </w:rPr>
      </w:pPr>
      <w:bookmarkStart w:id="6" w:name="Section8"/>
      <w:bookmarkEnd w:id="6"/>
      <w:r>
        <w:rPr>
          <w:b/>
          <w:sz w:val="20"/>
        </w:rPr>
        <w:lastRenderedPageBreak/>
        <w:t xml:space="preserve">Item </w:t>
      </w:r>
      <w:proofErr w:type="spellStart"/>
      <w:r>
        <w:rPr>
          <w:b/>
          <w:sz w:val="20"/>
        </w:rPr>
        <w:t>1A</w:t>
      </w:r>
      <w:proofErr w:type="spellEnd"/>
      <w:r>
        <w:rPr>
          <w:b/>
          <w:sz w:val="20"/>
        </w:rPr>
        <w:t>.  Risk Factors</w:t>
      </w:r>
    </w:p>
    <w:p>
      <w:pPr>
        <w:widowControl w:val="0"/>
        <w:spacing w:before="120" w:after="120" w:line="288" w:lineRule="auto"/>
        <w:ind w:firstLine="315"/>
        <w:jc w:val="both"/>
        <w:rPr>
          <w:sz w:val="20"/>
        </w:rPr>
      </w:pPr>
      <w:r>
        <w:rPr>
          <w:sz w:val="20"/>
        </w:rPr>
        <w:t>Our business activities and the value of our securities are subject to significant risks, including the risk factors described below.  These risk factors could negatively affect our operations, financial condition, liquidity and results of operations, and as a result, holders and purchasers of our securities could lose part or all of their investments.  It is possible that additional risks relating to our securities may be described in a prospectus supplement if we issue securities in the future.</w:t>
      </w:r>
    </w:p>
    <w:p>
      <w:pPr>
        <w:widowControl w:val="0"/>
        <w:spacing w:line="288" w:lineRule="auto"/>
        <w:jc w:val="both"/>
      </w:pPr>
      <w:r>
        <w:rPr>
          <w:b/>
          <w:sz w:val="20"/>
          <w:u w:val="single"/>
        </w:rPr>
        <w:t>Market and Third-Party Risks</w:t>
      </w:r>
    </w:p>
    <w:p>
      <w:pPr>
        <w:spacing w:before="120" w:after="120" w:line="288" w:lineRule="auto"/>
        <w:ind w:firstLine="315"/>
        <w:jc w:val="both"/>
        <w:rPr>
          <w:b/>
          <w:sz w:val="20"/>
        </w:rPr>
      </w:pPr>
      <w:r>
        <w:rPr>
          <w:b/>
          <w:sz w:val="20"/>
        </w:rPr>
        <w:t xml:space="preserve">Our business and operating results are highly dependent on the market prices of crude oil, </w:t>
      </w:r>
      <w:proofErr w:type="spellStart"/>
      <w:r>
        <w:rPr>
          <w:b/>
          <w:sz w:val="20"/>
        </w:rPr>
        <w:t>NGL</w:t>
      </w:r>
      <w:proofErr w:type="spellEnd"/>
      <w:r>
        <w:rPr>
          <w:b/>
          <w:sz w:val="20"/>
        </w:rPr>
        <w:t xml:space="preserve"> and natural gas, which can be very volatile.</w:t>
      </w:r>
      <w:r>
        <w:rPr>
          <w:sz w:val="20"/>
        </w:rPr>
        <w:t xml:space="preserve">  Our estimated proved reserves, revenue, operating cash flows, operating margins, liquidity, financial condition and future earnings are highly dependent on the benchmark market prices of crude oil, </w:t>
      </w:r>
      <w:proofErr w:type="spellStart"/>
      <w:r>
        <w:rPr>
          <w:sz w:val="20"/>
        </w:rPr>
        <w:t>NGL</w:t>
      </w:r>
      <w:proofErr w:type="spellEnd"/>
      <w:r>
        <w:rPr>
          <w:sz w:val="20"/>
        </w:rPr>
        <w:t xml:space="preserve"> and natural gas, and our associated realized price differentials, which are volatile and influenced by numerous factors beyond our control.  The major foreign oil producing countries, including members of OPEC, may exert considerable influence over the supply and price of crude oil and refined petroleum products.  Their ability to agree on a common policy on rates of production and other matters may have a significant impact on the oil markets.  Other factors include, but are not limited to: worldwide and domestic supplies of and demand for crude oil, </w:t>
      </w:r>
      <w:proofErr w:type="spellStart"/>
      <w:r>
        <w:rPr>
          <w:sz w:val="20"/>
        </w:rPr>
        <w:t>NGL</w:t>
      </w:r>
      <w:proofErr w:type="spellEnd"/>
      <w:r>
        <w:rPr>
          <w:sz w:val="20"/>
        </w:rPr>
        <w:t xml:space="preserve"> and natural gas, political conditions and events (including weather, instability, changes in governments, armed conflict, economic sanctions and outbreaks of infectious diseases, such as COVID-19) around the world and in particular in crude oil or natural gas producing regions, the cost of exploring for, developing and producing crude oil, </w:t>
      </w:r>
      <w:proofErr w:type="spellStart"/>
      <w:r>
        <w:rPr>
          <w:sz w:val="20"/>
        </w:rPr>
        <w:t>NGL</w:t>
      </w:r>
      <w:proofErr w:type="spellEnd"/>
      <w:r>
        <w:rPr>
          <w:sz w:val="20"/>
        </w:rPr>
        <w:t xml:space="preserve"> and natural gas, the price and availability of alternative fuels or other forms of energy, the effect of energy conservation and environmental protection efforts and overall economic conditions globally.  The sentiment of commodities trading markets as well as other supply and demand factors, including COVID-19, may also influence the selling prices of crude oil, </w:t>
      </w:r>
      <w:proofErr w:type="spellStart"/>
      <w:r>
        <w:rPr>
          <w:sz w:val="20"/>
        </w:rPr>
        <w:t>NGL</w:t>
      </w:r>
      <w:proofErr w:type="spellEnd"/>
      <w:r>
        <w:rPr>
          <w:sz w:val="20"/>
        </w:rPr>
        <w:t xml:space="preserve"> and natural gas.  Average benchmark prices for 2021 were $68.08 per barrel for </w:t>
      </w:r>
      <w:proofErr w:type="spellStart"/>
      <w:r>
        <w:rPr>
          <w:sz w:val="20"/>
        </w:rPr>
        <w:t>WTI</w:t>
      </w:r>
      <w:proofErr w:type="spellEnd"/>
      <w:r>
        <w:rPr>
          <w:sz w:val="20"/>
        </w:rPr>
        <w:t xml:space="preserve"> (2020: $39.34; 2019: $57.04) and $70.95 per barrel for Brent (2020: $43.21; 2019: $64.16).  In order to manage the potential volatility of cash flows and credit requirements, we maintain significant bank credit facilities.  An inability to access, renew or replace such credit facilities or access other sources of funding as they mature would negatively impact our liquidity.  Furthermore, from time to time we have entered into, and may in the future enter into or modify, commodity price hedging arrangements to manage commodity price volatility.  These arrangements may limit potential upside from commodity price increases, or expose us to additional risks, such as counterparty credit risk, which could adversely impact our cash flow, liquidity or financial condition.</w:t>
      </w:r>
    </w:p>
    <w:p>
      <w:pPr>
        <w:spacing w:before="120" w:after="120" w:line="288" w:lineRule="auto"/>
        <w:ind w:firstLine="315"/>
        <w:jc w:val="both"/>
      </w:pPr>
      <w:r>
        <w:rPr>
          <w:b/>
          <w:sz w:val="20"/>
        </w:rPr>
        <w:t xml:space="preserve">Our business and operations have been and may continue to be adversely affected by COVID-19 or other similar public health developments and related changes to demand for oil and natural gas.  </w:t>
      </w:r>
      <w:r>
        <w:rPr>
          <w:sz w:val="20"/>
        </w:rPr>
        <w:t>Since 2020, COVID-19 and related actions taken by governments and businesses, including voluntary and mandatory quarantines and travel and other restrictions, have significantly impacted economic activity.  As a result of COVID-19, our operations, and those of our business partners, service companies and suppliers, have experienced and may continue to experience further adverse effects, including but not limited to: disruptions, delays or temporary suspensions of operations, including shut-ins of production; temporary inaccessibility or closures of facilities; supply chain issues; and workforce impacts from illness, school closures and other community response measures.  We have implemented a variety of health and safety measures, including enhanced cleaning procedures and modified work practices, such as travel restrictions, health screenings, vaccination policies, reduced personnel at offshore platforms and onshore work sites, wherever such reduction can be done safely, and remote working arrangements for office workers.  There is no certainty that these or any other future measures will be sufficient to mitigate the risks posed by the virus and its variants, including the risk of infection of key employees, and our ability to perform certain functions could be impaired by these new business practices.  For example, our reliance on technology has necessarily increased due to our use of remote communications and other work-from-home practices, which could make us more vulnerable to cyber-attacks.  To the extent we or our business partners, service companies or suppliers continue to experience restrictions or other effects, our financial condition, results of operations and future expansion projects may be adversely affected.</w:t>
      </w:r>
    </w:p>
    <w:p>
      <w:pPr>
        <w:spacing w:before="120" w:after="120" w:line="288" w:lineRule="auto"/>
        <w:ind w:firstLine="315"/>
        <w:jc w:val="both"/>
        <w:rPr>
          <w:sz w:val="20"/>
        </w:rPr>
      </w:pPr>
      <w:r>
        <w:rPr>
          <w:sz w:val="20"/>
        </w:rPr>
        <w:t xml:space="preserve">In addition to the global health concerns, COVID-19 negatively affected the U.S. and global economy and the demand for oil and natural gas.  The prolonged continuation or amplification of the outbreak of COVID-19 could result in further economic downturn that may affect our operating results in the long-term.  Furthermore, the effects of COVID-19 and concerns regarding the global spread of its variants negatively impacted the domestic and international demand for crude oil and natural gas, which has contributed to price volatility and adversely affected the demand for and marketability of crude oil, natural gas and </w:t>
      </w:r>
      <w:proofErr w:type="spellStart"/>
      <w:r>
        <w:rPr>
          <w:sz w:val="20"/>
        </w:rPr>
        <w:t>NGL</w:t>
      </w:r>
      <w:proofErr w:type="spellEnd"/>
      <w:r>
        <w:rPr>
          <w:sz w:val="20"/>
        </w:rPr>
        <w:t xml:space="preserve">.  Containment measures implemented to mitigate the spread of COVID-19 and its variants could continue to be widespread and lead to sustained adoption of certain behavioral changes, such as reduced travel and enhanced work-from-home policies, which could result in further reductions in demand for and consumption of energy commodities.  A reduction in consumer demand for crude oil, natural gas and </w:t>
      </w:r>
      <w:proofErr w:type="spellStart"/>
      <w:r>
        <w:rPr>
          <w:sz w:val="20"/>
        </w:rPr>
        <w:t>NGL</w:t>
      </w:r>
      <w:proofErr w:type="spellEnd"/>
      <w:r>
        <w:rPr>
          <w:sz w:val="20"/>
        </w:rPr>
        <w:t xml:space="preserve"> could require further curtailments and shut-ins of production by the industry and further increase the costs of commercial storage and midstream contracts.</w:t>
      </w:r>
    </w:p>
    <w:p>
      <w:pPr>
        <w:spacing w:before="120" w:after="120" w:line="288" w:lineRule="auto"/>
        <w:ind w:firstLine="315"/>
        <w:jc w:val="both"/>
        <w:rPr>
          <w:sz w:val="20"/>
        </w:rPr>
      </w:pPr>
      <w:r>
        <w:rPr>
          <w:sz w:val="20"/>
        </w:rPr>
        <w:t xml:space="preserve">The timeline and potential magnitude of COVID-19 remains unknown and will depend on future developments, including, among others, the global availability of vaccines, the efficacy of vaccines against variants and the extent to which normal economic and operating conditions resume.  In the event one or more of our business partners is adversely affected by COVID-19 or the current market environment, that may impact our costs and ability to conduct business with them.  In addition, we may face an increased risk of changes in the regulation related to our business resulting from COVID-19, such as the imposition of limitations on our workforce's ability to access our facilities.  We also are subject to litigation risk and possible loss contingencies related to COVID-19, including with respect to commercial contracts, employee matters and insurance arrangements.  We may experience decreases in production and </w:t>
      </w:r>
      <w:r>
        <w:rPr>
          <w:sz w:val="20"/>
        </w:rPr>
        <w:lastRenderedPageBreak/>
        <w:t xml:space="preserve">proved reserves, additional asset impairments, and other accounting charges if demand for crude oil, natural gas and </w:t>
      </w:r>
      <w:proofErr w:type="spellStart"/>
      <w:r>
        <w:rPr>
          <w:sz w:val="20"/>
        </w:rPr>
        <w:t>NGL</w:t>
      </w:r>
      <w:proofErr w:type="spellEnd"/>
      <w:r>
        <w:rPr>
          <w:sz w:val="20"/>
        </w:rPr>
        <w:t xml:space="preserve"> decreases.  A sustained extension of the current market environment may make it more difficult to comply with covenants and other restrictions in agreements governing our debt, and a lack of confidence in our industry on the part of the financial markets may result in a lack of access to capital, any of which could lead to reduced liquidity.</w:t>
      </w:r>
    </w:p>
    <w:p>
      <w:pPr>
        <w:spacing w:before="120" w:after="120" w:line="288" w:lineRule="auto"/>
        <w:ind w:firstLine="315"/>
        <w:jc w:val="both"/>
        <w:rPr>
          <w:sz w:val="20"/>
        </w:rPr>
      </w:pPr>
      <w:r>
        <w:rPr>
          <w:sz w:val="20"/>
        </w:rPr>
        <w:t xml:space="preserve">As the impact from COVID-19 remains difficult to predict, the extent to which it may negatively affect our operating results is uncertain.  Any impact will depend on future developments and new information that may emerge regarding the severity and duration of COVID-19 and the actions taken by authorities to contain it or treat its impact, all of which are beyond our control. </w:t>
      </w:r>
    </w:p>
    <w:p>
      <w:pPr>
        <w:spacing w:line="288" w:lineRule="auto"/>
        <w:ind w:firstLine="315"/>
        <w:jc w:val="both"/>
      </w:pPr>
      <w:r>
        <w:rPr>
          <w:b/>
          <w:sz w:val="20"/>
        </w:rPr>
        <w:t xml:space="preserve">We do not always control decisions made under joint operating agreements and the parties under such agreements may fail to meet their obligations. </w:t>
      </w:r>
      <w:r>
        <w:rPr>
          <w:sz w:val="20"/>
        </w:rPr>
        <w:t xml:space="preserve"> We conduct many of our E&amp;P operations through joint operating agreements with other parties under which we may not control decisions, either because we do not have a controlling interest or are not operator under the agreement.  There is risk that these parties may at any time have economic, business, or legal interests or goals that are inconsistent with ours, and therefore decisions may be made which are not what we believe is in our best interest.  Moreover, parties to these agreements may be unable to meet their economic or other obligations and we may be required to fulfill those obligations alone.  For example, in June 2021, the U.S. Bankruptcy Court approved the bankruptcy plan for </w:t>
      </w:r>
      <w:proofErr w:type="spellStart"/>
      <w:r>
        <w:rPr>
          <w:sz w:val="20"/>
        </w:rPr>
        <w:t>Fieldwood</w:t>
      </w:r>
      <w:proofErr w:type="spellEnd"/>
      <w:r>
        <w:rPr>
          <w:sz w:val="20"/>
        </w:rPr>
        <w:t xml:space="preserve"> which includes transferring abandonment obligations of </w:t>
      </w:r>
      <w:proofErr w:type="spellStart"/>
      <w:r>
        <w:rPr>
          <w:sz w:val="20"/>
        </w:rPr>
        <w:t>Fieldwood</w:t>
      </w:r>
      <w:proofErr w:type="spellEnd"/>
      <w:r>
        <w:rPr>
          <w:sz w:val="20"/>
        </w:rPr>
        <w:t xml:space="preserve"> to us and other predecessors in title of certain of its assets, who are jointly and severally liable for the obligations.  See </w:t>
      </w:r>
      <w:r>
        <w:rPr>
          <w:i/>
          <w:sz w:val="20"/>
        </w:rPr>
        <w:t xml:space="preserve">Note 8, Asset Retirement Obligations </w:t>
      </w:r>
      <w:r>
        <w:rPr>
          <w:sz w:val="20"/>
        </w:rPr>
        <w:t xml:space="preserve">in the </w:t>
      </w:r>
      <w:r>
        <w:rPr>
          <w:i/>
          <w:sz w:val="20"/>
        </w:rPr>
        <w:t>Notes to Consolidated Financial Statements</w:t>
      </w:r>
      <w:r>
        <w:rPr>
          <w:sz w:val="20"/>
        </w:rPr>
        <w:t>.  As a result, actions of our contractual counterparties may adversely affect the value of our investments and result in increased costs or liabilities.</w:t>
      </w:r>
    </w:p>
    <w:p>
      <w:pPr>
        <w:spacing w:before="120" w:after="120" w:line="288" w:lineRule="auto"/>
        <w:ind w:firstLine="315"/>
        <w:jc w:val="both"/>
        <w:rPr>
          <w:sz w:val="20"/>
        </w:rPr>
      </w:pPr>
      <w:r>
        <w:rPr>
          <w:b/>
          <w:sz w:val="20"/>
        </w:rPr>
        <w:t xml:space="preserve">Our industry is highly competitive and many of our competitors are larger and have greater resources and more diverse portfolios than we have. </w:t>
      </w:r>
      <w:r>
        <w:rPr>
          <w:sz w:val="20"/>
        </w:rPr>
        <w:t xml:space="preserve"> The petroleum industry is highly competitive and very capital intensive.  We encounter competition from numerous companies, including acquiring rights to explore for crude oil and natural gas.  To a lesser extent, we are also in competition with producers of alternative fuels or other forms of energy, including wind, solar and electric power, and in the future, could face increasing competition due to the development and adoption of new technologies.  Many competitors, including national oil companies, are larger and have substantially greater resources to acquire and develop oil and gas assets.  In addition, competition for drilling services, technical expertise and equipment may affect the availability of technical personnel and drilling rigs, resulting in increased capital and operating costs.  Many of our competitors have a more diverse portfolio of assets, which may minimize the impact of adverse events occurring at any one location.</w:t>
      </w:r>
    </w:p>
    <w:p>
      <w:pPr>
        <w:spacing w:before="120" w:after="120" w:line="288" w:lineRule="auto"/>
        <w:jc w:val="both"/>
        <w:rPr>
          <w:sz w:val="20"/>
        </w:rPr>
      </w:pPr>
      <w:r>
        <w:rPr>
          <w:b/>
          <w:sz w:val="20"/>
          <w:u w:val="single"/>
        </w:rPr>
        <w:t>Operational and Strategic Risks</w:t>
      </w:r>
    </w:p>
    <w:p>
      <w:pPr>
        <w:spacing w:before="120" w:after="120" w:line="288" w:lineRule="auto"/>
        <w:ind w:firstLine="315"/>
        <w:jc w:val="both"/>
        <w:rPr>
          <w:sz w:val="20"/>
        </w:rPr>
      </w:pPr>
      <w:r>
        <w:rPr>
          <w:b/>
          <w:sz w:val="20"/>
        </w:rPr>
        <w:t>If we fail to successfully increase our reserves, our future crude oil and natural gas production will be adversely impacted.</w:t>
      </w:r>
      <w:r>
        <w:rPr>
          <w:sz w:val="20"/>
        </w:rPr>
        <w:t xml:space="preserve">  We own or have access to a finite amount of oil and gas reserves, which will be depleted over time.  Replacement of oil and gas production and reserves, including proved undeveloped reserves, is subject to successful exploration drilling, development activities, and enhanced recovery programs.  Therefore, future oil and gas production is dependent on technical success in finding and developing additional hydrocarbon reserves.  Exploration activity involves the interpretation of seismic and other geological and geophysical data, which does not always successfully predict the presence of commercial quantities of hydrocarbons.  Drilling risks include unexpected adverse conditions, irregularities in pressure or formations, equipment failure, blowouts and weather interruptions.  Future developments may be affected by unforeseen reservoir conditions, which negatively affect recovery factors or flow rates.  Similar risks may be encountered in the production of oil and gas on properties acquired from others.  In addition, replacing reserves and developing future production are also influenced by the price of crude oil and natural gas and costs of drilling and development activities.  Lower crude oil and natural gas prices may reduce capital available for our exploration and development activities, render certain development projects uneconomic or delay their completion, and result in negative revisions to existing reserves while increasing drilling and development costs could negatively affect expected economic returns.</w:t>
      </w:r>
    </w:p>
    <w:p>
      <w:pPr>
        <w:spacing w:before="120" w:after="120" w:line="288" w:lineRule="auto"/>
        <w:ind w:firstLine="315"/>
        <w:jc w:val="both"/>
        <w:rPr>
          <w:sz w:val="20"/>
        </w:rPr>
      </w:pPr>
      <w:r>
        <w:rPr>
          <w:b/>
          <w:sz w:val="20"/>
        </w:rPr>
        <w:t>There are inherent uncertainties in estimating quantities of proved reserves and discounted future net cash flows, and actual quantities may be lower than estimated.</w:t>
      </w:r>
      <w:r>
        <w:rPr>
          <w:sz w:val="20"/>
        </w:rPr>
        <w:t xml:space="preserve">  Numerous uncertainties exist in estimating quantities of proved reserves and future net revenues from those reserves.  Actual future production, oil and gas prices, revenues, taxes, capital expenditures, operating expenses, and quantities of recoverable oil and gas reserves may vary substantially from those assumed in the estimates and could materially affect the estimated quantities of our proved reserves and the related future net revenues.  In addition, reserve estimates may be subject to downward or upward changes based on production performance, purchases or sales of properties, results of future development, prevailing oil and gas prices, production sharing contracts, which may decrease reserves as crude oil and natural gas prices increase, and other factors.  Crude oil prices declined in 2020 and 2019, relative to comparative periods, resulting in reductions to our reported proved reserves.  In contrast, crude oil prices improved in 2021, relative to the preceding year, resulting in increases to our proved reserves.  If crude oil prices in 2022 average below prices used to determine proved reserves at December 31, 2021, it could have an adverse effect on our estimates of proved reserve volumes and on the value of our business.  See</w:t>
      </w:r>
      <w:r>
        <w:rPr>
          <w:b/>
          <w:sz w:val="20"/>
        </w:rPr>
        <w:t xml:space="preserve"> </w:t>
      </w:r>
      <w:r>
        <w:rPr>
          <w:i/>
          <w:sz w:val="20"/>
        </w:rPr>
        <w:t>Crude Oil and Natural Gas Reserves</w:t>
      </w:r>
      <w:r>
        <w:rPr>
          <w:b/>
          <w:i/>
          <w:sz w:val="20"/>
        </w:rPr>
        <w:t xml:space="preserve"> </w:t>
      </w:r>
      <w:r>
        <w:rPr>
          <w:sz w:val="20"/>
        </w:rPr>
        <w:t>in</w:t>
      </w:r>
      <w:r>
        <w:rPr>
          <w:b/>
          <w:sz w:val="20"/>
        </w:rPr>
        <w:t xml:space="preserve"> </w:t>
      </w:r>
      <w:r>
        <w:rPr>
          <w:i/>
          <w:sz w:val="20"/>
        </w:rPr>
        <w:t>Critical Accounting Policies and Estimates</w:t>
      </w:r>
      <w:r>
        <w:rPr>
          <w:b/>
          <w:sz w:val="20"/>
        </w:rPr>
        <w:t xml:space="preserve"> </w:t>
      </w:r>
      <w:r>
        <w:rPr>
          <w:sz w:val="20"/>
        </w:rPr>
        <w:t>in</w:t>
      </w:r>
      <w:r>
        <w:rPr>
          <w:b/>
          <w:sz w:val="20"/>
        </w:rPr>
        <w:t xml:space="preserve"> </w:t>
      </w:r>
      <w:r>
        <w:rPr>
          <w:i/>
          <w:sz w:val="20"/>
        </w:rPr>
        <w:t>Item 7. Management’s Discussion and Analysis of Financial Condition and Results of Operations</w:t>
      </w:r>
      <w:r>
        <w:rPr>
          <w:sz w:val="20"/>
        </w:rPr>
        <w:t>.</w:t>
      </w:r>
    </w:p>
    <w:p>
      <w:pPr>
        <w:spacing w:before="120" w:after="120" w:line="288" w:lineRule="auto"/>
        <w:ind w:firstLine="315"/>
        <w:jc w:val="both"/>
        <w:rPr>
          <w:sz w:val="20"/>
        </w:rPr>
      </w:pPr>
      <w:r>
        <w:rPr>
          <w:b/>
          <w:sz w:val="20"/>
        </w:rPr>
        <w:t>Catastrophic and other events, whether naturally occurring or man-made, may materially affect our operations and financial condition.</w:t>
      </w:r>
      <w:r>
        <w:rPr>
          <w:sz w:val="20"/>
        </w:rPr>
        <w:t xml:space="preserve">  Our oil and gas operations are subject to numerous risks and hazards inherent to operating in the crude oil and natural gas industry, including catastrophic events, which may damage or destroy assets, interrupt operations, result in personal injury </w:t>
      </w:r>
      <w:r>
        <w:rPr>
          <w:sz w:val="20"/>
        </w:rPr>
        <w:lastRenderedPageBreak/>
        <w:t xml:space="preserve">and have other significant adverse effects.  These events include unexpected drilling conditions, pressure conditions or irregularities in reservoir formations, equipment malfunctions or failures, derailments, fires, explosions, blowouts, cratering, pipeline interruptions and ruptures, hurricanes, severe weather, geological events, shortages in availability of skilled labor, cyber-attacks or health measures related to COVID-19.  We maintain insurance coverage against many, but not all, potential losses and liabilities in amounts we deem prudent, including for property and casualty losses.  There can be no assurance that such insurance will adequately protect us against liability from all potential consequences and damages.  For example, we are self-insured against physical damage to property and liability related to windstorms.  In 2021 and 2020, hurricane-related downtime reduced net production by 4,000 </w:t>
      </w:r>
      <w:proofErr w:type="spellStart"/>
      <w:r>
        <w:rPr>
          <w:sz w:val="20"/>
        </w:rPr>
        <w:t>boepd</w:t>
      </w:r>
      <w:proofErr w:type="spellEnd"/>
      <w:r>
        <w:rPr>
          <w:sz w:val="20"/>
        </w:rPr>
        <w:t xml:space="preserve"> and 8,000 </w:t>
      </w:r>
      <w:proofErr w:type="spellStart"/>
      <w:r>
        <w:rPr>
          <w:sz w:val="20"/>
        </w:rPr>
        <w:t>boepd</w:t>
      </w:r>
      <w:proofErr w:type="spellEnd"/>
      <w:r>
        <w:rPr>
          <w:sz w:val="20"/>
        </w:rPr>
        <w:t>, respectively, and hurricane related maintenance and repair costs were approximately $7 million in both 2021 and 2020.  Moreover, some forms of insurance may be unavailable in the future or be available only on terms that are deemed economically unacceptable.  In addition, the frequency and severity of weather conditions which impact our business activities may also be impacted by the effects of climate change.  Energy needs could increase or decrease as a result of extreme weather conditions depending on the duration and magnitude of any such climate change.  Increased energy use due to weather changes may require us to invest in order to serve increased demand.  A decrease in energy use due to weather changes may affect our financial condition through decreased revenues.  To the extent the frequency of extreme weather events increases, this could adversely impact our business, results of operations and financial condition.</w:t>
      </w:r>
    </w:p>
    <w:p>
      <w:pPr>
        <w:spacing w:before="120" w:after="120" w:line="288" w:lineRule="auto"/>
        <w:ind w:firstLine="315"/>
        <w:jc w:val="both"/>
        <w:rPr>
          <w:sz w:val="20"/>
        </w:rPr>
      </w:pPr>
      <w:r>
        <w:rPr>
          <w:b/>
          <w:sz w:val="20"/>
        </w:rPr>
        <w:t xml:space="preserve">Significant time delays between the estimated and actual occurrence of critical events associated with development projects may result in material negative economic consequences.  </w:t>
      </w:r>
      <w:r>
        <w:rPr>
          <w:sz w:val="20"/>
        </w:rPr>
        <w:t>As part of our business, we are involved in large development projects, the completion of which may be delayed beyond what was originally planned.  Such examples include, but are not limited to, delays in receiving necessary approvals from project members or regulatory or other government agencies, timely access to necessary equipment, availability of necessary personnel, construction delays, unfavorable weather conditions, equipment failures, and outbreaks of infectious diseases, such as COVID-19.  These delays could impact our future results of operations and cash flows.</w:t>
      </w:r>
    </w:p>
    <w:p>
      <w:pPr>
        <w:spacing w:before="120" w:after="120" w:line="288" w:lineRule="auto"/>
        <w:ind w:firstLine="315"/>
        <w:jc w:val="both"/>
        <w:rPr>
          <w:sz w:val="20"/>
        </w:rPr>
      </w:pPr>
      <w:r>
        <w:rPr>
          <w:b/>
          <w:sz w:val="20"/>
        </w:rPr>
        <w:t xml:space="preserve">An inability to secure personnel, drilling rigs, equipment, supplies and other required services or to retain key employees may result in material negative economic consequences.  </w:t>
      </w:r>
      <w:r>
        <w:rPr>
          <w:sz w:val="20"/>
        </w:rPr>
        <w:t>We are dependent on oilfield service companies for items including drilling rigs, equipment, supplies and skilled labor.  The availability and cost of drilling rigs, equipment, supplies and skilled labor will fluctuate over time given the cyclical nature of the E&amp;P industry.  As a result, we may encounter difficulties in obtaining required services or could face an increase in cost, including as a result of changes to our industry due to COVID-19, which may impact our ability to run our operations and deliver projects on time with the potential for material negative economic consequences.  In addition, difficulty in recruiting and retaining adequate numbers of experienced technical personnel could negatively impact our ability to deliver on our strategic goals.  Our future success also depends upon the continued service of key members of our senior management team, who play an important role in developing and implementing our strategy.  An inability to recruit and retain adequate numbers of experienced technical and professional personnel in the necessary locations or the loss or departure of key members of senior management may prevent us from executing our strategy in full or, in part, which could negatively impact our business.</w:t>
      </w:r>
    </w:p>
    <w:p>
      <w:pPr>
        <w:spacing w:before="120" w:after="120" w:line="288" w:lineRule="auto"/>
        <w:ind w:firstLine="315"/>
        <w:jc w:val="both"/>
        <w:rPr>
          <w:sz w:val="20"/>
        </w:rPr>
      </w:pPr>
      <w:r>
        <w:rPr>
          <w:b/>
          <w:sz w:val="20"/>
        </w:rPr>
        <w:t>Disruption, failure or cyber security breaches affecting or targeting computer, telecommunications systems, and infrastructure used by the Corporation or our business partners may materially impact our business and operations.</w:t>
      </w:r>
      <w:r>
        <w:rPr>
          <w:sz w:val="20"/>
        </w:rPr>
        <w:t xml:space="preserve">  Computers and telecommunication systems are an integral part of our exploration, development and production activities and the activities of our business partners.  We use these systems to analyze and store financial and operating data and to communicate within our corporation and with outside business partners.  Our reliance on technology has increased due to the increased use of remote communications and other work-from-home practices in response to COVID-19.  Technical system flaws, power loss, cyber security risks, including cyber or phishing-attacks, unauthorized access, malicious software, data privacy breaches by employees or others with authorized access, ransomware, and other cyber security issues could compromise our computer and telecommunications systems or those of our business partners and result in disruptions to our business operations or the access, disclosure or loss of our data and proprietary information.  In addition, computers control oil and gas production, processing equipment, and distribution systems globally and are necessary to deliver our production to market.  A disruption, failure or a cyber breach of these operating systems, or of the networks and infrastructure on which they rely, could damage critical production, distribution and/or storage assets, delay or prevent delivery to markets, and make it difficult or impossible to accurately account for production and settle transactions.  As a result, any such disruption, failure or cyber breach and any resulting investigation or remediation costs, litigation or regulatory action could have a material adverse impact on our cash flows and results of operations, reputation and competitiveness.  We routinely experience attempts by external parties to penetrate and attack our networks and systems.  Although such attempts to date have not resulted in any material breaches, disruptions, financial loss, or loss of business-critical information, our systems and procedures for protecting against such attacks and mitigating such risks may prove to be insufficient in the future and such attacks could have an adverse impact on our business and operations, including damage to our reputation and competitiveness, remediation costs, litigation or regulatory actions.  In addition, as technologies evolve and these cyber security attacks become more sophisticated, we may incur significant costs to upgrade or enhance our security measures to protect against such attacks and we may face difficulties in fully anticipating or implementing adequate preventive measures or mitigating potential harm.</w:t>
      </w:r>
    </w:p>
    <w:p>
      <w:pPr>
        <w:spacing w:before="120" w:after="120" w:line="288" w:lineRule="auto"/>
        <w:ind w:firstLine="315"/>
        <w:jc w:val="both"/>
        <w:rPr>
          <w:sz w:val="20"/>
        </w:rPr>
      </w:pPr>
    </w:p>
    <w:p>
      <w:pPr>
        <w:spacing w:before="120" w:after="120" w:line="288" w:lineRule="auto"/>
        <w:ind w:firstLine="315"/>
        <w:jc w:val="both"/>
        <w:rPr>
          <w:sz w:val="20"/>
        </w:rPr>
      </w:pPr>
    </w:p>
    <w:p>
      <w:pPr>
        <w:keepNext/>
        <w:keepLines/>
        <w:widowControl w:val="0"/>
        <w:spacing w:before="120" w:after="120" w:line="288" w:lineRule="auto"/>
        <w:jc w:val="both"/>
        <w:rPr>
          <w:sz w:val="20"/>
        </w:rPr>
      </w:pPr>
      <w:r>
        <w:rPr>
          <w:b/>
          <w:sz w:val="20"/>
          <w:u w:val="single"/>
        </w:rPr>
        <w:lastRenderedPageBreak/>
        <w:t>Financial Risks</w:t>
      </w:r>
    </w:p>
    <w:p>
      <w:pPr>
        <w:keepNext/>
        <w:keepLines/>
        <w:widowControl w:val="0"/>
        <w:spacing w:before="120" w:after="120" w:line="288" w:lineRule="auto"/>
        <w:ind w:firstLine="315"/>
        <w:jc w:val="both"/>
        <w:rPr>
          <w:b/>
          <w:sz w:val="20"/>
          <w:u w:val="single"/>
        </w:rPr>
      </w:pPr>
      <w:r>
        <w:rPr>
          <w:b/>
          <w:sz w:val="20"/>
        </w:rPr>
        <w:t xml:space="preserve">We have substantial capital requirements, and we may not be able to obtain needed financing on satisfactory terms.  </w:t>
      </w:r>
      <w:r>
        <w:rPr>
          <w:sz w:val="20"/>
        </w:rPr>
        <w:t>The exploration, development and production of crude oil and natural gas involve substantial costs, which may not be fully funded from operations.  Two of the three major credit rating agencies that rate our debt have assigned an investment grade rating.  Although currently we do not have any borrowings under our long-term credit facility, a ratings downgrade, continued weakness in the oil and gas industry or negative outcomes within commodity and financial markets could adversely impact our access to capital markets by increasing the costs of financing, or by impacting our ability to obtain financing on satisfactory terms.  In addition, a ratings downgrade may require that we issue letters of credit or provide other forms of collateral under certain contractual requirements.  Environmental concerns and other factors have led to lower oil and gas representation in certain key equity market indices and may increase our costs to access the equity capital markets.  Any inability to access capital markets could adversely impact our financial adaptability and our ability to execute our strategy.</w:t>
      </w:r>
    </w:p>
    <w:p>
      <w:pPr>
        <w:spacing w:before="120" w:after="120" w:line="288" w:lineRule="auto"/>
        <w:ind w:firstLine="315"/>
        <w:jc w:val="both"/>
        <w:rPr>
          <w:sz w:val="20"/>
        </w:rPr>
      </w:pPr>
      <w:r>
        <w:rPr>
          <w:b/>
          <w:sz w:val="20"/>
        </w:rPr>
        <w:t>We engage in risk management transactions designed to mitigate commodity price volatility and other risks that may impede our ability to benefit from commodity price increases and can expose us to similar potential counterparty credit risk as amounts due from the sale of hydrocarbons.</w:t>
      </w:r>
      <w:r>
        <w:rPr>
          <w:sz w:val="20"/>
        </w:rPr>
        <w:t xml:space="preserve">  We may enter into commodity price hedging arrangements to protect us from commodity price declines.  These arrangements may, depending on the instruments used and the level of additional hedges involved, limit any potential upside from commodity price increases.  As with accounts receivable from the sale of hydrocarbons, we may be exposed to potential economic loss should a counterparty be unable or unwilling to perform their obligations under the terms of a hedging agreement.  In addition, we are exposed to risks related to changes in interest rates and foreign currency values, and may engage in hedging activities to mitigate related volatility.</w:t>
      </w:r>
    </w:p>
    <w:p>
      <w:pPr>
        <w:spacing w:before="120" w:after="120" w:line="288" w:lineRule="auto"/>
        <w:ind w:firstLine="315"/>
        <w:jc w:val="both"/>
        <w:rPr>
          <w:rFonts w:ascii="Calibri" w:eastAsia="Calibri" w:hAnsi="Calibri" w:cs="Calibri"/>
          <w:sz w:val="22"/>
        </w:rPr>
      </w:pPr>
      <w:r>
        <w:rPr>
          <w:b/>
          <w:sz w:val="20"/>
        </w:rPr>
        <w:t xml:space="preserve">The alteration or discontinuation of LIBOR may adversely affect our borrowing costs.  </w:t>
      </w:r>
      <w:r>
        <w:rPr>
          <w:sz w:val="20"/>
        </w:rPr>
        <w:t xml:space="preserve">Certain borrowings on our credit facilities may use LIBOR as a benchmark for establishing the rate.  LIBOR is the subject of recent national, international and other regulatory guidance and proposals for reform.  These reforms and other pressures are expected to cause LIBOR to be discontinued after June 30, 2023 or to perform differently than in the past.  In the U.S., the Alternative Reference Rates Committee, which was convened by the Federal Reserve Board and the Federal Reserve Bank of New York, has proposed </w:t>
      </w:r>
      <w:proofErr w:type="spellStart"/>
      <w:r>
        <w:rPr>
          <w:sz w:val="20"/>
        </w:rPr>
        <w:t>SOFR</w:t>
      </w:r>
      <w:proofErr w:type="spellEnd"/>
      <w:r>
        <w:rPr>
          <w:sz w:val="20"/>
        </w:rPr>
        <w:t xml:space="preserve"> as an alternative to LIBOR.  At this time, the consequences of these developments cannot be entirely predicted, but could include fluctuations in interest rates or an increase in the cost of our credit facility borrowings.</w:t>
      </w:r>
    </w:p>
    <w:p>
      <w:pPr>
        <w:spacing w:before="120" w:after="120" w:line="288" w:lineRule="auto"/>
        <w:jc w:val="both"/>
        <w:rPr>
          <w:sz w:val="20"/>
          <w:vertAlign w:val="superscript"/>
        </w:rPr>
      </w:pPr>
      <w:r>
        <w:rPr>
          <w:b/>
          <w:sz w:val="20"/>
          <w:u w:val="single"/>
        </w:rPr>
        <w:t>Regulatory, Legal and Environmental Risks</w:t>
      </w:r>
    </w:p>
    <w:p>
      <w:pPr>
        <w:spacing w:before="120" w:after="120" w:line="288" w:lineRule="auto"/>
        <w:ind w:firstLine="315"/>
        <w:jc w:val="both"/>
        <w:rPr>
          <w:sz w:val="20"/>
        </w:rPr>
      </w:pPr>
      <w:r>
        <w:rPr>
          <w:b/>
          <w:sz w:val="20"/>
        </w:rPr>
        <w:t>Our oil and gas operations are subject to environmental risks and environmental, health and safety laws and regulations that can result in significant costs and liabilities.</w:t>
      </w:r>
      <w:r>
        <w:rPr>
          <w:sz w:val="20"/>
        </w:rPr>
        <w:t xml:space="preserve">  Our oil and gas operations are subject to environmental risks such as oil spills, produced water spills, gas leaks and ruptures and discharges of substances or gases that could expose us to substantial liability for pollution or other environmental damage.  Our operations are also subject to numerous U.S. federal, state, local and foreign environmental, health and safety laws and regulations.  Non-compliance with these laws and regulations may subject us to administrative, civil or criminal penalties, remedial clean-ups, natural resource damages and other liabilities.  In addition, increasingly stringent environmental regulations have resulted and will likely continue to result in higher capital expenditures and operating expenses for us.  Similarly, we have material legal obligations to dismantle, remove and abandon production facilities and wells that will occur many years in the future, in most cases.  These estimates may be impacted by future changes in regulations, solvency of subsequent owners and partners and other uncertainties.</w:t>
      </w:r>
    </w:p>
    <w:p>
      <w:pPr>
        <w:spacing w:before="120" w:after="120" w:line="288" w:lineRule="auto"/>
        <w:ind w:firstLine="315"/>
        <w:jc w:val="both"/>
        <w:rPr>
          <w:sz w:val="20"/>
        </w:rPr>
      </w:pPr>
      <w:r>
        <w:rPr>
          <w:sz w:val="20"/>
        </w:rPr>
        <w:t>Concerns have been raised in certain jurisdictions where we have operations concerning the safety and environmental impact of the drilling and development of shale oil and gas resources, particularly hydraulic fracturing, water usage, flaring of associated natural gas and air emissions.  While we believe that these operations can be conducted safely and with minimal impact on the environment, regulatory bodies are responding to these concerns and may impose moratoriums and new regulations on such drilling operations that would likely have the effect of prohibiting or delaying such operations and increasing their cost.</w:t>
      </w:r>
    </w:p>
    <w:p>
      <w:pPr>
        <w:spacing w:before="120" w:after="120" w:line="288" w:lineRule="auto"/>
        <w:ind w:firstLine="315"/>
        <w:jc w:val="both"/>
        <w:rPr>
          <w:sz w:val="20"/>
        </w:rPr>
      </w:pPr>
      <w:r>
        <w:rPr>
          <w:b/>
          <w:sz w:val="20"/>
        </w:rPr>
        <w:t>Climate change and sustainability initiatives may result in significant operational changes and expenditures, reduced demand for our products and adversely affect our business.</w:t>
      </w:r>
      <w:r>
        <w:rPr>
          <w:sz w:val="20"/>
        </w:rPr>
        <w:t xml:space="preserve">  We recognize that climate change and sustainability is a growing global environmental concern.  Continuing political and social attention to the issue of climate change and sustainability has resulted in both existing and pending international agreements and national, regional or local legislation and regulatory measures to limit GHG emissions.  These agreements and measures may require, or could result in future legislation and regulatory measures that require, significant equipment modifications, operational changes, taxes, or purchase of emission credits to reduce emission of GHGs from our operations, which may result in substantial capital expenditures and compliance, operating, maintenance and remediation costs.  In addition, our production is sold to third parties that produce petroleum fuels, which through normal end user consumption result in the emission of GHGs.  </w:t>
      </w:r>
    </w:p>
    <w:p>
      <w:pPr>
        <w:spacing w:before="120" w:after="120" w:line="288" w:lineRule="auto"/>
        <w:ind w:firstLine="315"/>
        <w:jc w:val="both"/>
        <w:rPr>
          <w:sz w:val="20"/>
        </w:rPr>
      </w:pPr>
      <w:r>
        <w:rPr>
          <w:sz w:val="20"/>
        </w:rPr>
        <w:t xml:space="preserve">We are prioritizing sustainable energy practices to further reduce our carbon footprint while at the same time remaining a successful operating public company.  However, various key stakeholders, including our stockholders, employees, suppliers, customers, local communities and others, may have differing approaches to climate change initiatives.  If we do not successfully manage expectations across these varied stakeholder interests, it could erode our stakeholders' trust and thereby affect our reputation.  As a result of heightened public awareness and attention to climate change and sustainability as well as continued regulatory </w:t>
      </w:r>
      <w:r>
        <w:rPr>
          <w:sz w:val="20"/>
        </w:rPr>
        <w:lastRenderedPageBreak/>
        <w:t>initiatives to reduce the use of petroleum fuels, demand for crude oil and other hydrocarbons may be reduced, which may have an adverse effect on our sales volumes, revenues and margins.  The imposition and enforcement of stringent GHG emissions reduction requirements could severely and adversely impact the oil and gas industry and therefore significantly reduce the value of our business.  Shareholder activism has been recently increasing in our industry, and stockholders may attempt to effect changes to our business or governance, whether by shareholder proposals, public campaigns, proxy solicitations or otherwise.  In addition, certain financial institutions, institutional investors and other sources of capital have begun to limit or eliminate their investment in oil and gas activities due to concerns about climate change, which could make it more difficult to finance our business.  Furthermore, increasing attention to climate change risks and sustainability has resulted in governmental investigations, and public and private litigation, which could increase our costs or otherwise adversely affect our business.  For example, beginning in 2017, certain states, municipalities and private associations in California, Delaware, Maryland, Rhode Island and South Carolina separately filed lawsuits against oil, gas and coal producers, including us, for alleged damages purportedly caused by climate change.  Such actions could adversely impact our business by distracting management and other personnel from their primary responsibilities, require us to incur increased costs, and/or result in reputational harm.</w:t>
      </w:r>
    </w:p>
    <w:p>
      <w:pPr>
        <w:spacing w:before="120" w:after="120" w:line="288" w:lineRule="auto"/>
        <w:ind w:firstLine="315"/>
        <w:jc w:val="both"/>
        <w:rPr>
          <w:sz w:val="20"/>
        </w:rPr>
      </w:pPr>
      <w:r>
        <w:rPr>
          <w:b/>
          <w:sz w:val="20"/>
        </w:rPr>
        <w:t>We are subject to changing laws and regulations and other governmental actions that can significantly and adversely affect our business.</w:t>
      </w:r>
      <w:r>
        <w:rPr>
          <w:sz w:val="20"/>
        </w:rPr>
        <w:t xml:space="preserve">  Political or regulatory developments and governmental actions, including federal, state, local, territorial and foreign laws and regulations may adversely affect our operations and those of our counterparties with whom we have contracted, which may affect our financial results.  These actions could result in tax increases retroactively through tax claims or prospectively through changes to applicable statutory tax rates, modification of the tax base, or imposition of new tax types.  Additionally, governmental actions could include post-production deductions from royalty payments; limitations or prohibitions on the sales of new oil and gas leases or extensions on existing oil and gas leases; adverse court decisions with respect to the sale of new and existing oil and gas leases; expropriation or nationalization of property; mandatory government participation, cancellation or amendment of contract rights; imposition of capital controls or blocking of funds; changes in import and export regulations; the imposition of tariffs; and anti-bribery or anti-corruption laws.  In recent years, proposals for limitations on access to oil and gas exploration and development opportunities and related litigation have grown in certain areas and may include efforts to reduce access to public and private lands; restriction of exploration and production activities within government-owned and other lands; delaying or canceling permits for drilling or pipeline construction; restrictions or changes to existing pipeline easements; limiting or banning industry techniques such as hydraulic fracturing and/or adding restrictions on the use of water and associated disposal; imposition of set-backs on oil and gas sites; reduction of sulfur content in bunker fuel; delaying or denying air-quality or siting permits; advocating for increased regulations, punitive taxation, or citizen ballot initiatives or moratoriums on industry activity; and the use of social media channels to cause reputational harm.  Costs associated with responding to these anti-development efforts or complying with any new legal or regulatory requirements could significantly and adversely affect our business, financial condition and results of operations.</w:t>
      </w:r>
    </w:p>
    <w:p>
      <w:pPr>
        <w:spacing w:before="120" w:after="120" w:line="288" w:lineRule="auto"/>
        <w:ind w:firstLine="315"/>
        <w:jc w:val="both"/>
        <w:rPr>
          <w:sz w:val="20"/>
        </w:rPr>
      </w:pPr>
      <w:r>
        <w:rPr>
          <w:b/>
          <w:sz w:val="20"/>
        </w:rPr>
        <w:t xml:space="preserve">Political instability in areas where we operate can adversely affect our business.  </w:t>
      </w:r>
      <w:r>
        <w:rPr>
          <w:sz w:val="20"/>
        </w:rPr>
        <w:t xml:space="preserve">Some of the international areas in which we operate are politically less stable than other areas and may be subject to civil unrest, conflict, insurgency, corruption, security risks and labor unrest.  Political instability and civil unrest in North Africa, South America and the Middle East has affected and may continue to affect our interests in these areas as well as oil and gas markets generally.  In addition, geographic territorial border disputes may affect our business in certain areas, such as the border dispute between Guyana and Venezuela over a portion of the </w:t>
      </w:r>
      <w:proofErr w:type="spellStart"/>
      <w:r>
        <w:rPr>
          <w:sz w:val="20"/>
        </w:rPr>
        <w:t>Stabroek</w:t>
      </w:r>
      <w:proofErr w:type="spellEnd"/>
      <w:r>
        <w:rPr>
          <w:sz w:val="20"/>
        </w:rPr>
        <w:t xml:space="preserve"> Block.  Political instability exposes our operations to increased risks, including increased difficulty in obtaining required permits and government approvals, enforcing our agreements in those jurisdictions and potential adverse actions by local government authorities.  The threat of terrorism around the world also poses additional risks to our operations and the operations of the oil and gas industry in general.</w:t>
      </w:r>
    </w:p>
    <w:p>
      <w:pPr>
        <w:spacing w:before="120" w:after="120" w:line="288" w:lineRule="auto"/>
        <w:ind w:firstLine="315"/>
        <w:jc w:val="both"/>
        <w:rPr>
          <w:sz w:val="20"/>
        </w:rPr>
      </w:pPr>
      <w:r>
        <w:rPr>
          <w:b/>
          <w:sz w:val="20"/>
        </w:rPr>
        <w:t>One of our subsidiaries is the general partner of a publicly traded limited partnership, Hess Midstream LP.  The responsibilities associated with being a general partner expose us to a broader range of legal liabilities</w:t>
      </w:r>
      <w:r>
        <w:rPr>
          <w:sz w:val="20"/>
        </w:rPr>
        <w:t>.  Our control of Hess Midstream LP bestows upon us additional duties and obligations including, but not limited to, the obligations associated with managing potential conflicts of interests and additional reporting requirements from the Securities and Exchange Commission.  These heightened duties expose us to additional potential for legal claims that may have a material negative economic impact on our stockholders.  Moreover, these increased duties may lead to an increase in compliance costs.</w:t>
      </w:r>
    </w:p>
    <w:p>
      <w:pPr>
        <w:spacing w:before="120" w:after="120" w:line="288" w:lineRule="auto"/>
        <w:ind w:firstLine="315"/>
        <w:jc w:val="both"/>
        <w:sectPr>
          <w:pgSz w:w="12240" w:h="15840"/>
          <w:pgMar w:top="720" w:right="720" w:bottom="720" w:left="720" w:header="270" w:footer="270" w:gutter="0"/>
          <w:cols w:space="708"/>
        </w:sectPr>
      </w:pPr>
    </w:p>
    <w:p>
      <w:pPr>
        <w:spacing w:before="240" w:after="120" w:line="288" w:lineRule="auto"/>
        <w:jc w:val="both"/>
        <w:outlineLvl w:val="1"/>
        <w:rPr>
          <w:b/>
          <w:sz w:val="20"/>
        </w:rPr>
      </w:pPr>
      <w:bookmarkStart w:id="7" w:name="Section9"/>
      <w:bookmarkEnd w:id="7"/>
      <w:r>
        <w:rPr>
          <w:b/>
          <w:sz w:val="20"/>
        </w:rPr>
        <w:t xml:space="preserve">Item </w:t>
      </w:r>
      <w:proofErr w:type="spellStart"/>
      <w:r>
        <w:rPr>
          <w:b/>
          <w:sz w:val="20"/>
        </w:rPr>
        <w:t>1B</w:t>
      </w:r>
      <w:proofErr w:type="spellEnd"/>
      <w:r>
        <w:rPr>
          <w:b/>
          <w:sz w:val="20"/>
        </w:rPr>
        <w:t>.  Unresolved Staff Comments</w:t>
      </w:r>
    </w:p>
    <w:p>
      <w:pPr>
        <w:spacing w:before="120" w:after="120" w:line="288" w:lineRule="auto"/>
        <w:ind w:firstLine="315"/>
        <w:jc w:val="both"/>
        <w:rPr>
          <w:sz w:val="20"/>
        </w:rPr>
      </w:pPr>
      <w:r>
        <w:rPr>
          <w:sz w:val="20"/>
        </w:rPr>
        <w:t>None.</w:t>
      </w:r>
    </w:p>
    <w:p>
      <w:pPr>
        <w:spacing w:before="120" w:after="120" w:line="288" w:lineRule="auto"/>
        <w:ind w:firstLine="315"/>
        <w:jc w:val="both"/>
        <w:sectPr>
          <w:type w:val="continuous"/>
          <w:pgSz w:w="12240" w:h="15840"/>
          <w:pgMar w:top="720" w:right="720" w:bottom="720" w:left="720" w:header="270" w:footer="270" w:gutter="0"/>
          <w:cols w:space="708"/>
        </w:sectPr>
      </w:pPr>
    </w:p>
    <w:p>
      <w:pPr>
        <w:spacing w:after="120" w:line="288" w:lineRule="auto"/>
        <w:jc w:val="both"/>
        <w:outlineLvl w:val="1"/>
        <w:rPr>
          <w:b/>
          <w:sz w:val="20"/>
        </w:rPr>
      </w:pPr>
      <w:bookmarkStart w:id="8" w:name="Section10"/>
      <w:bookmarkEnd w:id="8"/>
      <w:r>
        <w:rPr>
          <w:b/>
          <w:sz w:val="20"/>
        </w:rPr>
        <w:lastRenderedPageBreak/>
        <w:t>Item 3.  Legal Proceedings</w:t>
      </w:r>
    </w:p>
    <w:p>
      <w:pPr>
        <w:keepNext/>
        <w:keepLines/>
        <w:widowControl w:val="0"/>
        <w:spacing w:before="120" w:after="120" w:line="288" w:lineRule="auto"/>
        <w:ind w:firstLine="315"/>
        <w:jc w:val="both"/>
        <w:rPr>
          <w:sz w:val="20"/>
        </w:rPr>
      </w:pPr>
      <w:r>
        <w:rPr>
          <w:sz w:val="20"/>
        </w:rPr>
        <w:t>We are subject to loss contingencies with respect to various claims, lawsuits and other proceedings.  A liability is recognized in our consolidated financial statements when it is probable that a loss has been incurred and the amount can be reasonably estimated.  If the risk of loss is probable, but the amount cannot be reasonably estimated or the risk of loss is only reasonably possible, a liability is not accrued; however, we disclose the nature of those contingencies.  We cannot predict with certainty if, how or when existing claims, lawsuits and proceedings will be resolved or what the eventual relief, if any, may be, particularly for proceedings that are in their early stages of development or where plaintiffs seek indeterminate damages.</w:t>
      </w:r>
    </w:p>
    <w:p>
      <w:pPr>
        <w:spacing w:before="120" w:after="120" w:line="288" w:lineRule="auto"/>
        <w:ind w:firstLine="315"/>
        <w:jc w:val="both"/>
        <w:rPr>
          <w:sz w:val="20"/>
        </w:rPr>
      </w:pPr>
      <w:r>
        <w:rPr>
          <w:sz w:val="20"/>
        </w:rPr>
        <w:t>We, along with many companies that have been or continue to be engaged in refining and marketing of gasoline, have been a party to lawsuits and claims related to the use of MTBE in gasoline.  A series of similar lawsuits, many involving water utilities or governmental entities, were filed in jurisdictions across the U.S. against producers of MTBE and petroleum refiners who produced gasoline containing MTBE, including us.  The principal allegation in all cases was that gasoline containing MTBE was a defective product and that these producers and refiners are strictly liable in proportion to their share of the gasoline market for damage to groundwater resources and are required to take remedial action to ameliorate the alleged effects on the environment of releases of MTBE.  The majority of the cases asserted against us have been settled.  There are two remaining active cases, filed by Pennsylvania and Maryland.  In June 2014, the Commonwealth of Pennsylvania filed a lawsuit alleging that we and all major oil companies with operations in Pennsylvania, have damaged the groundwater by introducing thereto gasoline with MTBE.  The Pennsylvania suit has been forwarded to the existing MTBE multidistrict litigation pending in the Southern District of New York.  In December 2017, the State of Maryland filed a lawsuit alleging that we and other major oil companies damaged the groundwater in Maryland by introducing thereto gasoline with MTBE.  The suit, filed in Maryland state court, was served on us in January 2018 and has been removed to federal court by the defendants.</w:t>
      </w:r>
    </w:p>
    <w:p>
      <w:pPr>
        <w:spacing w:before="120" w:after="120" w:line="288" w:lineRule="auto"/>
        <w:ind w:firstLine="315"/>
        <w:jc w:val="both"/>
        <w:rPr>
          <w:sz w:val="20"/>
        </w:rPr>
      </w:pPr>
      <w:r>
        <w:rPr>
          <w:sz w:val="20"/>
        </w:rPr>
        <w:t xml:space="preserve">In September 2003, we received a directive from the </w:t>
      </w:r>
      <w:proofErr w:type="spellStart"/>
      <w:r>
        <w:rPr>
          <w:sz w:val="20"/>
        </w:rPr>
        <w:t>NJDEP</w:t>
      </w:r>
      <w:proofErr w:type="spellEnd"/>
      <w:r>
        <w:rPr>
          <w:sz w:val="20"/>
        </w:rPr>
        <w:t xml:space="preserve"> to remediate contamination in the sediments of the Lower Passaic River.  The </w:t>
      </w:r>
      <w:proofErr w:type="spellStart"/>
      <w:r>
        <w:rPr>
          <w:sz w:val="20"/>
        </w:rPr>
        <w:t>NJDEP</w:t>
      </w:r>
      <w:proofErr w:type="spellEnd"/>
      <w:r>
        <w:rPr>
          <w:sz w:val="20"/>
        </w:rPr>
        <w:t xml:space="preserve"> is also seeking natural resource damages.  The directive, insofar as it affects us, relates to alleged releases from a petroleum bulk storage terminal in Newark, New Jersey we previously owned.  We and over 70 companies entered into an Administrative Order on Consent with the EPA to study the same contamination; this work remains ongoing.  We and other parties settled a cost recovery claim by the State of New Jersey and agreed with the EPA to fund remediation of a portion of the site.  On March 4, 2016, the EPA issued a ROD in respect of the lower eight miles of the Lower Passaic River, selecting a remedy that includes bank-to-bank dredging at an estimated cost of $1.38 billion.  The ROD does not address the upper nine miles of the Lower Passaic River or the Newark Bay, which may require additional remedial action.  In addition, the federal trustees for natural resources have begun a separate assessment of damages to natural resources in the Passaic River.  Given that the EPA has not selected a final remedy for the entirety of the Lower Passaic River or the Newark Bay, total remedial costs cannot be reliably estimated at this time.  Based on currently known facts and circumstances, we do not believe that this matter will result in a significant liability to us because our former terminal did not store or use contaminants which are of concern in the river sediments and could not have contributed contamination along the river’s length.  Further, there are numerous other parties who we expect will bear the cost of remediation and damages.</w:t>
      </w:r>
    </w:p>
    <w:p>
      <w:pPr>
        <w:spacing w:before="120" w:after="120" w:line="288" w:lineRule="auto"/>
        <w:ind w:firstLine="315"/>
        <w:jc w:val="both"/>
        <w:rPr>
          <w:sz w:val="20"/>
        </w:rPr>
      </w:pPr>
      <w:r>
        <w:rPr>
          <w:sz w:val="20"/>
        </w:rPr>
        <w:t>In March 2014, we received an Administrative Order from the EPA requiring us and 26 other parties to undertake the Remedial Design for the remedy selected by the EPA for the Gowanus Canal Superfund Site in Brooklyn, New York.  Our alleged liability derives from our former ownership and operation of a fuel oil terminal and connected shipbuilding and repair facility adjacent to the Canal.  The remedy selected by the EPA includes dredging of surface sediments and the placement of a cap over the deeper sediments throughout the Canal and in-situ stabilization of certain contaminated sediments that will remain in place below the cap.  The EPA’s original estimate was that this remedy would cost $506 million; however, the ultimate costs that will be incurred in connection with the design and implementation of the remedy remain uncertain.  We have complied with the EPA’s March 2014 Administrative Order and contributed funding for the Remedial Design based on an allocation of costs among the parties determined by a third-party expert.  In January 2020, we received an additional Administrative Order from the EPA requiring us and several other parties to begin Remedial Action along the uppermost portion of the Canal.  We intend to comply with this Administrative Order.  The remediation work began in the fourth quarter of 2020.  Based on currently known facts and circumstances, we do not believe that this matter will result in a significant liability to us, and the costs will continue to be allocated amongst the parties, as they were for the Remedial Design.</w:t>
      </w:r>
    </w:p>
    <w:p>
      <w:pPr>
        <w:spacing w:before="120" w:after="120" w:line="288" w:lineRule="auto"/>
        <w:ind w:firstLine="315"/>
        <w:jc w:val="both"/>
        <w:rPr>
          <w:sz w:val="20"/>
        </w:rPr>
      </w:pPr>
      <w:r>
        <w:rPr>
          <w:sz w:val="20"/>
        </w:rPr>
        <w:t xml:space="preserve">From time to time, we are involved in other judicial and administrative proceedings relating to environmental matters.  We periodically receive notices from the EPA that we are a “potential responsible party” under the Superfund legislation with respect to various waste disposal sites.  Under this legislation, all potentially responsible parties may be jointly and severally liable.  For any site for which we have received such a notice, the EPA’s claims or assertions of liability against us relating to these sites have not been fully developed, or the EPA’s claims have been settled or a settlement is under consideration, in all cases for amounts that are not material.  Beginning in 2017, certain states, municipalities and private associations in California, Delaware, Maryland, Rhode Island and South Carolina separately filed lawsuits against oil, gas and coal producers, including us, for alleged damages purportedly caused by climate change.  These proceedings include claims for monetary damages and injunctive relief.  Beginning in 2013, various parishes in Louisiana filed suit against approximately 100 oil and gas companies, including us, alleging that the companies’ operations and activities in certain fields violated the State and Local Coastal Resource Management Act of 1978, as amended, and caused </w:t>
      </w:r>
      <w:r>
        <w:rPr>
          <w:sz w:val="20"/>
        </w:rPr>
        <w:lastRenderedPageBreak/>
        <w:t>contamination, subsidence and other environmental damages to land and water bodies located in the coastal zone of Louisiana.  The plaintiffs seek, among other things, the payment of the costs necessary to clear, re-vegetate and otherwise restore the allegedly impacted areas.  The ultimate impact of such climate and other aforementioned environmental proceedings, and of any related proceedings by private parties, on our business or accounts cannot be predicted at this time due to the large number of other potentially responsible parties and the speculative nature of clean-up cost estimates.</w:t>
      </w:r>
    </w:p>
    <w:p>
      <w:pPr>
        <w:spacing w:before="120" w:after="120" w:line="288" w:lineRule="auto"/>
        <w:ind w:firstLine="315"/>
        <w:jc w:val="both"/>
        <w:rPr>
          <w:sz w:val="20"/>
        </w:rPr>
      </w:pPr>
      <w:r>
        <w:rPr>
          <w:sz w:val="20"/>
        </w:rPr>
        <w:t xml:space="preserve">In August 2020, </w:t>
      </w:r>
      <w:proofErr w:type="spellStart"/>
      <w:r>
        <w:rPr>
          <w:sz w:val="20"/>
        </w:rPr>
        <w:t>Fieldwood</w:t>
      </w:r>
      <w:proofErr w:type="spellEnd"/>
      <w:r>
        <w:rPr>
          <w:sz w:val="20"/>
        </w:rPr>
        <w:t xml:space="preserve"> and related entities filed for bankruptcy relief under Chapter 11 of the U.S. Bankruptcy Code. </w:t>
      </w:r>
      <w:proofErr w:type="spellStart"/>
      <w:r>
        <w:rPr>
          <w:sz w:val="20"/>
        </w:rPr>
        <w:t>Fieldwood’s</w:t>
      </w:r>
      <w:proofErr w:type="spellEnd"/>
      <w:r>
        <w:rPr>
          <w:sz w:val="20"/>
        </w:rPr>
        <w:t xml:space="preserve"> Bankruptcy Plan, which was approved by the U.S. Bankruptcy Court in June 2021, includes the abandonment of certain assets, including seven offshore Gulf of Mexico leases and related facilities in the West Delta Field that were formerly owned by us and sold to a </w:t>
      </w:r>
      <w:proofErr w:type="spellStart"/>
      <w:r>
        <w:rPr>
          <w:sz w:val="20"/>
        </w:rPr>
        <w:t>Fieldwood</w:t>
      </w:r>
      <w:proofErr w:type="spellEnd"/>
      <w:r>
        <w:rPr>
          <w:sz w:val="20"/>
        </w:rPr>
        <w:t xml:space="preserve"> predecessor in 2004, and the discharge of </w:t>
      </w:r>
      <w:proofErr w:type="spellStart"/>
      <w:r>
        <w:rPr>
          <w:sz w:val="20"/>
        </w:rPr>
        <w:t>Fieldwood’s</w:t>
      </w:r>
      <w:proofErr w:type="spellEnd"/>
      <w:r>
        <w:rPr>
          <w:sz w:val="20"/>
        </w:rPr>
        <w:t xml:space="preserve"> obligation to decommission these facilities.  As a result, in October 2021 and February 2022, we received decommissioning orders from the </w:t>
      </w:r>
      <w:proofErr w:type="spellStart"/>
      <w:r>
        <w:rPr>
          <w:sz w:val="20"/>
        </w:rPr>
        <w:t>BSEE</w:t>
      </w:r>
      <w:proofErr w:type="spellEnd"/>
      <w:r>
        <w:rPr>
          <w:sz w:val="20"/>
        </w:rPr>
        <w:t xml:space="preserve"> requiring us to decommission certain wells and related facilities located on six of the seven West Delta leases.  We expect to receive additional orders covering the remainder of the West Delta decommissioning obligations in the near future and are actively engaged with the </w:t>
      </w:r>
      <w:proofErr w:type="spellStart"/>
      <w:r>
        <w:rPr>
          <w:sz w:val="20"/>
        </w:rPr>
        <w:t>BSEE</w:t>
      </w:r>
      <w:proofErr w:type="spellEnd"/>
      <w:r>
        <w:rPr>
          <w:sz w:val="20"/>
        </w:rPr>
        <w:t xml:space="preserve"> to agree on the scope and timing of decommissioning activities.  Our decommissioning obligation derives from our former ownership of the facilities.  We are seeking contribution from other parties that owned an interest in the facilities. As of December 31, 2021, we have a liability of $147 million representing total estimated abandonment obligations in the West Delta Field.  Potential recoveries from other parties that previously owned an interest in the West Delta Field have not been recognized as of December 31, 2021.</w:t>
      </w:r>
    </w:p>
    <w:p>
      <w:pPr>
        <w:spacing w:before="120" w:after="120" w:line="288" w:lineRule="auto"/>
        <w:ind w:firstLine="315"/>
        <w:jc w:val="both"/>
        <w:rPr>
          <w:rFonts w:ascii="Arial" w:eastAsia="Arial" w:hAnsi="Arial" w:cs="Arial"/>
        </w:rPr>
      </w:pPr>
      <w:r>
        <w:rPr>
          <w:sz w:val="20"/>
        </w:rPr>
        <w:t>We are also involved in other judicial and administrative proceedings from time to time in addition to the matters described above, including claims related to post-production deductions from royalty payments.  We may also be exposed to future decommissioning liabilities for divested assets in the event the current or future owners of facilities previously owned by us are determined to be unable to perform such actions, whether due to bankruptcy or otherwise.  We cannot predict with certainty if, how or when such proceedings will be resolved or what the eventual relief, if any, may be, particularly for proceedings that are in their early stages of development or where plaintiffs seek indeterminate damages.  Numerous issues may need to be resolved, including through potentially lengthy discovery and determination of important factual matters before a loss or range of loss can be reasonably estimated for any proceeding.</w:t>
      </w:r>
    </w:p>
    <w:p>
      <w:pPr>
        <w:spacing w:before="120" w:after="120" w:line="288" w:lineRule="auto"/>
        <w:ind w:firstLine="315"/>
        <w:jc w:val="both"/>
        <w:rPr>
          <w:sz w:val="20"/>
        </w:rPr>
      </w:pPr>
      <w:r>
        <w:rPr>
          <w:sz w:val="20"/>
        </w:rPr>
        <w:t>Subject to the foregoing, in management’s opinion, based upon currently known facts and circumstances, the outcome of lawsuits, claims and proceedings, including the matters disclosed above, is not expected to have a material adverse effect on our financial condition, results of operations or cash flows.  However, we could incur judgments, enter into settlements, or revise our opinion regarding the outcome of certain matters, and such developments could have a material adverse effect on our results of operations in the period in which the amounts are accrued and our cash flows in the period in which the amounts are paid.</w:t>
      </w:r>
    </w:p>
    <w:p>
      <w:pPr>
        <w:spacing w:before="120" w:after="120" w:line="288" w:lineRule="auto"/>
        <w:ind w:firstLine="315"/>
        <w:jc w:val="both"/>
        <w:sectPr>
          <w:pgSz w:w="12240" w:h="15840"/>
          <w:pgMar w:top="720" w:right="720" w:bottom="720" w:left="720" w:header="270" w:footer="270" w:gutter="0"/>
          <w:cols w:space="708"/>
        </w:sectPr>
      </w:pPr>
    </w:p>
    <w:p>
      <w:pPr>
        <w:spacing w:before="240" w:after="120" w:line="288" w:lineRule="auto"/>
        <w:jc w:val="both"/>
        <w:outlineLvl w:val="1"/>
        <w:rPr>
          <w:b/>
          <w:sz w:val="20"/>
        </w:rPr>
      </w:pPr>
      <w:bookmarkStart w:id="9" w:name="Section11"/>
      <w:bookmarkEnd w:id="9"/>
      <w:r>
        <w:rPr>
          <w:b/>
          <w:sz w:val="20"/>
        </w:rPr>
        <w:t>Item 4.  Mine Safety Disclosures</w:t>
      </w:r>
    </w:p>
    <w:p>
      <w:pPr>
        <w:spacing w:before="120" w:after="120" w:line="288" w:lineRule="auto"/>
        <w:ind w:firstLine="315"/>
        <w:jc w:val="both"/>
        <w:rPr>
          <w:sz w:val="20"/>
        </w:rPr>
      </w:pPr>
      <w:r>
        <w:rPr>
          <w:sz w:val="20"/>
        </w:rPr>
        <w:t>None.</w:t>
      </w:r>
    </w:p>
    <w:p>
      <w:pPr>
        <w:spacing w:before="120" w:after="120" w:line="288" w:lineRule="auto"/>
        <w:ind w:firstLine="315"/>
        <w:jc w:val="both"/>
        <w:sectPr>
          <w:type w:val="continuous"/>
          <w:pgSz w:w="12240" w:h="15840"/>
          <w:pgMar w:top="720" w:right="720" w:bottom="720" w:left="720" w:header="270" w:footer="270" w:gutter="0"/>
          <w:cols w:space="708"/>
        </w:sectPr>
      </w:pPr>
    </w:p>
    <w:p>
      <w:pPr>
        <w:spacing w:line="288" w:lineRule="auto"/>
        <w:jc w:val="center"/>
        <w:outlineLvl w:val="0"/>
        <w:rPr>
          <w:b/>
          <w:sz w:val="20"/>
        </w:rPr>
      </w:pPr>
      <w:bookmarkStart w:id="10" w:name="Section12"/>
      <w:bookmarkEnd w:id="10"/>
      <w:r>
        <w:rPr>
          <w:b/>
          <w:sz w:val="20"/>
        </w:rPr>
        <w:lastRenderedPageBreak/>
        <w:t>PART II</w:t>
      </w:r>
    </w:p>
    <w:p>
      <w:pPr>
        <w:spacing w:line="288" w:lineRule="auto"/>
        <w:jc w:val="center"/>
        <w:outlineLvl w:val="0"/>
        <w:sectPr>
          <w:pgSz w:w="12240" w:h="15840"/>
          <w:pgMar w:top="720" w:right="720" w:bottom="720" w:left="720" w:header="270" w:footer="270" w:gutter="0"/>
          <w:cols w:space="708"/>
        </w:sectPr>
      </w:pPr>
    </w:p>
    <w:p>
      <w:pPr>
        <w:spacing w:before="240" w:after="120" w:line="288" w:lineRule="auto"/>
        <w:outlineLvl w:val="1"/>
        <w:rPr>
          <w:b/>
          <w:sz w:val="20"/>
        </w:rPr>
      </w:pPr>
      <w:bookmarkStart w:id="11" w:name="Section13"/>
      <w:bookmarkEnd w:id="11"/>
      <w:r>
        <w:rPr>
          <w:b/>
          <w:sz w:val="20"/>
        </w:rPr>
        <w:t>Item 5.  Market for the Registrant’s Common Stock, Related Stockholder Matters and Issuer Purchases of Equity Securities</w:t>
      </w:r>
    </w:p>
    <w:p>
      <w:pPr>
        <w:spacing w:before="240" w:after="120" w:line="288" w:lineRule="auto"/>
        <w:jc w:val="both"/>
        <w:rPr>
          <w:b/>
          <w:sz w:val="20"/>
        </w:rPr>
      </w:pPr>
      <w:r>
        <w:rPr>
          <w:b/>
          <w:sz w:val="20"/>
          <w:u w:val="single"/>
        </w:rPr>
        <w:t>Stock Market Information, Holders and Dividends</w:t>
      </w:r>
    </w:p>
    <w:p>
      <w:pPr>
        <w:spacing w:before="120" w:after="120" w:line="288" w:lineRule="auto"/>
        <w:ind w:firstLine="315"/>
        <w:jc w:val="both"/>
        <w:rPr>
          <w:sz w:val="20"/>
        </w:rPr>
      </w:pPr>
      <w:r>
        <w:rPr>
          <w:sz w:val="20"/>
        </w:rPr>
        <w:t xml:space="preserve">Our common stock is traded principally on the New York Stock Exchange (ticker symbol: </w:t>
      </w:r>
      <w:proofErr w:type="spellStart"/>
      <w:r>
        <w:rPr>
          <w:sz w:val="20"/>
        </w:rPr>
        <w:t>HES</w:t>
      </w:r>
      <w:proofErr w:type="spellEnd"/>
      <w:r>
        <w:rPr>
          <w:sz w:val="20"/>
        </w:rPr>
        <w:t>).  At January 31, 2022, there were 2,725 stockholders (based on the number of holders of record) who owned a total of 309,745,523 shares of common stock.  In 2021, 2020 and 2019, cash dividends on common stock totaled $1.00 per share per year ($0.25 per quarter).</w:t>
      </w:r>
    </w:p>
    <w:p>
      <w:pPr>
        <w:spacing w:before="240" w:after="120" w:line="288" w:lineRule="auto"/>
        <w:jc w:val="both"/>
        <w:rPr>
          <w:b/>
          <w:sz w:val="20"/>
        </w:rPr>
      </w:pPr>
      <w:r>
        <w:rPr>
          <w:b/>
          <w:sz w:val="20"/>
          <w:u w:val="single"/>
        </w:rPr>
        <w:t>Performance Graph</w:t>
      </w:r>
    </w:p>
    <w:p>
      <w:pPr>
        <w:spacing w:before="120" w:after="120" w:line="288" w:lineRule="auto"/>
        <w:ind w:firstLine="315"/>
        <w:jc w:val="both"/>
        <w:rPr>
          <w:sz w:val="20"/>
        </w:rPr>
      </w:pPr>
      <w:r>
        <w:rPr>
          <w:sz w:val="20"/>
        </w:rPr>
        <w:t>Set forth below is a line graph comparing the five-year shareholder returns on a $100 investment in our common stock assuming reinvestment of dividends, against the cumulative total returns for the following:</w:t>
      </w:r>
    </w:p>
    <w:p>
      <w:pPr>
        <w:numPr>
          <w:ilvl w:val="0"/>
          <w:numId w:val="55"/>
        </w:numPr>
        <w:spacing w:line="288" w:lineRule="auto"/>
        <w:ind w:left="576" w:hanging="270"/>
        <w:jc w:val="both"/>
        <w:rPr>
          <w:sz w:val="20"/>
        </w:rPr>
      </w:pPr>
      <w:r>
        <w:rPr>
          <w:sz w:val="20"/>
        </w:rPr>
        <w:t>Standard &amp; Poor’s (S&amp;P) 500 Stock Index, which includes us.</w:t>
      </w:r>
    </w:p>
    <w:p>
      <w:pPr>
        <w:numPr>
          <w:ilvl w:val="0"/>
          <w:numId w:val="56"/>
        </w:numPr>
        <w:spacing w:line="288" w:lineRule="auto"/>
        <w:ind w:left="576" w:hanging="270"/>
        <w:jc w:val="both"/>
        <w:rPr>
          <w:sz w:val="20"/>
        </w:rPr>
      </w:pPr>
      <w:r>
        <w:rPr>
          <w:sz w:val="20"/>
        </w:rPr>
        <w:t xml:space="preserve">2021 Proxy Peer Group comprising 12 oil and gas peer companies, including us, as disclosed in our 2021 Proxy Statement.  In 2021, Cabot Oil &amp; Gas Corporation merged with Cimarex Energy Company to form </w:t>
      </w:r>
      <w:proofErr w:type="spellStart"/>
      <w:r>
        <w:rPr>
          <w:sz w:val="20"/>
        </w:rPr>
        <w:t>Coterra</w:t>
      </w:r>
      <w:proofErr w:type="spellEnd"/>
      <w:r>
        <w:rPr>
          <w:sz w:val="20"/>
        </w:rPr>
        <w:t xml:space="preserve"> Energy, Inc.</w:t>
      </w:r>
    </w:p>
    <w:p>
      <w:pPr>
        <w:spacing w:line="288" w:lineRule="auto"/>
        <w:ind w:left="-144" w:firstLine="90"/>
        <w:jc w:val="both"/>
        <w:rPr>
          <w:sz w:val="20"/>
        </w:rPr>
      </w:pPr>
    </w:p>
    <w:p>
      <w:pPr>
        <w:keepNext/>
        <w:keepLines/>
        <w:widowControl w:val="0"/>
        <w:spacing w:before="240" w:line="288" w:lineRule="auto"/>
        <w:jc w:val="center"/>
        <w:rPr>
          <w:sz w:val="20"/>
        </w:rPr>
      </w:pPr>
      <w:r>
        <w:rPr>
          <w:sz w:val="20"/>
        </w:rPr>
        <w:t>Comparison of Five-Year Shareholder Returns</w:t>
      </w:r>
    </w:p>
    <w:p>
      <w:pPr>
        <w:keepNext/>
        <w:keepLines/>
        <w:widowControl w:val="0"/>
        <w:spacing w:line="288" w:lineRule="auto"/>
        <w:jc w:val="center"/>
        <w:rPr>
          <w:sz w:val="20"/>
        </w:rPr>
      </w:pPr>
      <w:r>
        <w:rPr>
          <w:sz w:val="20"/>
        </w:rPr>
        <w:t>Years Ended December 31,</w:t>
      </w:r>
    </w:p>
    <w:p>
      <w:pPr>
        <w:keepNext/>
        <w:keepLines/>
        <w:widowControl w:val="0"/>
        <w:spacing w:line="288" w:lineRule="auto"/>
        <w:jc w:val="center"/>
        <w:rPr>
          <w:sz w:val="20"/>
        </w:rPr>
      </w:pPr>
    </w:p>
    <w:p>
      <w:pPr>
        <w:keepNext/>
        <w:keepLines/>
        <w:widowControl w:val="0"/>
        <w:spacing w:after="100" w:line="288" w:lineRule="auto"/>
        <w:jc w:val="center"/>
        <w:rPr>
          <w:sz w:val="20"/>
        </w:rPr>
      </w:pPr>
      <w:r>
        <w:rPr>
          <w:noProof/>
        </w:rPr>
        <w:drawing>
          <wp:inline distT="0" distB="0" distL="0" distR="0">
            <wp:extent cx="6210300" cy="3810000"/>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6"/>
                    <a:stretch>
                      <a:fillRect/>
                    </a:stretch>
                  </pic:blipFill>
                  <pic:spPr>
                    <a:xfrm>
                      <a:off x="0" y="0"/>
                      <a:ext cx="6210300" cy="3810000"/>
                    </a:xfrm>
                    <a:prstGeom prst="rect">
                      <a:avLst/>
                    </a:prstGeom>
                  </pic:spPr>
                </pic:pic>
              </a:graphicData>
            </a:graphic>
          </wp:inline>
        </w:drawing>
      </w:r>
    </w:p>
    <w:tbl>
      <w:tblPr>
        <w:tblW w:w="7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5"/>
        <w:gridCol w:w="780"/>
        <w:gridCol w:w="795"/>
        <w:gridCol w:w="795"/>
        <w:gridCol w:w="795"/>
        <w:gridCol w:w="795"/>
        <w:gridCol w:w="795"/>
      </w:tblGrid>
      <w:tr>
        <w:trPr>
          <w:cantSplit/>
          <w:trHeight w:hRule="exact" w:val="285"/>
          <w:jc w:val="center"/>
        </w:trPr>
        <w:tc>
          <w:tcPr>
            <w:tcW w:w="2565"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pPr>
              <w:keepNext/>
            </w:pPr>
          </w:p>
        </w:tc>
        <w:tc>
          <w:tcPr>
            <w:tcW w:w="780"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bottom"/>
          </w:tcPr>
          <w:p>
            <w:pPr>
              <w:keepNext/>
              <w:spacing w:before="33" w:after="30"/>
              <w:jc w:val="center"/>
            </w:pPr>
            <w:r>
              <w:rPr>
                <w:color w:val="000000"/>
                <w:sz w:val="20"/>
              </w:rPr>
              <w:t>2016</w:t>
            </w:r>
          </w:p>
        </w:tc>
        <w:tc>
          <w:tcPr>
            <w:tcW w:w="7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bottom"/>
          </w:tcPr>
          <w:p>
            <w:pPr>
              <w:keepNext/>
              <w:spacing w:before="33" w:after="30"/>
              <w:jc w:val="center"/>
            </w:pPr>
            <w:r>
              <w:rPr>
                <w:color w:val="000000"/>
                <w:sz w:val="20"/>
              </w:rPr>
              <w:t>2017</w:t>
            </w:r>
          </w:p>
        </w:tc>
        <w:tc>
          <w:tcPr>
            <w:tcW w:w="7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bottom"/>
          </w:tcPr>
          <w:p>
            <w:pPr>
              <w:keepNext/>
              <w:spacing w:before="33" w:after="30"/>
              <w:jc w:val="center"/>
            </w:pPr>
            <w:r>
              <w:rPr>
                <w:color w:val="000000"/>
                <w:sz w:val="20"/>
              </w:rPr>
              <w:t>2018</w:t>
            </w:r>
          </w:p>
        </w:tc>
        <w:tc>
          <w:tcPr>
            <w:tcW w:w="7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bottom"/>
          </w:tcPr>
          <w:p>
            <w:pPr>
              <w:keepNext/>
              <w:spacing w:before="33" w:after="30"/>
              <w:jc w:val="center"/>
            </w:pPr>
            <w:r>
              <w:rPr>
                <w:color w:val="000000"/>
                <w:sz w:val="20"/>
              </w:rPr>
              <w:t>2019</w:t>
            </w:r>
          </w:p>
        </w:tc>
        <w:tc>
          <w:tcPr>
            <w:tcW w:w="7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bottom"/>
          </w:tcPr>
          <w:p>
            <w:pPr>
              <w:keepNext/>
              <w:spacing w:before="33" w:after="30"/>
              <w:jc w:val="center"/>
            </w:pPr>
            <w:r>
              <w:rPr>
                <w:color w:val="000000"/>
                <w:sz w:val="20"/>
              </w:rPr>
              <w:t>2020</w:t>
            </w:r>
          </w:p>
        </w:tc>
        <w:tc>
          <w:tcPr>
            <w:tcW w:w="795" w:type="dxa"/>
            <w:tcBorders>
              <w:top w:val="single" w:sz="8" w:space="0" w:color="000000"/>
              <w:left w:val="single" w:sz="8" w:space="0" w:color="000000"/>
              <w:bottom w:val="single" w:sz="8" w:space="0" w:color="000000"/>
              <w:right w:val="single" w:sz="8" w:space="0" w:color="000000"/>
            </w:tcBorders>
            <w:tcMar>
              <w:top w:w="0" w:type="dxa"/>
              <w:left w:w="53" w:type="dxa"/>
              <w:bottom w:w="0" w:type="dxa"/>
              <w:right w:w="53" w:type="dxa"/>
            </w:tcMar>
            <w:vAlign w:val="bottom"/>
          </w:tcPr>
          <w:p>
            <w:pPr>
              <w:keepNext/>
              <w:spacing w:before="33" w:after="30"/>
              <w:jc w:val="center"/>
            </w:pPr>
            <w:r>
              <w:rPr>
                <w:color w:val="000000"/>
                <w:sz w:val="20"/>
              </w:rPr>
              <w:t>2021</w:t>
            </w:r>
          </w:p>
        </w:tc>
      </w:tr>
      <w:tr>
        <w:trPr>
          <w:cantSplit/>
          <w:trHeight w:hRule="exact" w:val="315"/>
          <w:jc w:val="center"/>
        </w:trPr>
        <w:tc>
          <w:tcPr>
            <w:tcW w:w="256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bottom"/>
          </w:tcPr>
          <w:p>
            <w:pPr>
              <w:keepNext/>
              <w:spacing w:before="23" w:after="20"/>
              <w:rPr>
                <w:sz w:val="20"/>
              </w:rPr>
            </w:pPr>
            <w:r>
              <w:rPr>
                <w:noProof/>
              </w:rPr>
              <w:drawing>
                <wp:inline distT="0" distB="0" distL="0" distR="0">
                  <wp:extent cx="333375" cy="11430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333375" cy="114300"/>
                          </a:xfrm>
                          <a:prstGeom prst="rect">
                            <a:avLst/>
                          </a:prstGeom>
                          <a:noFill/>
                          <a:ln>
                            <a:noFill/>
                          </a:ln>
                        </pic:spPr>
                      </pic:pic>
                    </a:graphicData>
                  </a:graphic>
                </wp:inline>
              </w:drawing>
            </w:r>
            <w:r>
              <w:rPr>
                <w:sz w:val="20"/>
              </w:rPr>
              <w:t>Hess Corporation</w:t>
            </w:r>
          </w:p>
        </w:tc>
        <w:tc>
          <w:tcPr>
            <w:tcW w:w="780"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bottom"/>
          </w:tcPr>
          <w:p>
            <w:pPr>
              <w:keepNext/>
              <w:spacing w:before="33" w:after="30"/>
              <w:jc w:val="center"/>
            </w:pPr>
            <w:r>
              <w:rPr>
                <w:color w:val="000000"/>
                <w:sz w:val="20"/>
              </w:rPr>
              <w:t>$100.00</w:t>
            </w:r>
          </w:p>
        </w:tc>
        <w:tc>
          <w:tcPr>
            <w:tcW w:w="7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bottom"/>
          </w:tcPr>
          <w:p>
            <w:pPr>
              <w:keepNext/>
              <w:spacing w:before="33" w:after="30"/>
              <w:jc w:val="center"/>
            </w:pPr>
            <w:r>
              <w:rPr>
                <w:color w:val="000000"/>
                <w:sz w:val="20"/>
              </w:rPr>
              <w:t>$77.93</w:t>
            </w:r>
          </w:p>
        </w:tc>
        <w:tc>
          <w:tcPr>
            <w:tcW w:w="7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bottom"/>
          </w:tcPr>
          <w:p>
            <w:pPr>
              <w:keepNext/>
              <w:spacing w:before="33" w:after="30"/>
              <w:jc w:val="center"/>
            </w:pPr>
            <w:r>
              <w:rPr>
                <w:color w:val="000000"/>
                <w:sz w:val="20"/>
              </w:rPr>
              <w:t>$67.69</w:t>
            </w:r>
          </w:p>
        </w:tc>
        <w:tc>
          <w:tcPr>
            <w:tcW w:w="7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bottom"/>
          </w:tcPr>
          <w:p>
            <w:pPr>
              <w:keepNext/>
              <w:spacing w:before="33" w:after="30"/>
              <w:jc w:val="center"/>
            </w:pPr>
            <w:r>
              <w:rPr>
                <w:color w:val="000000"/>
                <w:sz w:val="20"/>
              </w:rPr>
              <w:t>$113.54</w:t>
            </w:r>
          </w:p>
        </w:tc>
        <w:tc>
          <w:tcPr>
            <w:tcW w:w="7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bottom"/>
          </w:tcPr>
          <w:p>
            <w:pPr>
              <w:keepNext/>
              <w:spacing w:before="33" w:after="30"/>
              <w:jc w:val="center"/>
            </w:pPr>
            <w:r>
              <w:rPr>
                <w:color w:val="000000"/>
                <w:sz w:val="20"/>
              </w:rPr>
              <w:t>$91.75</w:t>
            </w:r>
          </w:p>
        </w:tc>
        <w:tc>
          <w:tcPr>
            <w:tcW w:w="795" w:type="dxa"/>
            <w:tcBorders>
              <w:top w:val="single" w:sz="8" w:space="0" w:color="000000"/>
              <w:left w:val="single" w:sz="8" w:space="0" w:color="000000"/>
              <w:bottom w:val="single" w:sz="8" w:space="0" w:color="000000"/>
              <w:right w:val="single" w:sz="8" w:space="0" w:color="000000"/>
            </w:tcBorders>
            <w:tcMar>
              <w:top w:w="0" w:type="dxa"/>
              <w:left w:w="53" w:type="dxa"/>
              <w:bottom w:w="0" w:type="dxa"/>
              <w:right w:w="53" w:type="dxa"/>
            </w:tcMar>
            <w:vAlign w:val="bottom"/>
          </w:tcPr>
          <w:p>
            <w:pPr>
              <w:keepNext/>
              <w:spacing w:before="33" w:after="30"/>
              <w:jc w:val="center"/>
            </w:pPr>
            <w:r>
              <w:rPr>
                <w:color w:val="000000"/>
                <w:sz w:val="20"/>
              </w:rPr>
              <w:t>$130.39</w:t>
            </w:r>
          </w:p>
        </w:tc>
      </w:tr>
      <w:tr>
        <w:trPr>
          <w:cantSplit/>
          <w:trHeight w:hRule="exact" w:val="345"/>
          <w:jc w:val="center"/>
        </w:trPr>
        <w:tc>
          <w:tcPr>
            <w:tcW w:w="256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bottom"/>
          </w:tcPr>
          <w:p>
            <w:pPr>
              <w:keepNext/>
              <w:spacing w:before="23" w:after="20"/>
              <w:rPr>
                <w:sz w:val="20"/>
              </w:rPr>
            </w:pPr>
            <w:r>
              <w:rPr>
                <w:noProof/>
              </w:rPr>
              <w:drawing>
                <wp:inline distT="0" distB="0" distL="0" distR="0">
                  <wp:extent cx="333375" cy="13335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333375" cy="133350"/>
                          </a:xfrm>
                          <a:prstGeom prst="rect">
                            <a:avLst/>
                          </a:prstGeom>
                          <a:noFill/>
                          <a:ln>
                            <a:noFill/>
                          </a:ln>
                        </pic:spPr>
                      </pic:pic>
                    </a:graphicData>
                  </a:graphic>
                </wp:inline>
              </w:drawing>
            </w:r>
            <w:r>
              <w:rPr>
                <w:sz w:val="20"/>
              </w:rPr>
              <w:t>S&amp;P 500</w:t>
            </w:r>
          </w:p>
        </w:tc>
        <w:tc>
          <w:tcPr>
            <w:tcW w:w="780"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bottom"/>
          </w:tcPr>
          <w:p>
            <w:pPr>
              <w:keepNext/>
              <w:spacing w:before="33" w:after="30"/>
              <w:jc w:val="center"/>
            </w:pPr>
            <w:r>
              <w:rPr>
                <w:color w:val="000000"/>
                <w:sz w:val="20"/>
              </w:rPr>
              <w:t>$100.00</w:t>
            </w:r>
          </w:p>
        </w:tc>
        <w:tc>
          <w:tcPr>
            <w:tcW w:w="7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bottom"/>
          </w:tcPr>
          <w:p>
            <w:pPr>
              <w:keepNext/>
              <w:spacing w:before="33" w:after="30"/>
              <w:jc w:val="center"/>
            </w:pPr>
            <w:r>
              <w:rPr>
                <w:color w:val="000000"/>
                <w:sz w:val="20"/>
              </w:rPr>
              <w:t>$121.82</w:t>
            </w:r>
          </w:p>
        </w:tc>
        <w:tc>
          <w:tcPr>
            <w:tcW w:w="7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bottom"/>
          </w:tcPr>
          <w:p>
            <w:pPr>
              <w:keepNext/>
              <w:spacing w:before="33" w:after="30"/>
              <w:jc w:val="center"/>
            </w:pPr>
            <w:r>
              <w:rPr>
                <w:color w:val="000000"/>
                <w:sz w:val="20"/>
              </w:rPr>
              <w:t>$116.47</w:t>
            </w:r>
          </w:p>
        </w:tc>
        <w:tc>
          <w:tcPr>
            <w:tcW w:w="7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bottom"/>
          </w:tcPr>
          <w:p>
            <w:pPr>
              <w:keepNext/>
              <w:spacing w:before="33" w:after="30"/>
              <w:jc w:val="center"/>
            </w:pPr>
            <w:r>
              <w:rPr>
                <w:color w:val="000000"/>
                <w:sz w:val="20"/>
              </w:rPr>
              <w:t>$153.13</w:t>
            </w:r>
          </w:p>
        </w:tc>
        <w:tc>
          <w:tcPr>
            <w:tcW w:w="7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bottom"/>
          </w:tcPr>
          <w:p>
            <w:pPr>
              <w:keepNext/>
              <w:spacing w:before="33" w:after="30"/>
              <w:jc w:val="center"/>
            </w:pPr>
            <w:r>
              <w:rPr>
                <w:color w:val="000000"/>
                <w:sz w:val="20"/>
              </w:rPr>
              <w:t>$181.29</w:t>
            </w:r>
          </w:p>
        </w:tc>
        <w:tc>
          <w:tcPr>
            <w:tcW w:w="795" w:type="dxa"/>
            <w:tcBorders>
              <w:top w:val="single" w:sz="8" w:space="0" w:color="000000"/>
              <w:left w:val="single" w:sz="8" w:space="0" w:color="000000"/>
              <w:bottom w:val="single" w:sz="8" w:space="0" w:color="000000"/>
              <w:right w:val="single" w:sz="8" w:space="0" w:color="000000"/>
            </w:tcBorders>
            <w:tcMar>
              <w:top w:w="0" w:type="dxa"/>
              <w:left w:w="53" w:type="dxa"/>
              <w:bottom w:w="0" w:type="dxa"/>
              <w:right w:w="53" w:type="dxa"/>
            </w:tcMar>
            <w:vAlign w:val="bottom"/>
          </w:tcPr>
          <w:p>
            <w:pPr>
              <w:keepNext/>
              <w:spacing w:before="33" w:after="30"/>
              <w:jc w:val="center"/>
            </w:pPr>
            <w:r>
              <w:rPr>
                <w:color w:val="000000"/>
                <w:sz w:val="20"/>
              </w:rPr>
              <w:t>$233.28</w:t>
            </w:r>
          </w:p>
        </w:tc>
      </w:tr>
      <w:tr>
        <w:trPr>
          <w:cantSplit/>
          <w:trHeight w:hRule="exact" w:val="315"/>
          <w:jc w:val="center"/>
        </w:trPr>
        <w:tc>
          <w:tcPr>
            <w:tcW w:w="256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bottom"/>
          </w:tcPr>
          <w:p>
            <w:pPr>
              <w:spacing w:before="23" w:after="20"/>
              <w:rPr>
                <w:sz w:val="20"/>
              </w:rPr>
            </w:pPr>
            <w:r>
              <w:rPr>
                <w:noProof/>
              </w:rPr>
              <w:drawing>
                <wp:inline distT="0" distB="0" distL="0" distR="0">
                  <wp:extent cx="333375" cy="11430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333375" cy="114300"/>
                          </a:xfrm>
                          <a:prstGeom prst="rect">
                            <a:avLst/>
                          </a:prstGeom>
                          <a:noFill/>
                          <a:ln>
                            <a:noFill/>
                          </a:ln>
                        </pic:spPr>
                      </pic:pic>
                    </a:graphicData>
                  </a:graphic>
                </wp:inline>
              </w:drawing>
            </w:r>
            <w:r>
              <w:rPr>
                <w:sz w:val="20"/>
              </w:rPr>
              <w:t>Proxy Peer Group</w:t>
            </w:r>
          </w:p>
        </w:tc>
        <w:tc>
          <w:tcPr>
            <w:tcW w:w="780"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bottom"/>
          </w:tcPr>
          <w:p>
            <w:pPr>
              <w:spacing w:before="33" w:after="30"/>
              <w:jc w:val="center"/>
            </w:pPr>
            <w:r>
              <w:rPr>
                <w:color w:val="000000"/>
                <w:sz w:val="20"/>
              </w:rPr>
              <w:t>$100.00</w:t>
            </w:r>
          </w:p>
        </w:tc>
        <w:tc>
          <w:tcPr>
            <w:tcW w:w="7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bottom"/>
          </w:tcPr>
          <w:p>
            <w:pPr>
              <w:spacing w:before="33" w:after="30"/>
              <w:jc w:val="center"/>
            </w:pPr>
            <w:r>
              <w:rPr>
                <w:color w:val="000000"/>
                <w:sz w:val="20"/>
              </w:rPr>
              <w:t>$101.02</w:t>
            </w:r>
          </w:p>
        </w:tc>
        <w:tc>
          <w:tcPr>
            <w:tcW w:w="7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bottom"/>
          </w:tcPr>
          <w:p>
            <w:pPr>
              <w:spacing w:before="33" w:after="30"/>
              <w:jc w:val="center"/>
            </w:pPr>
            <w:r>
              <w:rPr>
                <w:color w:val="000000"/>
                <w:sz w:val="20"/>
              </w:rPr>
              <w:t>$88.84</w:t>
            </w:r>
          </w:p>
        </w:tc>
        <w:tc>
          <w:tcPr>
            <w:tcW w:w="7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bottom"/>
          </w:tcPr>
          <w:p>
            <w:pPr>
              <w:spacing w:before="33" w:after="30"/>
              <w:jc w:val="center"/>
            </w:pPr>
            <w:r>
              <w:rPr>
                <w:color w:val="000000"/>
                <w:sz w:val="20"/>
              </w:rPr>
              <w:t>$92.59</w:t>
            </w:r>
          </w:p>
        </w:tc>
        <w:tc>
          <w:tcPr>
            <w:tcW w:w="7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bottom"/>
          </w:tcPr>
          <w:p>
            <w:pPr>
              <w:spacing w:before="33" w:after="30"/>
              <w:jc w:val="center"/>
            </w:pPr>
            <w:r>
              <w:rPr>
                <w:color w:val="000000"/>
                <w:sz w:val="20"/>
              </w:rPr>
              <w:t>$60.57</w:t>
            </w:r>
          </w:p>
        </w:tc>
        <w:tc>
          <w:tcPr>
            <w:tcW w:w="795" w:type="dxa"/>
            <w:tcBorders>
              <w:top w:val="single" w:sz="8" w:space="0" w:color="000000"/>
              <w:left w:val="single" w:sz="8" w:space="0" w:color="000000"/>
              <w:bottom w:val="single" w:sz="8" w:space="0" w:color="000000"/>
              <w:right w:val="single" w:sz="8" w:space="0" w:color="000000"/>
            </w:tcBorders>
            <w:tcMar>
              <w:top w:w="0" w:type="dxa"/>
              <w:left w:w="53" w:type="dxa"/>
              <w:bottom w:w="0" w:type="dxa"/>
              <w:right w:w="53" w:type="dxa"/>
            </w:tcMar>
            <w:vAlign w:val="bottom"/>
          </w:tcPr>
          <w:p>
            <w:pPr>
              <w:spacing w:before="33" w:after="30"/>
              <w:jc w:val="center"/>
            </w:pPr>
            <w:r>
              <w:rPr>
                <w:color w:val="000000"/>
                <w:sz w:val="20"/>
              </w:rPr>
              <w:t>$113.53</w:t>
            </w:r>
          </w:p>
        </w:tc>
      </w:tr>
    </w:tbl>
    <w:p>
      <w:pPr>
        <w:spacing w:line="288" w:lineRule="auto"/>
        <w:jc w:val="center"/>
        <w:rPr>
          <w:sz w:val="20"/>
        </w:rPr>
      </w:pPr>
    </w:p>
    <w:p>
      <w:pPr>
        <w:spacing w:line="288" w:lineRule="auto"/>
        <w:jc w:val="center"/>
        <w:rPr>
          <w:sz w:val="20"/>
        </w:rPr>
      </w:pPr>
    </w:p>
    <w:p>
      <w:pPr>
        <w:keepNext/>
        <w:keepLines/>
        <w:widowControl w:val="0"/>
        <w:spacing w:before="240" w:after="120" w:line="288" w:lineRule="auto"/>
        <w:rPr>
          <w:b/>
          <w:sz w:val="20"/>
          <w:u w:val="single"/>
        </w:rPr>
      </w:pPr>
      <w:r>
        <w:rPr>
          <w:b/>
          <w:sz w:val="20"/>
          <w:u w:val="single"/>
        </w:rPr>
        <w:lastRenderedPageBreak/>
        <w:t>Share Repurchase Activities</w:t>
      </w:r>
    </w:p>
    <w:p>
      <w:pPr>
        <w:keepNext/>
        <w:keepLines/>
        <w:widowControl w:val="0"/>
        <w:spacing w:before="120" w:after="120" w:line="288" w:lineRule="auto"/>
        <w:ind w:firstLine="315"/>
        <w:jc w:val="both"/>
        <w:rPr>
          <w:sz w:val="20"/>
        </w:rPr>
      </w:pPr>
      <w:r>
        <w:rPr>
          <w:sz w:val="20"/>
        </w:rPr>
        <w:t>Our Board of Directors have authorized common stock repurchases of up to $7.5 billion under our stock repurchase plan.  There were no share repurchases for the year ended December 31, 2021.  Since initiation of the buyback program in August 2013, total shares repurchased through December 31, 2021 amounted to 91.9 million at a total cost of $6.85 billion including transaction fees.</w:t>
      </w:r>
    </w:p>
    <w:p>
      <w:pPr>
        <w:spacing w:before="240" w:after="120" w:line="288" w:lineRule="auto"/>
        <w:rPr>
          <w:b/>
          <w:sz w:val="20"/>
        </w:rPr>
      </w:pPr>
      <w:r>
        <w:rPr>
          <w:b/>
          <w:sz w:val="20"/>
          <w:u w:val="single"/>
        </w:rPr>
        <w:t>Equity Compensation Plans</w:t>
      </w:r>
    </w:p>
    <w:p>
      <w:pPr>
        <w:spacing w:before="120" w:after="120" w:line="288" w:lineRule="auto"/>
        <w:ind w:firstLine="315"/>
        <w:jc w:val="both"/>
        <w:rPr>
          <w:i/>
          <w:sz w:val="16"/>
        </w:rPr>
      </w:pPr>
      <w:r>
        <w:rPr>
          <w:sz w:val="20"/>
        </w:rPr>
        <w:t>Following is information related to our equity compensation plans at December 31, 2021.</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5"/>
        <w:gridCol w:w="1455"/>
        <w:gridCol w:w="315"/>
        <w:gridCol w:w="75"/>
        <w:gridCol w:w="1665"/>
        <w:gridCol w:w="105"/>
        <w:gridCol w:w="1695"/>
        <w:gridCol w:w="315"/>
      </w:tblGrid>
      <w:tr>
        <w:trPr>
          <w:cantSplit/>
          <w:trHeight w:hRule="exact" w:val="1365"/>
        </w:trPr>
        <w:tc>
          <w:tcPr>
            <w:tcW w:w="5175"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6"/>
                <w:u w:val="single"/>
              </w:rPr>
              <w:t>Plan Category</w:t>
            </w:r>
          </w:p>
        </w:tc>
        <w:tc>
          <w:tcPr>
            <w:tcW w:w="1770" w:type="dxa"/>
            <w:gridSpan w:val="2"/>
            <w:tcBorders>
              <w:top w:val="nil"/>
              <w:left w:val="nil"/>
              <w:bottom w:val="single" w:sz="8" w:space="0" w:color="000000"/>
              <w:right w:val="nil"/>
            </w:tcBorders>
            <w:tcMar>
              <w:top w:w="0" w:type="dxa"/>
              <w:left w:w="53" w:type="dxa"/>
              <w:bottom w:w="0" w:type="dxa"/>
              <w:right w:w="53" w:type="dxa"/>
            </w:tcMar>
            <w:vAlign w:val="bottom"/>
          </w:tcPr>
          <w:p>
            <w:pPr>
              <w:keepNext/>
              <w:spacing w:before="53"/>
              <w:jc w:val="center"/>
            </w:pPr>
            <w:r>
              <w:rPr>
                <w:b/>
                <w:color w:val="000000"/>
                <w:sz w:val="16"/>
              </w:rPr>
              <w:t>Number of Securities</w:t>
            </w:r>
          </w:p>
          <w:p>
            <w:pPr>
              <w:spacing w:after="30"/>
              <w:jc w:val="center"/>
            </w:pPr>
            <w:r>
              <w:rPr>
                <w:b/>
                <w:color w:val="000000"/>
                <w:sz w:val="16"/>
              </w:rPr>
              <w:t>to be Issued Upon Exercise of Outstanding Options, Warrants and Rights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665" w:type="dxa"/>
            <w:tcBorders>
              <w:top w:val="nil"/>
              <w:left w:val="nil"/>
              <w:bottom w:val="single" w:sz="8" w:space="0" w:color="000000"/>
              <w:right w:val="nil"/>
            </w:tcBorders>
            <w:tcMar>
              <w:top w:w="0" w:type="dxa"/>
              <w:left w:w="53" w:type="dxa"/>
              <w:bottom w:w="0" w:type="dxa"/>
              <w:right w:w="53" w:type="dxa"/>
            </w:tcMar>
            <w:vAlign w:val="bottom"/>
          </w:tcPr>
          <w:p>
            <w:pPr>
              <w:keepNext/>
              <w:spacing w:before="53"/>
              <w:jc w:val="center"/>
            </w:pPr>
            <w:r>
              <w:rPr>
                <w:b/>
                <w:color w:val="000000"/>
                <w:sz w:val="16"/>
              </w:rPr>
              <w:t>Weighted Average</w:t>
            </w:r>
          </w:p>
          <w:p>
            <w:pPr>
              <w:jc w:val="center"/>
            </w:pPr>
            <w:r>
              <w:rPr>
                <w:b/>
                <w:color w:val="000000"/>
                <w:sz w:val="16"/>
              </w:rPr>
              <w:t>Exercise Price of</w:t>
            </w:r>
          </w:p>
          <w:p>
            <w:pPr>
              <w:jc w:val="center"/>
            </w:pPr>
            <w:r>
              <w:rPr>
                <w:b/>
                <w:color w:val="000000"/>
                <w:sz w:val="16"/>
              </w:rPr>
              <w:t>Outstanding Options,</w:t>
            </w:r>
          </w:p>
          <w:p>
            <w:pPr>
              <w:spacing w:after="30"/>
              <w:jc w:val="center"/>
            </w:pPr>
            <w:r>
              <w:rPr>
                <w:b/>
                <w:color w:val="000000"/>
                <w:sz w:val="16"/>
              </w:rPr>
              <w:t>Warrants and Rights</w:t>
            </w:r>
          </w:p>
        </w:tc>
        <w:tc>
          <w:tcPr>
            <w:tcW w:w="105" w:type="dxa"/>
            <w:tcBorders>
              <w:top w:val="nil"/>
              <w:left w:val="nil"/>
              <w:bottom w:val="nil"/>
              <w:right w:val="nil"/>
            </w:tcBorders>
            <w:tcMar>
              <w:top w:w="0" w:type="dxa"/>
              <w:left w:w="0" w:type="dxa"/>
              <w:bottom w:w="0" w:type="dxa"/>
              <w:right w:w="0" w:type="dxa"/>
            </w:tcMar>
            <w:vAlign w:val="bottom"/>
          </w:tcPr>
          <w:p>
            <w:pPr>
              <w:keepNext/>
            </w:pPr>
          </w:p>
        </w:tc>
        <w:tc>
          <w:tcPr>
            <w:tcW w:w="2010" w:type="dxa"/>
            <w:gridSpan w:val="2"/>
            <w:tcBorders>
              <w:top w:val="nil"/>
              <w:left w:val="nil"/>
              <w:bottom w:val="single" w:sz="8" w:space="0" w:color="000000"/>
              <w:right w:val="nil"/>
            </w:tcBorders>
            <w:tcMar>
              <w:top w:w="0" w:type="dxa"/>
              <w:left w:w="53" w:type="dxa"/>
              <w:bottom w:w="0" w:type="dxa"/>
              <w:right w:w="53" w:type="dxa"/>
            </w:tcMar>
            <w:vAlign w:val="bottom"/>
          </w:tcPr>
          <w:p>
            <w:pPr>
              <w:keepNext/>
              <w:spacing w:before="53"/>
              <w:jc w:val="center"/>
            </w:pPr>
            <w:r>
              <w:rPr>
                <w:b/>
                <w:color w:val="000000"/>
                <w:sz w:val="16"/>
              </w:rPr>
              <w:t>Number of Securities</w:t>
            </w:r>
          </w:p>
          <w:p>
            <w:pPr>
              <w:jc w:val="center"/>
            </w:pPr>
            <w:r>
              <w:rPr>
                <w:b/>
                <w:color w:val="000000"/>
                <w:sz w:val="16"/>
              </w:rPr>
              <w:t>Remaining Available</w:t>
            </w:r>
          </w:p>
          <w:p>
            <w:pPr>
              <w:jc w:val="center"/>
            </w:pPr>
            <w:r>
              <w:rPr>
                <w:b/>
                <w:color w:val="000000"/>
                <w:sz w:val="16"/>
              </w:rPr>
              <w:t>for Future Issuance</w:t>
            </w:r>
          </w:p>
          <w:p>
            <w:pPr>
              <w:jc w:val="center"/>
            </w:pPr>
            <w:r>
              <w:rPr>
                <w:b/>
                <w:color w:val="000000"/>
                <w:sz w:val="16"/>
              </w:rPr>
              <w:t>Under Equity</w:t>
            </w:r>
          </w:p>
          <w:p>
            <w:pPr>
              <w:jc w:val="center"/>
            </w:pPr>
            <w:r>
              <w:rPr>
                <w:b/>
                <w:color w:val="000000"/>
                <w:sz w:val="16"/>
              </w:rPr>
              <w:t>Compensation Plans</w:t>
            </w:r>
          </w:p>
          <w:p>
            <w:pPr>
              <w:jc w:val="center"/>
            </w:pPr>
            <w:r>
              <w:rPr>
                <w:b/>
                <w:color w:val="000000"/>
                <w:sz w:val="16"/>
              </w:rPr>
              <w:t>(Excluding Securities</w:t>
            </w:r>
          </w:p>
          <w:p>
            <w:pPr>
              <w:jc w:val="center"/>
            </w:pPr>
            <w:r>
              <w:rPr>
                <w:b/>
                <w:color w:val="000000"/>
                <w:sz w:val="16"/>
              </w:rPr>
              <w:t>Reflected in</w:t>
            </w:r>
          </w:p>
          <w:p>
            <w:pPr>
              <w:spacing w:after="30"/>
              <w:jc w:val="center"/>
            </w:pPr>
            <w:r>
              <w:rPr>
                <w:b/>
                <w:color w:val="000000"/>
                <w:sz w:val="16"/>
              </w:rPr>
              <w:t>Column*)</w:t>
            </w:r>
          </w:p>
        </w:tc>
      </w:tr>
      <w:tr>
        <w:trPr>
          <w:cantSplit/>
          <w:trHeight w:hRule="exact" w:val="285"/>
        </w:trPr>
        <w:tc>
          <w:tcPr>
            <w:tcW w:w="5175" w:type="dxa"/>
            <w:tcBorders>
              <w:top w:val="nil"/>
              <w:left w:val="nil"/>
              <w:bottom w:val="nil"/>
              <w:right w:val="nil"/>
            </w:tcBorders>
            <w:tcMar>
              <w:top w:w="0" w:type="dxa"/>
              <w:left w:w="53" w:type="dxa"/>
              <w:bottom w:w="0" w:type="dxa"/>
              <w:right w:w="53" w:type="dxa"/>
            </w:tcMar>
            <w:vAlign w:val="bottom"/>
          </w:tcPr>
          <w:p>
            <w:pPr>
              <w:keepNext/>
              <w:tabs>
                <w:tab w:val="left" w:leader="dot" w:pos="5175"/>
              </w:tabs>
              <w:spacing w:before="53" w:after="30"/>
              <w:ind w:left="225"/>
            </w:pPr>
            <w:r>
              <w:rPr>
                <w:color w:val="000000"/>
                <w:sz w:val="18"/>
              </w:rPr>
              <w:t>Equity compensation plans approved by security holders</w:t>
            </w:r>
            <w:r>
              <w:rPr>
                <w:sz w:val="18"/>
              </w:rPr>
              <w:tab/>
            </w:r>
          </w:p>
        </w:tc>
        <w:tc>
          <w:tcPr>
            <w:tcW w:w="1455" w:type="dxa"/>
            <w:tcBorders>
              <w:top w:val="nil"/>
              <w:left w:val="nil"/>
              <w:bottom w:val="nil"/>
              <w:right w:val="nil"/>
            </w:tcBorders>
            <w:tcMar>
              <w:top w:w="0" w:type="dxa"/>
              <w:left w:w="0" w:type="dxa"/>
              <w:bottom w:w="0" w:type="dxa"/>
              <w:right w:w="15" w:type="dxa"/>
            </w:tcMar>
            <w:vAlign w:val="bottom"/>
          </w:tcPr>
          <w:p>
            <w:pPr>
              <w:keepNext/>
              <w:tabs>
                <w:tab w:val="left" w:pos="609"/>
                <w:tab w:val="left" w:pos="1387"/>
              </w:tabs>
              <w:spacing w:before="33" w:after="30"/>
              <w:jc w:val="right"/>
            </w:pPr>
            <w:r>
              <w:rPr>
                <w:color w:val="000000"/>
                <w:sz w:val="18"/>
              </w:rPr>
              <w:tab/>
              <w:t>2,086,722</w:t>
            </w:r>
            <w:r>
              <w:rPr>
                <w:color w:val="000000"/>
                <w:sz w:val="18"/>
              </w:rPr>
              <w:tab/>
            </w:r>
          </w:p>
        </w:tc>
        <w:tc>
          <w:tcPr>
            <w:tcW w:w="315" w:type="dxa"/>
            <w:tcBorders>
              <w:top w:val="single" w:sz="8" w:space="0" w:color="000000"/>
              <w:left w:val="nil"/>
              <w:bottom w:val="nil"/>
              <w:right w:val="nil"/>
            </w:tcBorders>
            <w:tcMar>
              <w:top w:w="0" w:type="dxa"/>
              <w:left w:w="53" w:type="dxa"/>
              <w:bottom w:w="0" w:type="dxa"/>
              <w:right w:w="53" w:type="dxa"/>
            </w:tcMar>
            <w:vAlign w:val="bottom"/>
          </w:tcPr>
          <w:p>
            <w:pPr>
              <w:keepNext/>
              <w:spacing w:before="33" w:after="30"/>
              <w:jc w:val="center"/>
            </w:pPr>
            <w:r>
              <w:rPr>
                <w:color w:val="000000"/>
                <w:sz w:val="18"/>
              </w:rPr>
              <w:t>(a)</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665" w:type="dxa"/>
            <w:tcBorders>
              <w:top w:val="single" w:sz="8" w:space="0" w:color="000000"/>
              <w:left w:val="nil"/>
              <w:bottom w:val="nil"/>
              <w:right w:val="nil"/>
            </w:tcBorders>
            <w:tcMar>
              <w:top w:w="0" w:type="dxa"/>
              <w:left w:w="0" w:type="dxa"/>
              <w:bottom w:w="0" w:type="dxa"/>
              <w:right w:w="15" w:type="dxa"/>
            </w:tcMar>
            <w:vAlign w:val="bottom"/>
          </w:tcPr>
          <w:p>
            <w:pPr>
              <w:keepNext/>
              <w:tabs>
                <w:tab w:val="left" w:pos="1134"/>
                <w:tab w:val="left" w:pos="1597"/>
              </w:tabs>
              <w:spacing w:before="33" w:after="30"/>
              <w:jc w:val="right"/>
            </w:pPr>
            <w:r>
              <w:rPr>
                <w:color w:val="000000"/>
                <w:sz w:val="18"/>
              </w:rPr>
              <w:t>$</w:t>
            </w:r>
            <w:r>
              <w:rPr>
                <w:color w:val="000000"/>
                <w:sz w:val="18"/>
              </w:rPr>
              <w:tab/>
              <w:t>61.15</w:t>
            </w:r>
            <w:r>
              <w:rPr>
                <w:color w:val="000000"/>
                <w:sz w:val="18"/>
              </w:rPr>
              <w:tab/>
            </w:r>
          </w:p>
        </w:tc>
        <w:tc>
          <w:tcPr>
            <w:tcW w:w="105" w:type="dxa"/>
            <w:tcBorders>
              <w:top w:val="nil"/>
              <w:left w:val="nil"/>
              <w:bottom w:val="nil"/>
              <w:right w:val="nil"/>
            </w:tcBorders>
            <w:tcMar>
              <w:top w:w="0" w:type="dxa"/>
              <w:left w:w="0" w:type="dxa"/>
              <w:bottom w:w="0" w:type="dxa"/>
              <w:right w:w="0" w:type="dxa"/>
            </w:tcMar>
            <w:vAlign w:val="bottom"/>
          </w:tcPr>
          <w:p>
            <w:pPr>
              <w:keepNext/>
            </w:pPr>
          </w:p>
        </w:tc>
        <w:tc>
          <w:tcPr>
            <w:tcW w:w="1695" w:type="dxa"/>
            <w:tcBorders>
              <w:top w:val="nil"/>
              <w:left w:val="nil"/>
              <w:bottom w:val="nil"/>
              <w:right w:val="nil"/>
            </w:tcBorders>
            <w:tcMar>
              <w:top w:w="0" w:type="dxa"/>
              <w:left w:w="0" w:type="dxa"/>
              <w:bottom w:w="0" w:type="dxa"/>
              <w:right w:w="15" w:type="dxa"/>
            </w:tcMar>
            <w:vAlign w:val="bottom"/>
          </w:tcPr>
          <w:p>
            <w:pPr>
              <w:keepNext/>
              <w:tabs>
                <w:tab w:val="left" w:pos="759"/>
                <w:tab w:val="left" w:pos="1627"/>
              </w:tabs>
              <w:spacing w:before="33" w:after="30"/>
              <w:jc w:val="right"/>
            </w:pPr>
            <w:r>
              <w:rPr>
                <w:color w:val="000000"/>
                <w:sz w:val="18"/>
              </w:rPr>
              <w:tab/>
              <w:t>23,601,465</w:t>
            </w:r>
            <w:r>
              <w:rPr>
                <w:color w:val="000000"/>
                <w:sz w:val="18"/>
              </w:rPr>
              <w:tab/>
            </w:r>
          </w:p>
        </w:tc>
        <w:tc>
          <w:tcPr>
            <w:tcW w:w="315"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color w:val="000000"/>
                <w:sz w:val="18"/>
              </w:rPr>
              <w:t>(b)</w:t>
            </w:r>
          </w:p>
        </w:tc>
      </w:tr>
      <w:tr>
        <w:trPr>
          <w:cantSplit/>
          <w:trHeight w:hRule="exact" w:val="285"/>
        </w:trPr>
        <w:tc>
          <w:tcPr>
            <w:tcW w:w="5175" w:type="dxa"/>
            <w:tcBorders>
              <w:top w:val="nil"/>
              <w:left w:val="nil"/>
              <w:bottom w:val="nil"/>
              <w:right w:val="nil"/>
            </w:tcBorders>
            <w:tcMar>
              <w:top w:w="0" w:type="dxa"/>
              <w:left w:w="53" w:type="dxa"/>
              <w:bottom w:w="0" w:type="dxa"/>
              <w:right w:w="53" w:type="dxa"/>
            </w:tcMar>
            <w:vAlign w:val="bottom"/>
          </w:tcPr>
          <w:p>
            <w:pPr>
              <w:tabs>
                <w:tab w:val="left" w:leader="dot" w:pos="5175"/>
              </w:tabs>
              <w:spacing w:before="53" w:after="30"/>
              <w:ind w:left="225"/>
            </w:pPr>
            <w:r>
              <w:rPr>
                <w:color w:val="000000"/>
                <w:sz w:val="18"/>
              </w:rPr>
              <w:t>Equity compensation plans not approved by security holders</w:t>
            </w:r>
            <w:r>
              <w:rPr>
                <w:sz w:val="18"/>
              </w:rPr>
              <w:tab/>
            </w:r>
          </w:p>
        </w:tc>
        <w:tc>
          <w:tcPr>
            <w:tcW w:w="1455" w:type="dxa"/>
            <w:tcBorders>
              <w:top w:val="nil"/>
              <w:left w:val="nil"/>
              <w:bottom w:val="nil"/>
              <w:right w:val="nil"/>
            </w:tcBorders>
            <w:tcMar>
              <w:top w:w="0" w:type="dxa"/>
              <w:left w:w="0" w:type="dxa"/>
              <w:bottom w:w="0" w:type="dxa"/>
              <w:right w:w="15" w:type="dxa"/>
            </w:tcMar>
            <w:vAlign w:val="bottom"/>
          </w:tcPr>
          <w:p>
            <w:pPr>
              <w:tabs>
                <w:tab w:val="left" w:pos="1149"/>
                <w:tab w:val="left" w:pos="1387"/>
              </w:tabs>
              <w:spacing w:before="53" w:after="30"/>
              <w:jc w:val="right"/>
            </w:pPr>
            <w:r>
              <w:rPr>
                <w:color w:val="000000"/>
                <w:sz w:val="18"/>
              </w:rPr>
              <w:tab/>
              <w:t>—</w:t>
            </w:r>
            <w:r>
              <w:rPr>
                <w:color w:val="000000"/>
                <w:sz w:val="18"/>
              </w:rPr>
              <w:tab/>
            </w:r>
          </w:p>
        </w:tc>
        <w:tc>
          <w:tcPr>
            <w:tcW w:w="315" w:type="dxa"/>
            <w:tcBorders>
              <w:top w:val="nil"/>
              <w:left w:val="nil"/>
              <w:bottom w:val="nil"/>
              <w:right w:val="nil"/>
            </w:tcBorders>
            <w:tcMar>
              <w:top w:w="0" w:type="dxa"/>
              <w:left w:w="0" w:type="dxa"/>
              <w:bottom w:w="0" w:type="dxa"/>
              <w:right w:w="53" w:type="dxa"/>
            </w:tcMar>
            <w:vAlign w:val="bottom"/>
          </w:tcPr>
          <w:p>
            <w:pPr>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tc>
        <w:tc>
          <w:tcPr>
            <w:tcW w:w="1665" w:type="dxa"/>
            <w:tcBorders>
              <w:top w:val="nil"/>
              <w:left w:val="nil"/>
              <w:bottom w:val="nil"/>
              <w:right w:val="nil"/>
            </w:tcBorders>
            <w:tcMar>
              <w:top w:w="0" w:type="dxa"/>
              <w:left w:w="0" w:type="dxa"/>
              <w:bottom w:w="0" w:type="dxa"/>
              <w:right w:w="15" w:type="dxa"/>
            </w:tcMar>
            <w:vAlign w:val="bottom"/>
          </w:tcPr>
          <w:p>
            <w:pPr>
              <w:tabs>
                <w:tab w:val="left" w:pos="1359"/>
                <w:tab w:val="left" w:pos="1597"/>
              </w:tabs>
              <w:spacing w:before="53" w:after="30"/>
              <w:jc w:val="right"/>
            </w:pPr>
            <w:r>
              <w:rPr>
                <w:color w:val="000000"/>
                <w:sz w:val="18"/>
              </w:rPr>
              <w:tab/>
              <w:t>—</w:t>
            </w:r>
            <w:r>
              <w:rPr>
                <w:color w:val="000000"/>
                <w:sz w:val="18"/>
              </w:rPr>
              <w:tab/>
            </w:r>
          </w:p>
        </w:tc>
        <w:tc>
          <w:tcPr>
            <w:tcW w:w="105" w:type="dxa"/>
            <w:tcBorders>
              <w:top w:val="nil"/>
              <w:left w:val="nil"/>
              <w:bottom w:val="nil"/>
              <w:right w:val="nil"/>
            </w:tcBorders>
            <w:tcMar>
              <w:top w:w="0" w:type="dxa"/>
              <w:left w:w="0" w:type="dxa"/>
              <w:bottom w:w="0" w:type="dxa"/>
              <w:right w:w="0" w:type="dxa"/>
            </w:tcMar>
            <w:vAlign w:val="bottom"/>
          </w:tcPr>
          <w:p/>
        </w:tc>
        <w:tc>
          <w:tcPr>
            <w:tcW w:w="1695" w:type="dxa"/>
            <w:tcBorders>
              <w:top w:val="nil"/>
              <w:left w:val="nil"/>
              <w:bottom w:val="nil"/>
              <w:right w:val="nil"/>
            </w:tcBorders>
            <w:tcMar>
              <w:top w:w="0" w:type="dxa"/>
              <w:left w:w="0" w:type="dxa"/>
              <w:bottom w:w="0" w:type="dxa"/>
              <w:right w:w="15" w:type="dxa"/>
            </w:tcMar>
            <w:vAlign w:val="bottom"/>
          </w:tcPr>
          <w:p>
            <w:pPr>
              <w:tabs>
                <w:tab w:val="left" w:pos="1389"/>
                <w:tab w:val="left" w:pos="1627"/>
              </w:tabs>
              <w:spacing w:before="53" w:after="30"/>
              <w:jc w:val="right"/>
            </w:pPr>
            <w:r>
              <w:rPr>
                <w:color w:val="000000"/>
                <w:sz w:val="18"/>
              </w:rPr>
              <w:tab/>
              <w:t>—</w:t>
            </w:r>
            <w:r>
              <w:rPr>
                <w:color w:val="000000"/>
                <w:sz w:val="18"/>
              </w:rPr>
              <w:tab/>
            </w:r>
          </w:p>
        </w:tc>
        <w:tc>
          <w:tcPr>
            <w:tcW w:w="315" w:type="dxa"/>
            <w:tcBorders>
              <w:top w:val="nil"/>
              <w:left w:val="nil"/>
              <w:bottom w:val="nil"/>
              <w:right w:val="nil"/>
            </w:tcBorders>
            <w:tcMar>
              <w:top w:w="0" w:type="dxa"/>
              <w:left w:w="0" w:type="dxa"/>
              <w:bottom w:w="0" w:type="dxa"/>
              <w:right w:w="53" w:type="dxa"/>
            </w:tcMar>
            <w:vAlign w:val="bottom"/>
          </w:tcPr>
          <w:p>
            <w:pPr>
              <w:spacing w:before="53" w:after="30"/>
              <w:jc w:val="right"/>
            </w:pPr>
            <w:r>
              <w:rPr>
                <w:color w:val="000000"/>
                <w:sz w:val="2"/>
              </w:rPr>
              <w:t> </w:t>
            </w:r>
          </w:p>
        </w:tc>
      </w:tr>
    </w:tbl>
    <w:p>
      <w:pPr>
        <w:numPr>
          <w:ilvl w:val="0"/>
          <w:numId w:val="57"/>
        </w:numPr>
        <w:spacing w:before="80" w:line="288" w:lineRule="auto"/>
        <w:ind w:left="360" w:hanging="270"/>
        <w:jc w:val="both"/>
        <w:rPr>
          <w:i/>
          <w:sz w:val="16"/>
        </w:rPr>
      </w:pPr>
      <w:r>
        <w:rPr>
          <w:i/>
          <w:sz w:val="16"/>
        </w:rPr>
        <w:t>This amount includes 2,086,722 shares of common stock issuable upon exercise of outstanding stock options.  This amount excludes 733,586 performance share units (PSUs) for which the number of shares of common stock to be issued may range from 0% to 200% based on our total shareholder return (</w:t>
      </w:r>
      <w:proofErr w:type="spellStart"/>
      <w:r>
        <w:rPr>
          <w:i/>
          <w:sz w:val="16"/>
        </w:rPr>
        <w:t>TSR</w:t>
      </w:r>
      <w:proofErr w:type="spellEnd"/>
      <w:r>
        <w:rPr>
          <w:i/>
          <w:sz w:val="16"/>
        </w:rPr>
        <w:t xml:space="preserve">) relative to the </w:t>
      </w:r>
      <w:proofErr w:type="spellStart"/>
      <w:r>
        <w:rPr>
          <w:i/>
          <w:sz w:val="16"/>
        </w:rPr>
        <w:t>TSR</w:t>
      </w:r>
      <w:proofErr w:type="spellEnd"/>
      <w:r>
        <w:rPr>
          <w:i/>
          <w:sz w:val="16"/>
        </w:rPr>
        <w:t xml:space="preserve"> of a predetermined group of peer companies over a three‑year performance period ending December 31 of the year prior to settlement of the grant.  Beginning with the PSUs granted in 2020, the Corporation's </w:t>
      </w:r>
      <w:proofErr w:type="spellStart"/>
      <w:r>
        <w:rPr>
          <w:i/>
          <w:sz w:val="16"/>
        </w:rPr>
        <w:t>TSR</w:t>
      </w:r>
      <w:proofErr w:type="spellEnd"/>
      <w:r>
        <w:rPr>
          <w:i/>
          <w:sz w:val="16"/>
        </w:rPr>
        <w:t xml:space="preserve"> is compared to the </w:t>
      </w:r>
      <w:proofErr w:type="spellStart"/>
      <w:r>
        <w:rPr>
          <w:i/>
          <w:sz w:val="16"/>
        </w:rPr>
        <w:t>TSR</w:t>
      </w:r>
      <w:proofErr w:type="spellEnd"/>
      <w:r>
        <w:rPr>
          <w:i/>
          <w:sz w:val="16"/>
        </w:rPr>
        <w:t xml:space="preserve"> of a predetermined group of peer companies and the S&amp;P 500 index over the three-year performance period.  In addition, this amount also excludes 1,616,316 shares of common stock issued as restricted stock pursuant to our equity compensation plans.</w:t>
      </w:r>
    </w:p>
    <w:p>
      <w:pPr>
        <w:numPr>
          <w:ilvl w:val="0"/>
          <w:numId w:val="58"/>
        </w:numPr>
        <w:spacing w:line="288" w:lineRule="auto"/>
        <w:ind w:left="360" w:hanging="270"/>
        <w:jc w:val="both"/>
        <w:rPr>
          <w:i/>
          <w:sz w:val="16"/>
        </w:rPr>
      </w:pPr>
      <w:r>
        <w:rPr>
          <w:i/>
          <w:sz w:val="16"/>
        </w:rPr>
        <w:t>These securities may be awarded as stock options, restricted stock, PSUs or other awards permitted under our equity compensation plan.</w:t>
      </w:r>
    </w:p>
    <w:p>
      <w:pPr>
        <w:spacing w:before="120" w:after="120" w:line="288" w:lineRule="auto"/>
        <w:ind w:firstLine="315"/>
        <w:jc w:val="both"/>
        <w:rPr>
          <w:sz w:val="20"/>
        </w:rPr>
      </w:pPr>
      <w:r>
        <w:rPr>
          <w:sz w:val="20"/>
        </w:rPr>
        <w:t xml:space="preserve">See </w:t>
      </w:r>
      <w:r>
        <w:rPr>
          <w:i/>
          <w:sz w:val="20"/>
        </w:rPr>
        <w:t>Note 14, Share‑based Compensation</w:t>
      </w:r>
      <w:r>
        <w:rPr>
          <w:sz w:val="20"/>
        </w:rPr>
        <w:t xml:space="preserve"> in the </w:t>
      </w:r>
      <w:r>
        <w:rPr>
          <w:i/>
          <w:sz w:val="20"/>
        </w:rPr>
        <w:t>Notes to Consolidated Financial Statements</w:t>
      </w:r>
      <w:r>
        <w:rPr>
          <w:sz w:val="20"/>
        </w:rPr>
        <w:t xml:space="preserve"> for further discussion of our equity compensation plans. </w:t>
      </w:r>
    </w:p>
    <w:p>
      <w:pPr>
        <w:spacing w:before="120" w:after="120" w:line="288" w:lineRule="auto"/>
        <w:ind w:firstLine="315"/>
        <w:jc w:val="both"/>
        <w:rPr>
          <w:i/>
          <w:sz w:val="16"/>
        </w:rPr>
        <w:sectPr>
          <w:type w:val="continuous"/>
          <w:pgSz w:w="12240" w:h="15840"/>
          <w:pgMar w:top="720" w:right="720" w:bottom="720" w:left="720" w:header="270" w:footer="270" w:gutter="0"/>
          <w:cols w:space="708"/>
        </w:sectPr>
      </w:pPr>
    </w:p>
    <w:p>
      <w:pPr>
        <w:spacing w:before="240" w:line="288" w:lineRule="auto"/>
        <w:outlineLvl w:val="1"/>
        <w:rPr>
          <w:b/>
          <w:sz w:val="20"/>
        </w:rPr>
      </w:pPr>
      <w:bookmarkStart w:id="12" w:name="Section14"/>
      <w:bookmarkEnd w:id="12"/>
      <w:r>
        <w:rPr>
          <w:b/>
          <w:sz w:val="20"/>
        </w:rPr>
        <w:t>Item 6.  [Reserved]</w:t>
      </w:r>
    </w:p>
    <w:p>
      <w:pPr>
        <w:spacing w:before="120" w:after="120" w:line="288" w:lineRule="auto"/>
        <w:ind w:firstLine="315"/>
        <w:jc w:val="both"/>
        <w:rPr>
          <w:sz w:val="20"/>
        </w:rPr>
      </w:pPr>
    </w:p>
    <w:p>
      <w:pPr>
        <w:spacing w:before="120" w:after="120" w:line="288" w:lineRule="auto"/>
        <w:ind w:firstLine="315"/>
        <w:jc w:val="both"/>
        <w:sectPr>
          <w:type w:val="continuous"/>
          <w:pgSz w:w="12240" w:h="15840"/>
          <w:pgMar w:top="720" w:right="720" w:bottom="720" w:left="720" w:header="270" w:footer="270" w:gutter="0"/>
          <w:cols w:space="708"/>
        </w:sectPr>
      </w:pPr>
    </w:p>
    <w:p>
      <w:pPr>
        <w:keepNext/>
        <w:keepLines/>
        <w:widowControl w:val="0"/>
        <w:spacing w:after="160" w:line="288" w:lineRule="auto"/>
        <w:outlineLvl w:val="1"/>
        <w:rPr>
          <w:b/>
          <w:sz w:val="20"/>
        </w:rPr>
      </w:pPr>
      <w:bookmarkStart w:id="13" w:name="Section15"/>
      <w:bookmarkEnd w:id="13"/>
      <w:r>
        <w:rPr>
          <w:b/>
          <w:sz w:val="20"/>
        </w:rPr>
        <w:lastRenderedPageBreak/>
        <w:t>Item 7.  Management’s Discussion and Analysis of Financial Condition and Results of Operations</w:t>
      </w:r>
    </w:p>
    <w:p>
      <w:pPr>
        <w:spacing w:line="288" w:lineRule="auto"/>
        <w:rPr>
          <w:sz w:val="20"/>
        </w:rPr>
      </w:pPr>
      <w:r>
        <w:rPr>
          <w:sz w:val="20"/>
        </w:rPr>
        <w:t xml:space="preserve">The following discussion should be read together with the </w:t>
      </w:r>
      <w:r>
        <w:rPr>
          <w:i/>
          <w:sz w:val="20"/>
        </w:rPr>
        <w:t>Consolidated Financial Statement</w:t>
      </w:r>
      <w:r>
        <w:rPr>
          <w:sz w:val="20"/>
        </w:rPr>
        <w:t xml:space="preserve">s and the </w:t>
      </w:r>
      <w:r>
        <w:rPr>
          <w:i/>
          <w:sz w:val="20"/>
        </w:rPr>
        <w:t>Notes to Consolidated Financial Statements</w:t>
      </w:r>
      <w:r>
        <w:rPr>
          <w:sz w:val="20"/>
        </w:rPr>
        <w:t xml:space="preserve">, which are included in this Form 10-K in Item 8, and the information set forth in </w:t>
      </w:r>
      <w:hyperlink w:anchor="Section8" w:history="1">
        <w:r>
          <w:rPr>
            <w:i/>
            <w:color w:val="0000FF"/>
            <w:sz w:val="20"/>
            <w:u w:val="single"/>
          </w:rPr>
          <w:t>Risk Factors</w:t>
        </w:r>
      </w:hyperlink>
      <w:r>
        <w:rPr>
          <w:sz w:val="20"/>
        </w:rPr>
        <w:t xml:space="preserve"> under Item </w:t>
      </w:r>
      <w:proofErr w:type="spellStart"/>
      <w:r>
        <w:rPr>
          <w:sz w:val="20"/>
        </w:rPr>
        <w:t>1A</w:t>
      </w:r>
      <w:proofErr w:type="spellEnd"/>
      <w:r>
        <w:rPr>
          <w:sz w:val="20"/>
        </w:rPr>
        <w:t>.</w:t>
      </w:r>
    </w:p>
    <w:p>
      <w:pPr>
        <w:spacing w:before="160" w:after="160" w:line="288" w:lineRule="auto"/>
        <w:ind w:firstLine="360"/>
        <w:jc w:val="both"/>
        <w:rPr>
          <w:sz w:val="20"/>
        </w:rPr>
      </w:pPr>
      <w:r>
        <w:rPr>
          <w:sz w:val="20"/>
        </w:rPr>
        <w:t xml:space="preserve">The following Management’s Discussion and Analysis of Financial Condition and Results of Operations omits certain discussions of our financial condition and results of operations for the year ended December 31, 2020 compared with the year ended December 31, 2019, which can be found in </w:t>
      </w:r>
      <w:hyperlink r:id="rId20" w:anchor="MDA" w:history="1">
        <w:r>
          <w:rPr>
            <w:i/>
            <w:color w:val="0000FF"/>
            <w:sz w:val="20"/>
            <w:u w:val="single"/>
          </w:rPr>
          <w:t>Item 7.  Management’s Discussion and Analysis of Financial Condition and Results of Operations</w:t>
        </w:r>
      </w:hyperlink>
      <w:r>
        <w:rPr>
          <w:sz w:val="20"/>
        </w:rPr>
        <w:t xml:space="preserve"> in our 2020 Annual Report on Form 10-K, which was filed with the Securities and Exchange Commission on March 1, 2021, and such comparisons are incorporated herein by reference.</w:t>
      </w:r>
    </w:p>
    <w:p>
      <w:pPr>
        <w:spacing w:before="160" w:after="160" w:line="288" w:lineRule="auto"/>
        <w:rPr>
          <w:b/>
          <w:sz w:val="20"/>
        </w:rPr>
      </w:pPr>
      <w:r>
        <w:rPr>
          <w:b/>
          <w:sz w:val="20"/>
          <w:u w:val="single"/>
        </w:rPr>
        <w:t>Index</w:t>
      </w:r>
    </w:p>
    <w:p>
      <w:pPr>
        <w:spacing w:before="160" w:after="160" w:line="288" w:lineRule="auto"/>
        <w:ind w:firstLine="360"/>
        <w:rPr>
          <w:b/>
          <w:sz w:val="20"/>
        </w:rPr>
      </w:pPr>
      <w:hyperlink w:anchor="Section16" w:history="1">
        <w:r>
          <w:rPr>
            <w:b/>
            <w:color w:val="0000FF"/>
            <w:sz w:val="20"/>
            <w:u w:val="single"/>
          </w:rPr>
          <w:t>Overview</w:t>
        </w:r>
      </w:hyperlink>
    </w:p>
    <w:p>
      <w:pPr>
        <w:spacing w:before="160" w:after="160" w:line="288" w:lineRule="auto"/>
        <w:ind w:firstLine="360"/>
        <w:rPr>
          <w:b/>
          <w:sz w:val="20"/>
        </w:rPr>
      </w:pPr>
      <w:hyperlink w:anchor="Section17" w:history="1">
        <w:r>
          <w:rPr>
            <w:b/>
            <w:color w:val="0000FF"/>
            <w:sz w:val="20"/>
            <w:u w:val="single"/>
          </w:rPr>
          <w:t>Consolidated Results of Operations</w:t>
        </w:r>
      </w:hyperlink>
    </w:p>
    <w:p>
      <w:pPr>
        <w:spacing w:before="160" w:after="160" w:line="288" w:lineRule="auto"/>
        <w:ind w:firstLine="360"/>
        <w:rPr>
          <w:b/>
          <w:sz w:val="20"/>
        </w:rPr>
      </w:pPr>
      <w:hyperlink w:anchor="Section18" w:history="1">
        <w:r>
          <w:rPr>
            <w:b/>
            <w:color w:val="0000FF"/>
            <w:sz w:val="20"/>
            <w:u w:val="single"/>
          </w:rPr>
          <w:t>Liquidity and Capital Resources</w:t>
        </w:r>
      </w:hyperlink>
    </w:p>
    <w:p>
      <w:pPr>
        <w:spacing w:before="160" w:after="160" w:line="288" w:lineRule="auto"/>
        <w:ind w:firstLine="360"/>
        <w:rPr>
          <w:b/>
          <w:sz w:val="20"/>
        </w:rPr>
      </w:pPr>
      <w:hyperlink w:anchor="Section19" w:history="1">
        <w:r>
          <w:rPr>
            <w:b/>
            <w:color w:val="0000FF"/>
            <w:sz w:val="20"/>
            <w:u w:val="single"/>
          </w:rPr>
          <w:t>Critical Accounting Policies and Estimates</w:t>
        </w:r>
      </w:hyperlink>
    </w:p>
    <w:p>
      <w:pPr>
        <w:spacing w:before="120" w:after="120" w:line="288" w:lineRule="auto"/>
        <w:ind w:firstLine="315"/>
        <w:rPr>
          <w:b/>
          <w:sz w:val="20"/>
        </w:rPr>
      </w:pPr>
    </w:p>
    <w:p>
      <w:pPr>
        <w:spacing w:before="120" w:after="120" w:line="288" w:lineRule="auto"/>
        <w:ind w:firstLine="315"/>
        <w:rPr>
          <w:sz w:val="20"/>
        </w:rPr>
        <w:sectPr>
          <w:pgSz w:w="12240" w:h="15840"/>
          <w:pgMar w:top="720" w:right="720" w:bottom="720" w:left="720" w:header="270" w:footer="270" w:gutter="0"/>
          <w:cols w:space="708"/>
        </w:sectPr>
      </w:pPr>
    </w:p>
    <w:p>
      <w:pPr>
        <w:spacing w:before="160" w:after="160" w:line="288" w:lineRule="auto"/>
        <w:outlineLvl w:val="2"/>
        <w:rPr>
          <w:b/>
          <w:sz w:val="20"/>
        </w:rPr>
      </w:pPr>
      <w:bookmarkStart w:id="14" w:name="Section16"/>
      <w:bookmarkEnd w:id="14"/>
      <w:r>
        <w:rPr>
          <w:b/>
          <w:sz w:val="20"/>
          <w:u w:val="single"/>
        </w:rPr>
        <w:t>Overview</w:t>
      </w:r>
    </w:p>
    <w:p>
      <w:pPr>
        <w:spacing w:line="288" w:lineRule="auto"/>
        <w:ind w:firstLine="360"/>
        <w:jc w:val="both"/>
        <w:rPr>
          <w:sz w:val="20"/>
        </w:rPr>
      </w:pPr>
      <w:r>
        <w:rPr>
          <w:sz w:val="20"/>
        </w:rPr>
        <w:t>Hess Corporation is a global E&amp;P company engaged in exploration, development, production, transportation, purchase and sale of crude oil, natural gas liquids, and natural gas with production operations located primarily in the United States (U.S.), Guyana, the Malaysia/Thailand Joint Development Area (</w:t>
      </w:r>
      <w:proofErr w:type="spellStart"/>
      <w:r>
        <w:rPr>
          <w:sz w:val="20"/>
        </w:rPr>
        <w:t>JDA</w:t>
      </w:r>
      <w:proofErr w:type="spellEnd"/>
      <w:r>
        <w:rPr>
          <w:sz w:val="20"/>
        </w:rPr>
        <w:t xml:space="preserve">), and Malaysia.  We conduct exploration activities primarily offshore Guyana, in the U.S. Gulf of Mexico, and offshore Suriname and Canada.  At the </w:t>
      </w:r>
      <w:proofErr w:type="spellStart"/>
      <w:r>
        <w:rPr>
          <w:sz w:val="20"/>
        </w:rPr>
        <w:t>Stabroek</w:t>
      </w:r>
      <w:proofErr w:type="spellEnd"/>
      <w:r>
        <w:rPr>
          <w:sz w:val="20"/>
        </w:rPr>
        <w:t xml:space="preserve"> Block (Hess 30%), offshore Guyana, we and our partners have discovered a significant resource base and are executing a multi-phased development of the Block.  The Liza Phase 1 development achieved first production in December 2019, and has a nameplate production capacity of approximately 120,000 gross </w:t>
      </w:r>
      <w:proofErr w:type="spellStart"/>
      <w:r>
        <w:rPr>
          <w:sz w:val="20"/>
        </w:rPr>
        <w:t>bopd</w:t>
      </w:r>
      <w:proofErr w:type="spellEnd"/>
      <w:r>
        <w:rPr>
          <w:sz w:val="20"/>
        </w:rPr>
        <w:t xml:space="preserve">.  The Liza Phase 2 development achieved first production in February 2022, and is expected to reach its production capacity of approximately 220,000 gross </w:t>
      </w:r>
      <w:proofErr w:type="spellStart"/>
      <w:r>
        <w:rPr>
          <w:sz w:val="20"/>
        </w:rPr>
        <w:t>bopd</w:t>
      </w:r>
      <w:proofErr w:type="spellEnd"/>
      <w:r>
        <w:rPr>
          <w:sz w:val="20"/>
        </w:rPr>
        <w:t xml:space="preserve"> later in 2022 as operations are safely brought online.  A third development, Payara, was sanctioned in the third quarter of 2020 and is expected to achieve first production in 2024, with production capacity of approximately 220,000 gross </w:t>
      </w:r>
      <w:proofErr w:type="spellStart"/>
      <w:r>
        <w:rPr>
          <w:sz w:val="20"/>
        </w:rPr>
        <w:t>bopd</w:t>
      </w:r>
      <w:proofErr w:type="spellEnd"/>
      <w:r>
        <w:rPr>
          <w:sz w:val="20"/>
        </w:rPr>
        <w:t xml:space="preserve">.  A fourth development, Yellowtail, was submitted to the government of Guyana for approval in the fourth quarter of 2021.  Pending government approval and project sanctioning, the project is expected to have a capacity of approximately 250,000 gross </w:t>
      </w:r>
      <w:proofErr w:type="spellStart"/>
      <w:r>
        <w:rPr>
          <w:sz w:val="20"/>
        </w:rPr>
        <w:t>bopd</w:t>
      </w:r>
      <w:proofErr w:type="spellEnd"/>
      <w:r>
        <w:rPr>
          <w:sz w:val="20"/>
        </w:rPr>
        <w:t xml:space="preserve"> with first production anticipated in 2025.  We currently plan to have six FPSOs with an aggregate expected production capacity of more than 1 million gross </w:t>
      </w:r>
      <w:proofErr w:type="spellStart"/>
      <w:r>
        <w:rPr>
          <w:sz w:val="20"/>
        </w:rPr>
        <w:t>bopd</w:t>
      </w:r>
      <w:proofErr w:type="spellEnd"/>
      <w:r>
        <w:rPr>
          <w:sz w:val="20"/>
        </w:rPr>
        <w:t xml:space="preserve"> on the </w:t>
      </w:r>
      <w:proofErr w:type="spellStart"/>
      <w:r>
        <w:rPr>
          <w:sz w:val="20"/>
        </w:rPr>
        <w:t>Stabroek</w:t>
      </w:r>
      <w:proofErr w:type="spellEnd"/>
      <w:r>
        <w:rPr>
          <w:sz w:val="20"/>
        </w:rPr>
        <w:t xml:space="preserve"> Block in 2027, and the potential for up to ten FPSOs to develop the current discovered recoverable resource base.</w:t>
      </w:r>
    </w:p>
    <w:p>
      <w:pPr>
        <w:spacing w:before="160" w:after="160" w:line="288" w:lineRule="auto"/>
        <w:ind w:firstLine="360"/>
        <w:jc w:val="both"/>
        <w:rPr>
          <w:sz w:val="20"/>
          <w:shd w:val="clear" w:color="auto" w:fill="FFFFFF"/>
        </w:rPr>
      </w:pPr>
      <w:r>
        <w:rPr>
          <w:sz w:val="20"/>
          <w:shd w:val="clear" w:color="auto" w:fill="FFFFFF"/>
        </w:rPr>
        <w:t xml:space="preserve">Our Midstream operating segment, which is comprised of Hess Corporation’s approximate 43.5% consolidated ownership interest in Hess Midstream LP at </w:t>
      </w:r>
      <w:r>
        <w:rPr>
          <w:sz w:val="20"/>
        </w:rPr>
        <w:t>December 31, 2021</w:t>
      </w:r>
      <w:r>
        <w:rPr>
          <w:sz w:val="20"/>
          <w:shd w:val="clear" w:color="auto" w:fill="FFFFFF"/>
        </w:rPr>
        <w:t xml:space="preserve">, provides fee-based services, including gathering, compressing and processing natural gas and fractionating </w:t>
      </w:r>
      <w:proofErr w:type="spellStart"/>
      <w:r>
        <w:rPr>
          <w:sz w:val="20"/>
          <w:shd w:val="clear" w:color="auto" w:fill="FFFFFF"/>
        </w:rPr>
        <w:t>NGL</w:t>
      </w:r>
      <w:proofErr w:type="spellEnd"/>
      <w:r>
        <w:rPr>
          <w:sz w:val="20"/>
          <w:shd w:val="clear" w:color="auto" w:fill="FFFFFF"/>
        </w:rPr>
        <w:t xml:space="preserve">; gathering, </w:t>
      </w:r>
      <w:proofErr w:type="spellStart"/>
      <w:r>
        <w:rPr>
          <w:sz w:val="20"/>
          <w:shd w:val="clear" w:color="auto" w:fill="FFFFFF"/>
        </w:rPr>
        <w:t>terminaling</w:t>
      </w:r>
      <w:proofErr w:type="spellEnd"/>
      <w:r>
        <w:rPr>
          <w:sz w:val="20"/>
          <w:shd w:val="clear" w:color="auto" w:fill="FFFFFF"/>
        </w:rPr>
        <w:t xml:space="preserve">, loading and transporting crude oil and </w:t>
      </w:r>
      <w:proofErr w:type="spellStart"/>
      <w:r>
        <w:rPr>
          <w:sz w:val="20"/>
          <w:shd w:val="clear" w:color="auto" w:fill="FFFFFF"/>
        </w:rPr>
        <w:t>NGL</w:t>
      </w:r>
      <w:proofErr w:type="spellEnd"/>
      <w:r>
        <w:rPr>
          <w:sz w:val="20"/>
          <w:shd w:val="clear" w:color="auto" w:fill="FFFFFF"/>
        </w:rPr>
        <w:t xml:space="preserve">; storing and </w:t>
      </w:r>
      <w:proofErr w:type="spellStart"/>
      <w:r>
        <w:rPr>
          <w:sz w:val="20"/>
          <w:shd w:val="clear" w:color="auto" w:fill="FFFFFF"/>
        </w:rPr>
        <w:t>terminaling</w:t>
      </w:r>
      <w:proofErr w:type="spellEnd"/>
      <w:r>
        <w:rPr>
          <w:sz w:val="20"/>
          <w:shd w:val="clear" w:color="auto" w:fill="FFFFFF"/>
        </w:rPr>
        <w:t xml:space="preserve"> propane, and water handling services primarily in the Bakken shale play in the Williston Basin area of North Dakota.</w:t>
      </w:r>
    </w:p>
    <w:p>
      <w:pPr>
        <w:spacing w:before="160" w:after="160" w:line="288" w:lineRule="auto"/>
        <w:jc w:val="both"/>
        <w:rPr>
          <w:b/>
          <w:sz w:val="20"/>
          <w:shd w:val="clear" w:color="auto" w:fill="FFFFFF"/>
        </w:rPr>
      </w:pPr>
      <w:r>
        <w:rPr>
          <w:b/>
          <w:sz w:val="20"/>
          <w:shd w:val="clear" w:color="auto" w:fill="FFFFFF"/>
        </w:rPr>
        <w:t>Climate Change, Energy Transition and Our Strategy</w:t>
      </w:r>
    </w:p>
    <w:p>
      <w:pPr>
        <w:spacing w:line="276" w:lineRule="auto"/>
        <w:ind w:firstLine="360"/>
        <w:jc w:val="both"/>
        <w:rPr>
          <w:rFonts w:ascii="Arial" w:eastAsia="Arial" w:hAnsi="Arial" w:cs="Arial"/>
          <w:shd w:val="clear" w:color="auto" w:fill="FFFFFF"/>
        </w:rPr>
      </w:pPr>
      <w:r>
        <w:rPr>
          <w:sz w:val="20"/>
          <w:shd w:val="clear" w:color="auto" w:fill="FFFFFF"/>
        </w:rPr>
        <w:t>We believe climate risks can and should be addressed while at the same time providing safe, affordable and reliable energy necessary to ensure human welfare and global economic development in the context of the United Nations Sustainable Development Goals.  The IEA's 2021 World Energy Outlook provides four scenarios of global energy demand in 2040 based on varying levels of global response to climate change.  Under all of the IEA scenarios, oil and natural gas are expected to be needed for decades to come and we expect that significant investment will be required to meet the world’s projected growing energy needs, both in renewable energy sources and in oil and gas.</w:t>
      </w:r>
    </w:p>
    <w:p>
      <w:pPr>
        <w:spacing w:before="160" w:after="160" w:line="288" w:lineRule="auto"/>
        <w:ind w:firstLine="360"/>
        <w:jc w:val="both"/>
        <w:rPr>
          <w:sz w:val="20"/>
          <w:shd w:val="clear" w:color="auto" w:fill="FFFFFF"/>
        </w:rPr>
      </w:pPr>
      <w:r>
        <w:rPr>
          <w:sz w:val="20"/>
          <w:shd w:val="clear" w:color="auto" w:fill="FFFFFF"/>
        </w:rPr>
        <w:t>Our strategy is to grow our resource base, have a low cost of supply and sustain cash flow growth.  Our strategy aligns with the energy transition needed to achieve the IEA's Sustainable Development Scenario, which reflects the major changes that would be required to reach the energy-related Sustainable Development Goals of the United Nations.</w:t>
      </w:r>
    </w:p>
    <w:p>
      <w:pPr>
        <w:spacing w:before="160" w:after="160" w:line="288" w:lineRule="auto"/>
        <w:ind w:firstLine="360"/>
        <w:jc w:val="both"/>
        <w:rPr>
          <w:sz w:val="20"/>
          <w:shd w:val="clear" w:color="auto" w:fill="FFFFFF"/>
        </w:rPr>
      </w:pPr>
      <w:r>
        <w:rPr>
          <w:sz w:val="20"/>
          <w:shd w:val="clear" w:color="auto" w:fill="FFFFFF"/>
        </w:rPr>
        <w:t>Our commitment to sustainability starts with our Board of Directors and senior management and is reinforced throughout our organization.  Our Board of Directors, led by its Environmental, Health and Safety Committee, is actively engaged in overseeing Hess’ sustainability practices so that sustainability risks and opportunities are taken into account when making strategic decisions.  Our Board’s Compensation and Management Development Committee has tied executive compensation to advancing our environmental, health and safety goals.  We also have an executive led task force to consider our medium and longer term climate strategy.</w:t>
      </w:r>
    </w:p>
    <w:p>
      <w:pPr>
        <w:spacing w:before="160" w:after="160" w:line="288" w:lineRule="auto"/>
        <w:ind w:firstLine="360"/>
        <w:jc w:val="both"/>
        <w:rPr>
          <w:sz w:val="20"/>
          <w:shd w:val="clear" w:color="auto" w:fill="FFFFFF"/>
        </w:rPr>
      </w:pPr>
      <w:r>
        <w:rPr>
          <w:sz w:val="20"/>
          <w:shd w:val="clear" w:color="auto" w:fill="FFFFFF"/>
        </w:rPr>
        <w:lastRenderedPageBreak/>
        <w:t>In 2021, we announced our new five year GHG reduction targets for 2025, which are to reduce operated Scope 1 and 2 GHG emissions intensity by approximately 44% and methane emissions intensity by approximately 52% from 2017.  In January 2022, we announced our plan to reduce routine flaring at Hess operated assets to zero by the end of 2025.  Our business planning includes actions we expect to undertake to continue reducing our carbon footprint consistent with our targets.  We also conduct annual scenario planning as a methodology to assess our portfolio’s resilience to differing scenarios of energy supply and demand over the longer term, and to inform our understanding of future risks and opportunities in relation to the potential evolution of energy demand, energy mix, the emergence of new technologies, and possible changes by policymakers with respect to greenhouse gas emissions and climate change.</w:t>
      </w:r>
    </w:p>
    <w:p>
      <w:pPr>
        <w:keepNext/>
        <w:keepLines/>
        <w:widowControl w:val="0"/>
        <w:spacing w:before="160" w:after="160" w:line="288" w:lineRule="auto"/>
        <w:jc w:val="both"/>
        <w:rPr>
          <w:b/>
          <w:sz w:val="20"/>
          <w:shd w:val="clear" w:color="auto" w:fill="FFFFFF"/>
        </w:rPr>
      </w:pPr>
      <w:r>
        <w:rPr>
          <w:b/>
          <w:sz w:val="20"/>
          <w:shd w:val="clear" w:color="auto" w:fill="FFFFFF"/>
        </w:rPr>
        <w:t>2022 Outlook</w:t>
      </w:r>
    </w:p>
    <w:p>
      <w:pPr>
        <w:spacing w:before="160" w:after="160" w:line="288" w:lineRule="auto"/>
        <w:ind w:firstLine="360"/>
        <w:jc w:val="both"/>
        <w:rPr>
          <w:sz w:val="20"/>
          <w:shd w:val="clear" w:color="auto" w:fill="FFFFFF"/>
        </w:rPr>
      </w:pPr>
      <w:r>
        <w:rPr>
          <w:sz w:val="20"/>
          <w:shd w:val="clear" w:color="auto" w:fill="FFFFFF"/>
        </w:rPr>
        <w:t xml:space="preserve">Following the startup of the Liza Phase 2 project in February 2022, we repaid the remaining $500 million outstanding under our $1 billion term loan and we announced a 50 percent increase in our quarterly dividend on common stock.  Our E&amp;P capital and exploratory expenditures are projected to be approximately $2.6 billion in 2022.  Capital investment for our Midstream operations is expected to be approximately $235 million.  Oil and gas net production in 2022 is forecast to be in the range of 325,000 </w:t>
      </w:r>
      <w:proofErr w:type="spellStart"/>
      <w:r>
        <w:rPr>
          <w:sz w:val="20"/>
          <w:shd w:val="clear" w:color="auto" w:fill="FFFFFF"/>
        </w:rPr>
        <w:t>boepd</w:t>
      </w:r>
      <w:proofErr w:type="spellEnd"/>
      <w:r>
        <w:rPr>
          <w:sz w:val="20"/>
          <w:shd w:val="clear" w:color="auto" w:fill="FFFFFF"/>
        </w:rPr>
        <w:t xml:space="preserve"> to 330,000 </w:t>
      </w:r>
      <w:proofErr w:type="spellStart"/>
      <w:r>
        <w:rPr>
          <w:sz w:val="20"/>
          <w:shd w:val="clear" w:color="auto" w:fill="FFFFFF"/>
        </w:rPr>
        <w:t>boepd</w:t>
      </w:r>
      <w:proofErr w:type="spellEnd"/>
      <w:r>
        <w:rPr>
          <w:sz w:val="20"/>
          <w:shd w:val="clear" w:color="auto" w:fill="FFFFFF"/>
        </w:rPr>
        <w:t xml:space="preserve"> excluding Libya.  For 2022, we have hedged 90,000 </w:t>
      </w:r>
      <w:proofErr w:type="spellStart"/>
      <w:r>
        <w:rPr>
          <w:sz w:val="20"/>
          <w:shd w:val="clear" w:color="auto" w:fill="FFFFFF"/>
        </w:rPr>
        <w:t>bopd</w:t>
      </w:r>
      <w:proofErr w:type="spellEnd"/>
      <w:r>
        <w:rPr>
          <w:sz w:val="20"/>
          <w:shd w:val="clear" w:color="auto" w:fill="FFFFFF"/>
        </w:rPr>
        <w:t xml:space="preserve"> with </w:t>
      </w:r>
      <w:proofErr w:type="spellStart"/>
      <w:r>
        <w:rPr>
          <w:sz w:val="20"/>
          <w:shd w:val="clear" w:color="auto" w:fill="FFFFFF"/>
        </w:rPr>
        <w:t>WTI</w:t>
      </w:r>
      <w:proofErr w:type="spellEnd"/>
      <w:r>
        <w:rPr>
          <w:sz w:val="20"/>
          <w:shd w:val="clear" w:color="auto" w:fill="FFFFFF"/>
        </w:rPr>
        <w:t xml:space="preserve"> collars with an average monthly floor price of $60 per barrel and an average monthly ceiling price of $100 per barrel, and 60,000 </w:t>
      </w:r>
      <w:proofErr w:type="spellStart"/>
      <w:r>
        <w:rPr>
          <w:sz w:val="20"/>
          <w:shd w:val="clear" w:color="auto" w:fill="FFFFFF"/>
        </w:rPr>
        <w:t>bopd</w:t>
      </w:r>
      <w:proofErr w:type="spellEnd"/>
      <w:r>
        <w:rPr>
          <w:sz w:val="20"/>
          <w:shd w:val="clear" w:color="auto" w:fill="FFFFFF"/>
        </w:rPr>
        <w:t xml:space="preserve"> with Brent collars with an average monthly floor price of $65 per barrel and an average monthly ceiling price of $105 per barrel.</w:t>
      </w:r>
    </w:p>
    <w:p>
      <w:pPr>
        <w:spacing w:before="160" w:after="160" w:line="288" w:lineRule="auto"/>
        <w:ind w:firstLine="360"/>
        <w:jc w:val="both"/>
        <w:rPr>
          <w:sz w:val="20"/>
          <w:shd w:val="clear" w:color="auto" w:fill="FFFFFF"/>
        </w:rPr>
      </w:pPr>
      <w:r>
        <w:rPr>
          <w:sz w:val="20"/>
          <w:shd w:val="clear" w:color="auto" w:fill="FFFFFF"/>
        </w:rPr>
        <w:t xml:space="preserve">Net cash provided by operating activities was $2,890 million in 2021, compared with $1,333 million in 2020, while net cash provided by operating activities before changes in operating assets and liabilities was $2,991 million in 2021 and $1,803 million in 2020.  In 2022, based on current forward strip crude oil prices, we expect cash flow from operating activities and cash and cash equivalents </w:t>
      </w:r>
      <w:proofErr w:type="gramStart"/>
      <w:r>
        <w:rPr>
          <w:sz w:val="20"/>
          <w:shd w:val="clear" w:color="auto" w:fill="FFFFFF"/>
        </w:rPr>
        <w:t>at</w:t>
      </w:r>
      <w:proofErr w:type="gramEnd"/>
      <w:r>
        <w:rPr>
          <w:sz w:val="20"/>
          <w:shd w:val="clear" w:color="auto" w:fill="FFFFFF"/>
        </w:rPr>
        <w:t xml:space="preserve"> December 31, 2021 will be sufficient to fund our capital investment program, dividends, and the recent repayment of the remaining $500 million outstanding under our $1 billion term loan.  Depending on market conditions, we may take any of the following steps, or a combination thereof, to improve our liquidity and financial position: reduce the planned capital program and other cash outlays, including dividends, pursue asset sales, borrow against our committed revolving credit facility, or issue debt or equity securities.</w:t>
      </w:r>
    </w:p>
    <w:p>
      <w:pPr>
        <w:spacing w:before="240" w:after="160" w:line="288" w:lineRule="auto"/>
        <w:jc w:val="both"/>
        <w:rPr>
          <w:b/>
          <w:sz w:val="20"/>
          <w:shd w:val="clear" w:color="auto" w:fill="FFFFFF"/>
        </w:rPr>
      </w:pPr>
      <w:r>
        <w:rPr>
          <w:b/>
          <w:sz w:val="20"/>
          <w:shd w:val="clear" w:color="auto" w:fill="FFFFFF"/>
        </w:rPr>
        <w:t>Consolidated Results</w:t>
      </w:r>
    </w:p>
    <w:p>
      <w:pPr>
        <w:spacing w:before="160" w:after="160" w:line="288" w:lineRule="auto"/>
        <w:ind w:firstLine="360"/>
        <w:jc w:val="both"/>
        <w:rPr>
          <w:sz w:val="20"/>
          <w:shd w:val="clear" w:color="auto" w:fill="FFFFFF"/>
        </w:rPr>
      </w:pPr>
      <w:r>
        <w:rPr>
          <w:sz w:val="20"/>
          <w:shd w:val="clear" w:color="auto" w:fill="FFFFFF"/>
        </w:rPr>
        <w:t>Net income attributable to Hess Corporation was $559 million in 2021 compared with a net loss of $3,093 million in 2020.  Excluding items affecting comparability of earnings between periods summarized on page 32, adjusted net income was $677 million in 2021 compared with an adjusted net loss of $894 million in 2020.  Annual net production averaged 315,000 </w:t>
      </w:r>
      <w:proofErr w:type="spellStart"/>
      <w:r>
        <w:rPr>
          <w:sz w:val="20"/>
          <w:shd w:val="clear" w:color="auto" w:fill="FFFFFF"/>
        </w:rPr>
        <w:t>boepd</w:t>
      </w:r>
      <w:proofErr w:type="spellEnd"/>
      <w:r>
        <w:rPr>
          <w:sz w:val="20"/>
          <w:shd w:val="clear" w:color="auto" w:fill="FFFFFF"/>
        </w:rPr>
        <w:t xml:space="preserve"> and 331,000 </w:t>
      </w:r>
      <w:proofErr w:type="spellStart"/>
      <w:r>
        <w:rPr>
          <w:sz w:val="20"/>
          <w:shd w:val="clear" w:color="auto" w:fill="FFFFFF"/>
        </w:rPr>
        <w:t>boepd</w:t>
      </w:r>
      <w:proofErr w:type="spellEnd"/>
      <w:r>
        <w:rPr>
          <w:sz w:val="20"/>
          <w:shd w:val="clear" w:color="auto" w:fill="FFFFFF"/>
        </w:rPr>
        <w:t xml:space="preserve"> in 2021 and 2020, respectively.  Total proved reserves were 1,309 million </w:t>
      </w:r>
      <w:proofErr w:type="spellStart"/>
      <w:r>
        <w:rPr>
          <w:sz w:val="20"/>
          <w:shd w:val="clear" w:color="auto" w:fill="FFFFFF"/>
        </w:rPr>
        <w:t>boe</w:t>
      </w:r>
      <w:proofErr w:type="spellEnd"/>
      <w:r>
        <w:rPr>
          <w:sz w:val="20"/>
          <w:shd w:val="clear" w:color="auto" w:fill="FFFFFF"/>
        </w:rPr>
        <w:t xml:space="preserve"> and 1,170 million </w:t>
      </w:r>
      <w:proofErr w:type="spellStart"/>
      <w:r>
        <w:rPr>
          <w:sz w:val="20"/>
          <w:shd w:val="clear" w:color="auto" w:fill="FFFFFF"/>
        </w:rPr>
        <w:t>boe</w:t>
      </w:r>
      <w:proofErr w:type="spellEnd"/>
      <w:r>
        <w:rPr>
          <w:sz w:val="20"/>
          <w:shd w:val="clear" w:color="auto" w:fill="FFFFFF"/>
        </w:rPr>
        <w:t xml:space="preserve"> at December 31, 2021 and December 31, 2020, respectively.</w:t>
      </w:r>
    </w:p>
    <w:p>
      <w:pPr>
        <w:keepNext/>
        <w:keepLines/>
        <w:widowControl w:val="0"/>
        <w:spacing w:before="240" w:after="160" w:line="288" w:lineRule="auto"/>
        <w:jc w:val="both"/>
        <w:rPr>
          <w:b/>
          <w:sz w:val="20"/>
          <w:shd w:val="clear" w:color="auto" w:fill="FFFFFF"/>
        </w:rPr>
      </w:pPr>
      <w:r>
        <w:rPr>
          <w:b/>
          <w:sz w:val="20"/>
          <w:shd w:val="clear" w:color="auto" w:fill="FFFFFF"/>
        </w:rPr>
        <w:t>Significant 2021 Activities</w:t>
      </w:r>
    </w:p>
    <w:p>
      <w:pPr>
        <w:keepNext/>
        <w:keepLines/>
        <w:widowControl w:val="0"/>
        <w:spacing w:before="160" w:after="160" w:line="288" w:lineRule="auto"/>
        <w:ind w:firstLine="315"/>
        <w:jc w:val="both"/>
        <w:rPr>
          <w:sz w:val="20"/>
          <w:shd w:val="clear" w:color="auto" w:fill="FFFFFF"/>
        </w:rPr>
      </w:pPr>
      <w:r>
        <w:rPr>
          <w:sz w:val="20"/>
          <w:shd w:val="clear" w:color="auto" w:fill="FFFFFF"/>
        </w:rPr>
        <w:t>The following is an update of significant E&amp;P activities during 2021:</w:t>
      </w:r>
    </w:p>
    <w:p>
      <w:pPr>
        <w:spacing w:before="160" w:after="160" w:line="288" w:lineRule="auto"/>
        <w:ind w:firstLine="315"/>
        <w:jc w:val="both"/>
        <w:rPr>
          <w:i/>
          <w:sz w:val="20"/>
          <w:shd w:val="clear" w:color="auto" w:fill="FFFFFF"/>
        </w:rPr>
      </w:pPr>
      <w:r>
        <w:rPr>
          <w:i/>
          <w:sz w:val="20"/>
          <w:shd w:val="clear" w:color="auto" w:fill="FFFFFF"/>
        </w:rPr>
        <w:t>E&amp;P assets:</w:t>
      </w:r>
    </w:p>
    <w:p>
      <w:pPr>
        <w:numPr>
          <w:ilvl w:val="0"/>
          <w:numId w:val="59"/>
        </w:numPr>
        <w:spacing w:line="288" w:lineRule="auto"/>
        <w:ind w:hanging="180"/>
        <w:jc w:val="both"/>
        <w:rPr>
          <w:sz w:val="20"/>
        </w:rPr>
      </w:pPr>
      <w:r>
        <w:rPr>
          <w:sz w:val="20"/>
        </w:rPr>
        <w:t xml:space="preserve">In North Dakota, net production from the Bakken shale play averaged 156,000 </w:t>
      </w:r>
      <w:proofErr w:type="spellStart"/>
      <w:r>
        <w:rPr>
          <w:sz w:val="20"/>
        </w:rPr>
        <w:t>boepd</w:t>
      </w:r>
      <w:proofErr w:type="spellEnd"/>
      <w:r>
        <w:rPr>
          <w:sz w:val="20"/>
        </w:rPr>
        <w:t xml:space="preserve"> in 2021 (2020: 193,000 </w:t>
      </w:r>
      <w:proofErr w:type="spellStart"/>
      <w:r>
        <w:rPr>
          <w:sz w:val="20"/>
        </w:rPr>
        <w:t>boepd</w:t>
      </w:r>
      <w:proofErr w:type="spellEnd"/>
      <w:r>
        <w:rPr>
          <w:sz w:val="20"/>
        </w:rPr>
        <w:t xml:space="preserve">),  primarily due to the impact of lower drilling activity caused by a reduction in rig count from six to one during the first half of 2020, lower </w:t>
      </w:r>
      <w:proofErr w:type="spellStart"/>
      <w:r>
        <w:rPr>
          <w:sz w:val="20"/>
        </w:rPr>
        <w:t>NGL</w:t>
      </w:r>
      <w:proofErr w:type="spellEnd"/>
      <w:r>
        <w:rPr>
          <w:sz w:val="20"/>
        </w:rPr>
        <w:t xml:space="preserve"> and natural gas volumes received under percentage of proceeds contracts, curtailed production related to the planned Tioga Gas Plant maintenance turnaround completed in the third quarter of 2021, and the sale of our Little Knife and Murphy Creek nonstrategic acreage interests in the second quarter of 2021, which contributed net production of 2,000 </w:t>
      </w:r>
      <w:proofErr w:type="spellStart"/>
      <w:r>
        <w:rPr>
          <w:sz w:val="20"/>
        </w:rPr>
        <w:t>boepd</w:t>
      </w:r>
      <w:proofErr w:type="spellEnd"/>
      <w:r>
        <w:rPr>
          <w:sz w:val="20"/>
        </w:rPr>
        <w:t xml:space="preserve"> in 2021 (2020: 6,000 </w:t>
      </w:r>
      <w:proofErr w:type="spellStart"/>
      <w:r>
        <w:rPr>
          <w:sz w:val="20"/>
        </w:rPr>
        <w:t>boepd</w:t>
      </w:r>
      <w:proofErr w:type="spellEnd"/>
      <w:r>
        <w:rPr>
          <w:sz w:val="20"/>
        </w:rPr>
        <w:t xml:space="preserve">).  Net oil production was 80,000 </w:t>
      </w:r>
      <w:proofErr w:type="spellStart"/>
      <w:r>
        <w:rPr>
          <w:sz w:val="20"/>
        </w:rPr>
        <w:t>bopd</w:t>
      </w:r>
      <w:proofErr w:type="spellEnd"/>
      <w:r>
        <w:rPr>
          <w:sz w:val="20"/>
        </w:rPr>
        <w:t xml:space="preserve"> in 2021 compared with 107,000 </w:t>
      </w:r>
      <w:proofErr w:type="spellStart"/>
      <w:r>
        <w:rPr>
          <w:sz w:val="20"/>
        </w:rPr>
        <w:t>bopd</w:t>
      </w:r>
      <w:proofErr w:type="spellEnd"/>
      <w:r>
        <w:rPr>
          <w:sz w:val="20"/>
        </w:rPr>
        <w:t xml:space="preserve"> in 2020.  </w:t>
      </w:r>
      <w:proofErr w:type="spellStart"/>
      <w:r>
        <w:rPr>
          <w:sz w:val="20"/>
        </w:rPr>
        <w:t>NGL</w:t>
      </w:r>
      <w:proofErr w:type="spellEnd"/>
      <w:r>
        <w:rPr>
          <w:sz w:val="20"/>
        </w:rPr>
        <w:t xml:space="preserve"> and natural gas volumes received under percentage of proceeds contracts were 11,000 </w:t>
      </w:r>
      <w:proofErr w:type="spellStart"/>
      <w:r>
        <w:rPr>
          <w:sz w:val="20"/>
        </w:rPr>
        <w:t>boepd</w:t>
      </w:r>
      <w:proofErr w:type="spellEnd"/>
      <w:r>
        <w:rPr>
          <w:sz w:val="20"/>
        </w:rPr>
        <w:t xml:space="preserve"> in 2021 compared with 21,000 </w:t>
      </w:r>
      <w:proofErr w:type="spellStart"/>
      <w:r>
        <w:rPr>
          <w:sz w:val="20"/>
        </w:rPr>
        <w:t>boepd</w:t>
      </w:r>
      <w:proofErr w:type="spellEnd"/>
      <w:r>
        <w:rPr>
          <w:sz w:val="20"/>
        </w:rPr>
        <w:t xml:space="preserve"> in 2020 as higher realized </w:t>
      </w:r>
      <w:proofErr w:type="spellStart"/>
      <w:r>
        <w:rPr>
          <w:sz w:val="20"/>
        </w:rPr>
        <w:t>NGL</w:t>
      </w:r>
      <w:proofErr w:type="spellEnd"/>
      <w:r>
        <w:rPr>
          <w:sz w:val="20"/>
        </w:rPr>
        <w:t xml:space="preserve"> prices in 2021 reduced the volumes received as consideration for gas processing fees.  </w:t>
      </w:r>
    </w:p>
    <w:p>
      <w:pPr>
        <w:spacing w:before="160" w:after="160" w:line="288" w:lineRule="auto"/>
        <w:ind w:left="720"/>
        <w:jc w:val="both"/>
        <w:rPr>
          <w:sz w:val="20"/>
        </w:rPr>
      </w:pPr>
      <w:r>
        <w:rPr>
          <w:sz w:val="20"/>
        </w:rPr>
        <w:t xml:space="preserve">Prior to COVID-19, we were operating six rigs in the Bakken, but reduced the rig count to one in May 2020 in response to the sharp decline in crude oil prices.  We added a second operated rig in the Bakken in February 2021 and a third operated rig in September 2021.  We drilled 63 wells and brought 51 wells on production in 2021, bringing the total operated production wells to 1,599 at December 31, 2021.  We forecast net production from the Bakken to be in the range of 160,000 </w:t>
      </w:r>
      <w:proofErr w:type="spellStart"/>
      <w:r>
        <w:rPr>
          <w:sz w:val="20"/>
        </w:rPr>
        <w:t>boepd</w:t>
      </w:r>
      <w:proofErr w:type="spellEnd"/>
      <w:r>
        <w:rPr>
          <w:sz w:val="20"/>
        </w:rPr>
        <w:t xml:space="preserve"> to 165,000 </w:t>
      </w:r>
      <w:proofErr w:type="spellStart"/>
      <w:r>
        <w:rPr>
          <w:sz w:val="20"/>
        </w:rPr>
        <w:t>boepd</w:t>
      </w:r>
      <w:proofErr w:type="spellEnd"/>
      <w:r>
        <w:rPr>
          <w:sz w:val="20"/>
        </w:rPr>
        <w:t xml:space="preserve"> in 2022.</w:t>
      </w:r>
    </w:p>
    <w:p>
      <w:pPr>
        <w:numPr>
          <w:ilvl w:val="0"/>
          <w:numId w:val="60"/>
        </w:numPr>
        <w:spacing w:before="160" w:after="160" w:line="288" w:lineRule="auto"/>
        <w:ind w:hanging="180"/>
        <w:jc w:val="both"/>
        <w:rPr>
          <w:sz w:val="20"/>
          <w:shd w:val="clear" w:color="auto" w:fill="FFFFFF"/>
        </w:rPr>
      </w:pPr>
      <w:r>
        <w:rPr>
          <w:sz w:val="20"/>
          <w:shd w:val="clear" w:color="auto" w:fill="FFFFFF"/>
        </w:rPr>
        <w:t xml:space="preserve">In the Gulf of Mexico, net production averaged 45,000 </w:t>
      </w:r>
      <w:proofErr w:type="spellStart"/>
      <w:r>
        <w:rPr>
          <w:sz w:val="20"/>
          <w:shd w:val="clear" w:color="auto" w:fill="FFFFFF"/>
        </w:rPr>
        <w:t>boepd</w:t>
      </w:r>
      <w:proofErr w:type="spellEnd"/>
      <w:r>
        <w:rPr>
          <w:sz w:val="20"/>
          <w:shd w:val="clear" w:color="auto" w:fill="FFFFFF"/>
        </w:rPr>
        <w:t xml:space="preserve"> in 2021 (2020: 56,000 </w:t>
      </w:r>
      <w:proofErr w:type="spellStart"/>
      <w:r>
        <w:rPr>
          <w:sz w:val="20"/>
          <w:shd w:val="clear" w:color="auto" w:fill="FFFFFF"/>
        </w:rPr>
        <w:t>boepd</w:t>
      </w:r>
      <w:proofErr w:type="spellEnd"/>
      <w:r>
        <w:rPr>
          <w:sz w:val="20"/>
          <w:shd w:val="clear" w:color="auto" w:fill="FFFFFF"/>
        </w:rPr>
        <w:t xml:space="preserve">) primarily due to the sale of the </w:t>
      </w:r>
      <w:proofErr w:type="spellStart"/>
      <w:r>
        <w:rPr>
          <w:sz w:val="20"/>
          <w:shd w:val="clear" w:color="auto" w:fill="FFFFFF"/>
        </w:rPr>
        <w:t>Shenzi</w:t>
      </w:r>
      <w:proofErr w:type="spellEnd"/>
      <w:r>
        <w:rPr>
          <w:sz w:val="20"/>
          <w:shd w:val="clear" w:color="auto" w:fill="FFFFFF"/>
        </w:rPr>
        <w:t xml:space="preserve"> Field in November 2020.  Net production from the </w:t>
      </w:r>
      <w:proofErr w:type="spellStart"/>
      <w:r>
        <w:rPr>
          <w:sz w:val="20"/>
          <w:shd w:val="clear" w:color="auto" w:fill="FFFFFF"/>
        </w:rPr>
        <w:t>Shenzi</w:t>
      </w:r>
      <w:proofErr w:type="spellEnd"/>
      <w:r>
        <w:rPr>
          <w:sz w:val="20"/>
          <w:shd w:val="clear" w:color="auto" w:fill="FFFFFF"/>
        </w:rPr>
        <w:t xml:space="preserve"> Field was 9,000 </w:t>
      </w:r>
      <w:proofErr w:type="spellStart"/>
      <w:r>
        <w:rPr>
          <w:sz w:val="20"/>
          <w:shd w:val="clear" w:color="auto" w:fill="FFFFFF"/>
        </w:rPr>
        <w:t>boepd</w:t>
      </w:r>
      <w:proofErr w:type="spellEnd"/>
      <w:r>
        <w:rPr>
          <w:sz w:val="20"/>
          <w:shd w:val="clear" w:color="auto" w:fill="FFFFFF"/>
        </w:rPr>
        <w:t xml:space="preserve"> in 2020.</w:t>
      </w:r>
    </w:p>
    <w:p>
      <w:pPr>
        <w:numPr>
          <w:ilvl w:val="0"/>
          <w:numId w:val="61"/>
        </w:numPr>
        <w:spacing w:before="160" w:after="160" w:line="288" w:lineRule="auto"/>
        <w:ind w:hanging="180"/>
        <w:jc w:val="both"/>
        <w:rPr>
          <w:sz w:val="20"/>
          <w:shd w:val="clear" w:color="auto" w:fill="FFFFFF"/>
        </w:rPr>
      </w:pPr>
      <w:r>
        <w:rPr>
          <w:sz w:val="20"/>
          <w:shd w:val="clear" w:color="auto" w:fill="FFFFFF"/>
        </w:rPr>
        <w:t xml:space="preserve">At the </w:t>
      </w:r>
      <w:proofErr w:type="spellStart"/>
      <w:r>
        <w:rPr>
          <w:sz w:val="20"/>
          <w:shd w:val="clear" w:color="auto" w:fill="FFFFFF"/>
        </w:rPr>
        <w:t>Stabroek</w:t>
      </w:r>
      <w:proofErr w:type="spellEnd"/>
      <w:r>
        <w:rPr>
          <w:sz w:val="20"/>
          <w:shd w:val="clear" w:color="auto" w:fill="FFFFFF"/>
        </w:rPr>
        <w:t xml:space="preserve"> Block (Hess 30%), offshore Guyana, net production from the Liza Phase 1 development averaged 30,000 </w:t>
      </w:r>
      <w:proofErr w:type="spellStart"/>
      <w:r>
        <w:rPr>
          <w:sz w:val="20"/>
          <w:shd w:val="clear" w:color="auto" w:fill="FFFFFF"/>
        </w:rPr>
        <w:t>bopd</w:t>
      </w:r>
      <w:proofErr w:type="spellEnd"/>
      <w:r>
        <w:rPr>
          <w:sz w:val="20"/>
          <w:shd w:val="clear" w:color="auto" w:fill="FFFFFF"/>
        </w:rPr>
        <w:t xml:space="preserve"> in 2021 (2020: 20,000 </w:t>
      </w:r>
      <w:proofErr w:type="spellStart"/>
      <w:r>
        <w:rPr>
          <w:sz w:val="20"/>
          <w:shd w:val="clear" w:color="auto" w:fill="FFFFFF"/>
        </w:rPr>
        <w:t>bopd</w:t>
      </w:r>
      <w:proofErr w:type="spellEnd"/>
      <w:r>
        <w:rPr>
          <w:sz w:val="20"/>
          <w:shd w:val="clear" w:color="auto" w:fill="FFFFFF"/>
        </w:rPr>
        <w:t xml:space="preserve">) following first production in December 2019 from the Liza Destiny FPSO.  The Liza </w:t>
      </w:r>
      <w:r>
        <w:rPr>
          <w:sz w:val="20"/>
          <w:shd w:val="clear" w:color="auto" w:fill="FFFFFF"/>
        </w:rPr>
        <w:lastRenderedPageBreak/>
        <w:t xml:space="preserve">Destiny has a nameplate production capacity of approximately 120,000 gross </w:t>
      </w:r>
      <w:proofErr w:type="spellStart"/>
      <w:r>
        <w:rPr>
          <w:sz w:val="20"/>
          <w:shd w:val="clear" w:color="auto" w:fill="FFFFFF"/>
        </w:rPr>
        <w:t>bopd</w:t>
      </w:r>
      <w:proofErr w:type="spellEnd"/>
      <w:r>
        <w:rPr>
          <w:sz w:val="20"/>
          <w:shd w:val="clear" w:color="auto" w:fill="FFFFFF"/>
        </w:rPr>
        <w:t xml:space="preserve"> and in 2022 its production capacity is expected to increase to more than 140,000 gross </w:t>
      </w:r>
      <w:proofErr w:type="spellStart"/>
      <w:r>
        <w:rPr>
          <w:sz w:val="20"/>
          <w:shd w:val="clear" w:color="auto" w:fill="FFFFFF"/>
        </w:rPr>
        <w:t>bopd</w:t>
      </w:r>
      <w:proofErr w:type="spellEnd"/>
      <w:r>
        <w:rPr>
          <w:sz w:val="20"/>
          <w:shd w:val="clear" w:color="auto" w:fill="FFFFFF"/>
        </w:rPr>
        <w:t xml:space="preserve"> following production optimization work.</w:t>
      </w:r>
    </w:p>
    <w:p>
      <w:pPr>
        <w:spacing w:before="160" w:after="160" w:line="288" w:lineRule="auto"/>
        <w:ind w:left="720"/>
        <w:jc w:val="both"/>
        <w:rPr>
          <w:sz w:val="20"/>
          <w:shd w:val="clear" w:color="auto" w:fill="FFFFFF"/>
        </w:rPr>
      </w:pPr>
      <w:r>
        <w:rPr>
          <w:sz w:val="20"/>
          <w:shd w:val="clear" w:color="auto" w:fill="FFFFFF"/>
        </w:rPr>
        <w:t xml:space="preserve">The Liza Phase 2 development, which was sanctioned in 2019, began producing oil in February 2022 from the Liza Unity FPSO.  The Liza Unity is expected to reach its production capacity of approximately 220,000 gross </w:t>
      </w:r>
      <w:proofErr w:type="spellStart"/>
      <w:r>
        <w:rPr>
          <w:sz w:val="20"/>
          <w:shd w:val="clear" w:color="auto" w:fill="FFFFFF"/>
        </w:rPr>
        <w:t>bopd</w:t>
      </w:r>
      <w:proofErr w:type="spellEnd"/>
      <w:r>
        <w:rPr>
          <w:sz w:val="20"/>
          <w:shd w:val="clear" w:color="auto" w:fill="FFFFFF"/>
        </w:rPr>
        <w:t xml:space="preserve"> later in 2022 as operations are safely brought online.  </w:t>
      </w:r>
    </w:p>
    <w:p>
      <w:pPr>
        <w:spacing w:before="160" w:after="160" w:line="288" w:lineRule="auto"/>
        <w:ind w:left="720"/>
        <w:jc w:val="both"/>
        <w:rPr>
          <w:sz w:val="20"/>
          <w:shd w:val="clear" w:color="auto" w:fill="FFFFFF"/>
        </w:rPr>
      </w:pPr>
      <w:r>
        <w:rPr>
          <w:sz w:val="20"/>
          <w:shd w:val="clear" w:color="auto" w:fill="FFFFFF"/>
        </w:rPr>
        <w:t xml:space="preserve">For 2022, net production from Guyana is expected to be in the range of 65,000 </w:t>
      </w:r>
      <w:proofErr w:type="spellStart"/>
      <w:r>
        <w:rPr>
          <w:sz w:val="20"/>
          <w:shd w:val="clear" w:color="auto" w:fill="FFFFFF"/>
        </w:rPr>
        <w:t>bopd</w:t>
      </w:r>
      <w:proofErr w:type="spellEnd"/>
      <w:r>
        <w:rPr>
          <w:sz w:val="20"/>
          <w:shd w:val="clear" w:color="auto" w:fill="FFFFFF"/>
        </w:rPr>
        <w:t xml:space="preserve"> to 70,000 </w:t>
      </w:r>
      <w:proofErr w:type="spellStart"/>
      <w:r>
        <w:rPr>
          <w:sz w:val="20"/>
          <w:shd w:val="clear" w:color="auto" w:fill="FFFFFF"/>
        </w:rPr>
        <w:t>bopd</w:t>
      </w:r>
      <w:proofErr w:type="spellEnd"/>
      <w:r>
        <w:rPr>
          <w:sz w:val="20"/>
          <w:shd w:val="clear" w:color="auto" w:fill="FFFFFF"/>
        </w:rPr>
        <w:t>, reflecting the ramp in production during the year from Liza Phase 2.</w:t>
      </w:r>
    </w:p>
    <w:p>
      <w:pPr>
        <w:spacing w:before="160" w:after="160" w:line="288" w:lineRule="auto"/>
        <w:ind w:left="720"/>
        <w:jc w:val="both"/>
        <w:rPr>
          <w:sz w:val="20"/>
          <w:shd w:val="clear" w:color="auto" w:fill="FFFFFF"/>
        </w:rPr>
      </w:pPr>
      <w:r>
        <w:rPr>
          <w:sz w:val="20"/>
          <w:shd w:val="clear" w:color="auto" w:fill="FFFFFF"/>
        </w:rPr>
        <w:t xml:space="preserve">The Payara Field development was sanctioned in 2020 and will utilize the Prosperity FPSO, which will have the capacity to produce up to 220,000 gross </w:t>
      </w:r>
      <w:proofErr w:type="spellStart"/>
      <w:r>
        <w:rPr>
          <w:sz w:val="20"/>
          <w:shd w:val="clear" w:color="auto" w:fill="FFFFFF"/>
        </w:rPr>
        <w:t>bopd</w:t>
      </w:r>
      <w:proofErr w:type="spellEnd"/>
      <w:r>
        <w:rPr>
          <w:sz w:val="20"/>
          <w:shd w:val="clear" w:color="auto" w:fill="FFFFFF"/>
        </w:rPr>
        <w:t>, with first production expected in 2024.  Ten drill centers with a total of 41 wells are planned, including 20 production wells and 21 injection wells.</w:t>
      </w:r>
    </w:p>
    <w:p>
      <w:pPr>
        <w:spacing w:before="160" w:after="160" w:line="288" w:lineRule="auto"/>
        <w:ind w:left="720"/>
        <w:jc w:val="both"/>
        <w:rPr>
          <w:sz w:val="20"/>
        </w:rPr>
      </w:pPr>
      <w:r>
        <w:rPr>
          <w:sz w:val="20"/>
        </w:rPr>
        <w:t xml:space="preserve">A fourth development, Yellowtail, was submitted to the government of Guyana for approval in the fourth quarter of 2021.  Pending government approval and project sanctioning, the project is expected to have a capacity of 250,000 gross </w:t>
      </w:r>
      <w:proofErr w:type="spellStart"/>
      <w:r>
        <w:rPr>
          <w:sz w:val="20"/>
        </w:rPr>
        <w:t>bopd</w:t>
      </w:r>
      <w:proofErr w:type="spellEnd"/>
      <w:r>
        <w:rPr>
          <w:sz w:val="20"/>
        </w:rPr>
        <w:t xml:space="preserve"> with first production anticipated in 2025.</w:t>
      </w:r>
    </w:p>
    <w:p>
      <w:pPr>
        <w:spacing w:before="160" w:after="160" w:line="288" w:lineRule="auto"/>
        <w:ind w:left="720"/>
        <w:jc w:val="both"/>
        <w:rPr>
          <w:sz w:val="20"/>
          <w:shd w:val="clear" w:color="auto" w:fill="FFFFFF"/>
        </w:rPr>
      </w:pPr>
      <w:r>
        <w:rPr>
          <w:sz w:val="20"/>
          <w:shd w:val="clear" w:color="auto" w:fill="FFFFFF"/>
        </w:rPr>
        <w:t>In addition to the first four developments, planning is underway for additional FPSOs.  The ultimate sizing and order of these potential developments will be a function of further exploration and appraisal drilling.</w:t>
      </w:r>
    </w:p>
    <w:p>
      <w:pPr>
        <w:spacing w:before="160" w:after="160" w:line="288" w:lineRule="auto"/>
        <w:ind w:left="720"/>
        <w:jc w:val="both"/>
        <w:rPr>
          <w:sz w:val="20"/>
          <w:shd w:val="clear" w:color="auto" w:fill="FFFFFF"/>
        </w:rPr>
      </w:pPr>
      <w:r>
        <w:rPr>
          <w:sz w:val="20"/>
          <w:shd w:val="clear" w:color="auto" w:fill="FFFFFF"/>
        </w:rPr>
        <w:t xml:space="preserve">In 2021, four successful exploration wells and seven successful appraisal wells were drilled on the </w:t>
      </w:r>
      <w:proofErr w:type="spellStart"/>
      <w:r>
        <w:rPr>
          <w:sz w:val="20"/>
          <w:shd w:val="clear" w:color="auto" w:fill="FFFFFF"/>
        </w:rPr>
        <w:t>Stabroek</w:t>
      </w:r>
      <w:proofErr w:type="spellEnd"/>
      <w:r>
        <w:rPr>
          <w:sz w:val="20"/>
          <w:shd w:val="clear" w:color="auto" w:fill="FFFFFF"/>
        </w:rPr>
        <w:t xml:space="preserve"> Block.  For 2022, the operator plans to operate six </w:t>
      </w:r>
      <w:proofErr w:type="spellStart"/>
      <w:r>
        <w:rPr>
          <w:sz w:val="20"/>
          <w:shd w:val="clear" w:color="auto" w:fill="FFFFFF"/>
        </w:rPr>
        <w:t>drillships</w:t>
      </w:r>
      <w:proofErr w:type="spellEnd"/>
      <w:r>
        <w:rPr>
          <w:sz w:val="20"/>
          <w:shd w:val="clear" w:color="auto" w:fill="FFFFFF"/>
        </w:rPr>
        <w:t xml:space="preserve"> and drill approximately 12 exploration and appraisal wells during the year.</w:t>
      </w:r>
    </w:p>
    <w:p>
      <w:pPr>
        <w:numPr>
          <w:ilvl w:val="0"/>
          <w:numId w:val="62"/>
        </w:numPr>
        <w:spacing w:before="160" w:after="160" w:line="288" w:lineRule="auto"/>
        <w:ind w:hanging="180"/>
        <w:jc w:val="both"/>
        <w:rPr>
          <w:sz w:val="20"/>
          <w:shd w:val="clear" w:color="auto" w:fill="FFFFFF"/>
        </w:rPr>
      </w:pPr>
      <w:r>
        <w:rPr>
          <w:sz w:val="20"/>
          <w:shd w:val="clear" w:color="auto" w:fill="FFFFFF"/>
        </w:rPr>
        <w:t xml:space="preserve">In the Gulf of Thailand, net production from Block A‑18 of the </w:t>
      </w:r>
      <w:proofErr w:type="spellStart"/>
      <w:r>
        <w:rPr>
          <w:sz w:val="20"/>
          <w:shd w:val="clear" w:color="auto" w:fill="FFFFFF"/>
        </w:rPr>
        <w:t>JDA</w:t>
      </w:r>
      <w:proofErr w:type="spellEnd"/>
      <w:r>
        <w:rPr>
          <w:sz w:val="20"/>
          <w:shd w:val="clear" w:color="auto" w:fill="FFFFFF"/>
        </w:rPr>
        <w:t xml:space="preserve"> averaged 36,000 </w:t>
      </w:r>
      <w:proofErr w:type="spellStart"/>
      <w:r>
        <w:rPr>
          <w:sz w:val="20"/>
          <w:shd w:val="clear" w:color="auto" w:fill="FFFFFF"/>
        </w:rPr>
        <w:t>boepd</w:t>
      </w:r>
      <w:proofErr w:type="spellEnd"/>
      <w:r>
        <w:rPr>
          <w:sz w:val="20"/>
          <w:shd w:val="clear" w:color="auto" w:fill="FFFFFF"/>
        </w:rPr>
        <w:t xml:space="preserve"> in 2021 (2020: 29,000 </w:t>
      </w:r>
      <w:proofErr w:type="spellStart"/>
      <w:r>
        <w:rPr>
          <w:sz w:val="20"/>
          <w:shd w:val="clear" w:color="auto" w:fill="FFFFFF"/>
        </w:rPr>
        <w:t>boepd</w:t>
      </w:r>
      <w:proofErr w:type="spellEnd"/>
      <w:r>
        <w:rPr>
          <w:sz w:val="20"/>
          <w:shd w:val="clear" w:color="auto" w:fill="FFFFFF"/>
        </w:rPr>
        <w:t xml:space="preserve">), including contribution from unitized acreage in Malaysia, while net production from North Malay Basin averaged 25,000 </w:t>
      </w:r>
      <w:proofErr w:type="spellStart"/>
      <w:r>
        <w:rPr>
          <w:sz w:val="20"/>
          <w:shd w:val="clear" w:color="auto" w:fill="FFFFFF"/>
        </w:rPr>
        <w:t>boepd</w:t>
      </w:r>
      <w:proofErr w:type="spellEnd"/>
      <w:r>
        <w:rPr>
          <w:sz w:val="20"/>
          <w:shd w:val="clear" w:color="auto" w:fill="FFFFFF"/>
        </w:rPr>
        <w:t xml:space="preserve"> in 2021 (2020: 23,000 </w:t>
      </w:r>
      <w:proofErr w:type="spellStart"/>
      <w:r>
        <w:rPr>
          <w:sz w:val="20"/>
          <w:shd w:val="clear" w:color="auto" w:fill="FFFFFF"/>
        </w:rPr>
        <w:t>boepd</w:t>
      </w:r>
      <w:proofErr w:type="spellEnd"/>
      <w:r>
        <w:rPr>
          <w:sz w:val="20"/>
          <w:shd w:val="clear" w:color="auto" w:fill="FFFFFF"/>
        </w:rPr>
        <w:t xml:space="preserve">).  During 2021, we continued the drilling program at North Malay Basin, and we commenced a </w:t>
      </w:r>
      <w:r>
        <w:rPr>
          <w:sz w:val="20"/>
        </w:rPr>
        <w:t xml:space="preserve">multi-year drilling program at </w:t>
      </w:r>
      <w:proofErr w:type="spellStart"/>
      <w:r>
        <w:rPr>
          <w:sz w:val="20"/>
        </w:rPr>
        <w:t>JDA</w:t>
      </w:r>
      <w:proofErr w:type="spellEnd"/>
      <w:r>
        <w:rPr>
          <w:sz w:val="20"/>
        </w:rPr>
        <w:t xml:space="preserve"> in the first half of the year.</w:t>
      </w:r>
    </w:p>
    <w:p>
      <w:pPr>
        <w:numPr>
          <w:ilvl w:val="0"/>
          <w:numId w:val="63"/>
        </w:numPr>
        <w:spacing w:before="160" w:after="160" w:line="288" w:lineRule="auto"/>
        <w:ind w:hanging="180"/>
        <w:jc w:val="both"/>
        <w:rPr>
          <w:sz w:val="20"/>
          <w:shd w:val="clear" w:color="auto" w:fill="FFFFFF"/>
        </w:rPr>
      </w:pPr>
      <w:r>
        <w:rPr>
          <w:sz w:val="20"/>
          <w:shd w:val="clear" w:color="auto" w:fill="FFFFFF"/>
        </w:rPr>
        <w:t xml:space="preserve">We completed the sale of our interests in Denmark in August for net cash consideration of approximately $130 million, after normal closing adjustments.  Net production from Denmark was 3,000 </w:t>
      </w:r>
      <w:proofErr w:type="spellStart"/>
      <w:r>
        <w:rPr>
          <w:sz w:val="20"/>
          <w:shd w:val="clear" w:color="auto" w:fill="FFFFFF"/>
        </w:rPr>
        <w:t>boepd</w:t>
      </w:r>
      <w:proofErr w:type="spellEnd"/>
      <w:r>
        <w:rPr>
          <w:sz w:val="20"/>
          <w:shd w:val="clear" w:color="auto" w:fill="FFFFFF"/>
        </w:rPr>
        <w:t xml:space="preserve"> in 2021.</w:t>
      </w:r>
    </w:p>
    <w:p>
      <w:pPr>
        <w:spacing w:before="160" w:after="160" w:line="288" w:lineRule="auto"/>
        <w:ind w:firstLine="360"/>
        <w:jc w:val="both"/>
        <w:rPr>
          <w:sz w:val="20"/>
          <w:shd w:val="clear" w:color="auto" w:fill="FFFFFF"/>
        </w:rPr>
      </w:pPr>
      <w:r>
        <w:rPr>
          <w:sz w:val="20"/>
          <w:shd w:val="clear" w:color="auto" w:fill="FFFFFF"/>
        </w:rPr>
        <w:t>The following is an update of significant Midstream activities during 2021:</w:t>
      </w:r>
    </w:p>
    <w:p>
      <w:pPr>
        <w:numPr>
          <w:ilvl w:val="0"/>
          <w:numId w:val="64"/>
        </w:numPr>
        <w:spacing w:before="160" w:after="160" w:line="288" w:lineRule="auto"/>
        <w:ind w:hanging="180"/>
        <w:jc w:val="both"/>
        <w:rPr>
          <w:sz w:val="20"/>
        </w:rPr>
      </w:pPr>
      <w:r>
        <w:rPr>
          <w:sz w:val="20"/>
        </w:rPr>
        <w:t>In March 2021, Hess Midstream completed an underwritten public offering of 6.9 million Class A shares held by Hess and GIP.  As a result of this transaction, Hess received net proceeds of $70 million.</w:t>
      </w:r>
    </w:p>
    <w:p>
      <w:pPr>
        <w:numPr>
          <w:ilvl w:val="0"/>
          <w:numId w:val="65"/>
        </w:numPr>
        <w:spacing w:before="160" w:after="160" w:line="288" w:lineRule="auto"/>
        <w:ind w:hanging="180"/>
        <w:jc w:val="both"/>
        <w:rPr>
          <w:sz w:val="20"/>
        </w:rPr>
      </w:pPr>
      <w:r>
        <w:rPr>
          <w:sz w:val="20"/>
        </w:rPr>
        <w:t xml:space="preserve">In August 2021, </w:t>
      </w:r>
      <w:proofErr w:type="spellStart"/>
      <w:r>
        <w:rPr>
          <w:sz w:val="20"/>
        </w:rPr>
        <w:t>HESM</w:t>
      </w:r>
      <w:proofErr w:type="spellEnd"/>
      <w:r>
        <w:rPr>
          <w:sz w:val="20"/>
        </w:rPr>
        <w:t xml:space="preserve"> Opco repurchased 31.25 million Class B units held by Hess and GIP for $750 million, with Hess receiving net proceeds of $375 million.  </w:t>
      </w:r>
      <w:proofErr w:type="spellStart"/>
      <w:r>
        <w:rPr>
          <w:sz w:val="20"/>
        </w:rPr>
        <w:t>HESM</w:t>
      </w:r>
      <w:proofErr w:type="spellEnd"/>
      <w:r>
        <w:rPr>
          <w:sz w:val="20"/>
        </w:rPr>
        <w:t xml:space="preserve"> Opco issued $750 million in aggregate principal amount of 4.250% fixed-rate senior unsecured notes due 2030 in a private offering to finance the repurchase.</w:t>
      </w:r>
    </w:p>
    <w:p>
      <w:pPr>
        <w:numPr>
          <w:ilvl w:val="0"/>
          <w:numId w:val="66"/>
        </w:numPr>
        <w:spacing w:before="160" w:after="160" w:line="288" w:lineRule="auto"/>
        <w:ind w:hanging="180"/>
        <w:jc w:val="both"/>
        <w:rPr>
          <w:sz w:val="20"/>
        </w:rPr>
      </w:pPr>
      <w:r>
        <w:rPr>
          <w:sz w:val="20"/>
        </w:rPr>
        <w:t>In October 2021, Hess Midstream completed an underwritten public offering of approximately 8.6 million Class A shares held by Hess and GIP.  As a result of this transaction, Hess received net proceeds of $108 million.</w:t>
      </w:r>
    </w:p>
    <w:p>
      <w:pPr>
        <w:numPr>
          <w:ilvl w:val="0"/>
          <w:numId w:val="67"/>
        </w:numPr>
        <w:spacing w:before="160" w:after="160" w:line="288" w:lineRule="auto"/>
        <w:ind w:hanging="180"/>
        <w:jc w:val="both"/>
        <w:rPr>
          <w:sz w:val="20"/>
        </w:rPr>
      </w:pPr>
      <w:r>
        <w:rPr>
          <w:sz w:val="20"/>
        </w:rPr>
        <w:t xml:space="preserve">Facility construction for an expansion of the Tioga Gas Plant to 400 </w:t>
      </w:r>
      <w:proofErr w:type="spellStart"/>
      <w:r>
        <w:rPr>
          <w:sz w:val="20"/>
        </w:rPr>
        <w:t>mmcfd</w:t>
      </w:r>
      <w:proofErr w:type="spellEnd"/>
      <w:r>
        <w:rPr>
          <w:sz w:val="20"/>
        </w:rPr>
        <w:t xml:space="preserve"> from 250 </w:t>
      </w:r>
      <w:proofErr w:type="spellStart"/>
      <w:r>
        <w:rPr>
          <w:sz w:val="20"/>
        </w:rPr>
        <w:t>mmcfd</w:t>
      </w:r>
      <w:proofErr w:type="spellEnd"/>
      <w:r>
        <w:rPr>
          <w:sz w:val="20"/>
        </w:rPr>
        <w:t xml:space="preserve"> was completed in 2020.  The incremental gas processing capacity was placed in service in the fourth quarter of 2021 following completion of a planned maintenance turnaround which included connecting the expansion and residue </w:t>
      </w:r>
      <w:proofErr w:type="spellStart"/>
      <w:r>
        <w:rPr>
          <w:sz w:val="20"/>
        </w:rPr>
        <w:t>NGL</w:t>
      </w:r>
      <w:proofErr w:type="spellEnd"/>
      <w:r>
        <w:rPr>
          <w:sz w:val="20"/>
        </w:rPr>
        <w:t xml:space="preserve"> takeaway pipelines to the plant.  The total processing capacity of 400 </w:t>
      </w:r>
      <w:proofErr w:type="spellStart"/>
      <w:r>
        <w:rPr>
          <w:sz w:val="20"/>
        </w:rPr>
        <w:t>mmcfd</w:t>
      </w:r>
      <w:proofErr w:type="spellEnd"/>
      <w:r>
        <w:rPr>
          <w:sz w:val="20"/>
        </w:rPr>
        <w:t xml:space="preserve"> became available in February 2022.</w:t>
      </w:r>
    </w:p>
    <w:p>
      <w:pPr>
        <w:spacing w:before="160" w:after="160" w:line="288" w:lineRule="auto"/>
        <w:ind w:firstLine="315"/>
        <w:jc w:val="both"/>
        <w:rPr>
          <w:sz w:val="20"/>
          <w:shd w:val="clear" w:color="auto" w:fill="929292"/>
        </w:rPr>
      </w:pPr>
    </w:p>
    <w:p>
      <w:pPr>
        <w:spacing w:before="160" w:after="160" w:line="288" w:lineRule="auto"/>
        <w:ind w:firstLine="315"/>
        <w:jc w:val="both"/>
        <w:rPr>
          <w:sz w:val="20"/>
        </w:rPr>
      </w:pPr>
    </w:p>
    <w:p>
      <w:pPr>
        <w:keepNext/>
        <w:keepLines/>
        <w:pageBreakBefore/>
        <w:widowControl w:val="0"/>
        <w:spacing w:after="160" w:line="288" w:lineRule="auto"/>
        <w:jc w:val="both"/>
        <w:rPr>
          <w:sz w:val="20"/>
        </w:rPr>
      </w:pPr>
      <w:r>
        <w:rPr>
          <w:b/>
          <w:sz w:val="20"/>
        </w:rPr>
        <w:lastRenderedPageBreak/>
        <w:t>Liquidity and Capital and Exploratory Expenditures</w:t>
      </w:r>
    </w:p>
    <w:p>
      <w:pPr>
        <w:keepNext/>
        <w:keepLines/>
        <w:widowControl w:val="0"/>
        <w:spacing w:before="160" w:after="160" w:line="288" w:lineRule="auto"/>
        <w:ind w:firstLine="360"/>
        <w:jc w:val="both"/>
        <w:rPr>
          <w:sz w:val="16"/>
        </w:rPr>
      </w:pPr>
      <w:r>
        <w:rPr>
          <w:sz w:val="20"/>
        </w:rPr>
        <w:t>At December 31, 2021, cash and cash equivalents were $2,713 million (2020: $1,739 million), consolidated debt was $8,458 million (2020: $8,296 million), and our debt to capitalization ratio (as defined in the credit agreement for our revolving credit facility and the term loan agreement) was 42.3% (2020: 47.5%).  Hess Midstream debt, which is nonrecourse to Hess Corporation, was $2,564 million at December 31, 2021 (2020: $1,910 million).</w:t>
      </w:r>
    </w:p>
    <w:p>
      <w:pPr>
        <w:keepNext/>
        <w:keepLines/>
        <w:widowControl w:val="0"/>
        <w:spacing w:before="160" w:after="160" w:line="288" w:lineRule="auto"/>
        <w:ind w:firstLine="360"/>
        <w:jc w:val="both"/>
        <w:rPr>
          <w:sz w:val="20"/>
        </w:rPr>
      </w:pPr>
      <w:r>
        <w:rPr>
          <w:sz w:val="20"/>
        </w:rPr>
        <w:t>Capital and exploratory expenditures were as follows (in millions):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140"/>
        <w:gridCol w:w="75"/>
        <w:gridCol w:w="1140"/>
        <w:gridCol w:w="75"/>
        <w:gridCol w:w="1140"/>
      </w:tblGrid>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color w:val="000000"/>
                <w:sz w:val="20"/>
              </w:rPr>
              <w:t> </w:t>
            </w: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2019</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E&amp;P Capital and Exploratory Expenditures:</w:t>
            </w:r>
          </w:p>
        </w:tc>
        <w:tc>
          <w:tcPr>
            <w:tcW w:w="1140"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53" w:type="dxa"/>
              <w:bottom w:w="0" w:type="dxa"/>
              <w:right w:w="53" w:type="dxa"/>
            </w:tcMar>
            <w:vAlign w:val="bottom"/>
          </w:tcPr>
          <w:p>
            <w:pPr>
              <w:keepNext/>
              <w:spacing w:before="33" w:after="30"/>
            </w:pPr>
            <w:r>
              <w:rPr>
                <w:color w:val="000000"/>
                <w:sz w:val="20"/>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53" w:type="dxa"/>
              <w:bottom w:w="0" w:type="dxa"/>
              <w:right w:w="53" w:type="dxa"/>
            </w:tcMar>
            <w:vAlign w:val="bottom"/>
          </w:tcPr>
          <w:p>
            <w:pPr>
              <w:keepNext/>
              <w:spacing w:before="33" w:after="30"/>
            </w:pPr>
            <w:r>
              <w:rPr>
                <w:color w:val="000000"/>
                <w:sz w:val="22"/>
              </w:rPr>
              <w:t> </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ind w:left="225"/>
            </w:pPr>
            <w:r>
              <w:rPr>
                <w:color w:val="000000"/>
                <w:sz w:val="18"/>
              </w:rPr>
              <w:t>United States</w:t>
            </w: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2"/>
              </w:rPr>
              <w:t> </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495"/>
            </w:pPr>
            <w:r>
              <w:rPr>
                <w:color w:val="000000"/>
                <w:sz w:val="18"/>
              </w:rPr>
              <w:t>North Dakota</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w:t>
            </w:r>
            <w:r>
              <w:rPr>
                <w:b/>
                <w:color w:val="000000"/>
                <w:sz w:val="18"/>
              </w:rPr>
              <w:tab/>
              <w:t>522</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w:t>
            </w:r>
            <w:r>
              <w:rPr>
                <w:color w:val="000000"/>
                <w:sz w:val="18"/>
              </w:rPr>
              <w:tab/>
              <w:t>661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w:t>
            </w:r>
            <w:r>
              <w:rPr>
                <w:color w:val="000000"/>
                <w:sz w:val="18"/>
              </w:rPr>
              <w:tab/>
              <w:t>1,312</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495"/>
            </w:pPr>
            <w:r>
              <w:rPr>
                <w:color w:val="000000"/>
                <w:sz w:val="18"/>
              </w:rPr>
              <w:t>Offshore and other</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103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258</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471</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Total United States</w:t>
            </w:r>
            <w:r>
              <w:rPr>
                <w:sz w:val="18"/>
              </w:rPr>
              <w:tab/>
            </w: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33" w:after="30"/>
              <w:jc w:val="right"/>
            </w:pPr>
            <w:r>
              <w:rPr>
                <w:b/>
                <w:color w:val="000000"/>
                <w:sz w:val="18"/>
              </w:rPr>
              <w:tab/>
              <w:t>625</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33" w:after="30"/>
              <w:jc w:val="right"/>
            </w:pPr>
            <w:r>
              <w:rPr>
                <w:color w:val="000000"/>
                <w:sz w:val="18"/>
              </w:rPr>
              <w:tab/>
              <w:t>919</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609"/>
                <w:tab w:val="left" w:pos="1072"/>
              </w:tabs>
              <w:spacing w:before="33" w:after="30"/>
              <w:jc w:val="right"/>
            </w:pPr>
            <w:r>
              <w:rPr>
                <w:color w:val="000000"/>
                <w:sz w:val="18"/>
              </w:rPr>
              <w:tab/>
              <w:t>1,783</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Guyana</w:t>
            </w:r>
            <w:r>
              <w:rPr>
                <w:sz w:val="18"/>
              </w:rPr>
              <w:tab/>
            </w: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609"/>
                <w:tab w:val="left" w:pos="1072"/>
              </w:tabs>
              <w:spacing w:before="33" w:after="30"/>
              <w:jc w:val="right"/>
            </w:pPr>
            <w:r>
              <w:rPr>
                <w:b/>
                <w:color w:val="000000"/>
                <w:sz w:val="18"/>
              </w:rPr>
              <w:tab/>
              <w:t>1,016</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744"/>
                <w:tab w:val="left" w:pos="1072"/>
              </w:tabs>
              <w:spacing w:before="33" w:after="30"/>
              <w:jc w:val="right"/>
            </w:pPr>
            <w:r>
              <w:rPr>
                <w:color w:val="000000"/>
                <w:sz w:val="18"/>
              </w:rPr>
              <w:tab/>
              <w:t>743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744"/>
                <w:tab w:val="left" w:pos="1072"/>
              </w:tabs>
              <w:spacing w:before="33" w:after="30"/>
              <w:jc w:val="right"/>
            </w:pPr>
            <w:r>
              <w:rPr>
                <w:color w:val="000000"/>
                <w:sz w:val="18"/>
              </w:rPr>
              <w:tab/>
              <w:t>783</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 xml:space="preserve">Malaysia and </w:t>
            </w:r>
            <w:proofErr w:type="spellStart"/>
            <w:r>
              <w:rPr>
                <w:color w:val="000000"/>
                <w:sz w:val="18"/>
              </w:rPr>
              <w:t>JDA</w:t>
            </w:r>
            <w:proofErr w:type="spellEnd"/>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154</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99</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109</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Other (a)</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34</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25</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68</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tabs>
                <w:tab w:val="left" w:leader="dot" w:pos="7230"/>
              </w:tabs>
              <w:spacing w:before="53" w:after="30"/>
              <w:ind w:left="135"/>
            </w:pPr>
            <w:r>
              <w:rPr>
                <w:color w:val="000000"/>
                <w:sz w:val="18"/>
              </w:rPr>
              <w:t>E&amp;P Capital and Exploratory Expenditures</w:t>
            </w:r>
            <w:r>
              <w:rPr>
                <w:sz w:val="18"/>
              </w:rPr>
              <w:tab/>
            </w: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609"/>
                <w:tab w:val="left" w:pos="1072"/>
              </w:tabs>
              <w:spacing w:before="33" w:after="30"/>
              <w:jc w:val="right"/>
            </w:pPr>
            <w:r>
              <w:rPr>
                <w:b/>
                <w:color w:val="000000"/>
                <w:sz w:val="18"/>
              </w:rPr>
              <w:t>$</w:t>
            </w:r>
            <w:r>
              <w:rPr>
                <w:b/>
                <w:color w:val="000000"/>
                <w:sz w:val="18"/>
              </w:rPr>
              <w:tab/>
              <w:t>1,829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609"/>
                <w:tab w:val="left" w:pos="1072"/>
              </w:tabs>
              <w:spacing w:before="33" w:after="30"/>
              <w:jc w:val="right"/>
            </w:pPr>
            <w:r>
              <w:rPr>
                <w:color w:val="000000"/>
                <w:sz w:val="18"/>
              </w:rPr>
              <w:t>$</w:t>
            </w:r>
            <w:r>
              <w:rPr>
                <w:color w:val="000000"/>
                <w:sz w:val="18"/>
              </w:rPr>
              <w:tab/>
              <w:t>1,786</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609"/>
                <w:tab w:val="left" w:pos="1072"/>
              </w:tabs>
              <w:spacing w:before="33" w:after="30"/>
              <w:jc w:val="right"/>
            </w:pPr>
            <w:r>
              <w:rPr>
                <w:color w:val="000000"/>
                <w:sz w:val="18"/>
              </w:rPr>
              <w:t>$</w:t>
            </w:r>
            <w:r>
              <w:rPr>
                <w:color w:val="000000"/>
                <w:sz w:val="18"/>
              </w:rPr>
              <w:tab/>
              <w:t>2,743</w:t>
            </w:r>
            <w:r>
              <w:rPr>
                <w:color w:val="000000"/>
                <w:sz w:val="18"/>
              </w:rPr>
              <w:tab/>
            </w:r>
          </w:p>
        </w:tc>
      </w:tr>
    </w:tbl>
    <w:p>
      <w:pPr>
        <w:spacing w:before="60" w:line="288" w:lineRule="auto"/>
        <w:rPr>
          <w:sz w:val="10"/>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140"/>
        <w:gridCol w:w="75"/>
        <w:gridCol w:w="1140"/>
        <w:gridCol w:w="75"/>
        <w:gridCol w:w="1140"/>
      </w:tblGrid>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Exploration Expenses Charged to Income Included Above:</w:t>
            </w:r>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 </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United States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w:t>
            </w:r>
            <w:r>
              <w:rPr>
                <w:b/>
                <w:color w:val="000000"/>
                <w:sz w:val="18"/>
              </w:rPr>
              <w:tab/>
              <w:t>90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w:t>
            </w:r>
            <w:r>
              <w:rPr>
                <w:color w:val="000000"/>
                <w:sz w:val="18"/>
              </w:rPr>
              <w:tab/>
              <w:t>91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w:t>
            </w:r>
            <w:r>
              <w:rPr>
                <w:color w:val="000000"/>
                <w:sz w:val="18"/>
              </w:rPr>
              <w:tab/>
              <w:t>105</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International</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41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17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62</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tabs>
                <w:tab w:val="left" w:leader="dot" w:pos="7230"/>
              </w:tabs>
              <w:spacing w:before="53" w:after="30"/>
              <w:ind w:left="360"/>
            </w:pPr>
            <w:r>
              <w:rPr>
                <w:color w:val="000000"/>
                <w:sz w:val="18"/>
              </w:rPr>
              <w:t>Total Exploration Expenses Charged to Income included above</w:t>
            </w:r>
            <w:r>
              <w:rPr>
                <w:sz w:val="18"/>
              </w:rPr>
              <w:tab/>
            </w: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744"/>
                <w:tab w:val="left" w:pos="1072"/>
              </w:tabs>
              <w:spacing w:before="33" w:after="30"/>
              <w:jc w:val="right"/>
            </w:pPr>
            <w:r>
              <w:rPr>
                <w:b/>
                <w:color w:val="000000"/>
                <w:sz w:val="18"/>
              </w:rPr>
              <w:t>$</w:t>
            </w:r>
            <w:r>
              <w:rPr>
                <w:b/>
                <w:color w:val="000000"/>
                <w:sz w:val="18"/>
              </w:rPr>
              <w:tab/>
              <w:t>131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744"/>
                <w:tab w:val="left" w:pos="1072"/>
              </w:tabs>
              <w:spacing w:before="33" w:after="30"/>
              <w:jc w:val="right"/>
            </w:pPr>
            <w:r>
              <w:rPr>
                <w:color w:val="000000"/>
                <w:sz w:val="18"/>
              </w:rPr>
              <w:t>$</w:t>
            </w:r>
            <w:r>
              <w:rPr>
                <w:color w:val="000000"/>
                <w:sz w:val="18"/>
              </w:rPr>
              <w:tab/>
              <w:t>108</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744"/>
                <w:tab w:val="left" w:pos="1072"/>
              </w:tabs>
              <w:spacing w:before="33" w:after="30"/>
              <w:jc w:val="right"/>
            </w:pPr>
            <w:r>
              <w:rPr>
                <w:color w:val="000000"/>
                <w:sz w:val="18"/>
              </w:rPr>
              <w:t>$</w:t>
            </w:r>
            <w:r>
              <w:rPr>
                <w:color w:val="000000"/>
                <w:sz w:val="18"/>
              </w:rPr>
              <w:tab/>
              <w:t>167</w:t>
            </w:r>
            <w:r>
              <w:rPr>
                <w:color w:val="000000"/>
                <w:sz w:val="18"/>
              </w:rPr>
              <w:tab/>
            </w:r>
          </w:p>
        </w:tc>
      </w:tr>
    </w:tbl>
    <w:p>
      <w:pPr>
        <w:spacing w:before="60" w:line="288" w:lineRule="auto"/>
        <w:rPr>
          <w:sz w:val="10"/>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140"/>
        <w:gridCol w:w="75"/>
        <w:gridCol w:w="1140"/>
        <w:gridCol w:w="75"/>
        <w:gridCol w:w="1140"/>
      </w:tblGrid>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Midstream Capital Expenditures:</w:t>
            </w: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tabs>
                <w:tab w:val="left" w:leader="dot" w:pos="7230"/>
              </w:tabs>
              <w:spacing w:before="53" w:after="30"/>
              <w:ind w:left="225"/>
            </w:pPr>
            <w:r>
              <w:rPr>
                <w:color w:val="000000"/>
                <w:sz w:val="18"/>
              </w:rPr>
              <w:t>Midstream Capital Expenditures (b)</w:t>
            </w:r>
            <w:r>
              <w:rPr>
                <w:sz w:val="18"/>
              </w:rPr>
              <w:tab/>
            </w:r>
          </w:p>
        </w:tc>
        <w:tc>
          <w:tcPr>
            <w:tcW w:w="1140" w:type="dxa"/>
            <w:tcBorders>
              <w:top w:val="nil"/>
              <w:left w:val="nil"/>
              <w:bottom w:val="double" w:sz="8" w:space="0" w:color="000000"/>
              <w:right w:val="nil"/>
            </w:tcBorders>
            <w:tcMar>
              <w:top w:w="0" w:type="dxa"/>
              <w:left w:w="0" w:type="dxa"/>
              <w:bottom w:w="0" w:type="dxa"/>
              <w:right w:w="15" w:type="dxa"/>
            </w:tcMar>
            <w:vAlign w:val="bottom"/>
          </w:tcPr>
          <w:p>
            <w:pPr>
              <w:tabs>
                <w:tab w:val="left" w:pos="744"/>
                <w:tab w:val="left" w:pos="1072"/>
              </w:tabs>
              <w:spacing w:before="53" w:after="30"/>
              <w:jc w:val="right"/>
            </w:pPr>
            <w:r>
              <w:rPr>
                <w:b/>
                <w:color w:val="000000"/>
                <w:sz w:val="18"/>
              </w:rPr>
              <w:t>$</w:t>
            </w:r>
            <w:r>
              <w:rPr>
                <w:b/>
                <w:color w:val="000000"/>
                <w:sz w:val="18"/>
              </w:rPr>
              <w:tab/>
              <w:t>183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nil"/>
              <w:left w:val="nil"/>
              <w:bottom w:val="double" w:sz="8" w:space="0" w:color="000000"/>
              <w:right w:val="nil"/>
            </w:tcBorders>
            <w:tcMar>
              <w:top w:w="0" w:type="dxa"/>
              <w:left w:w="0" w:type="dxa"/>
              <w:bottom w:w="0" w:type="dxa"/>
              <w:right w:w="15" w:type="dxa"/>
            </w:tcMar>
            <w:vAlign w:val="bottom"/>
          </w:tcPr>
          <w:p>
            <w:pPr>
              <w:tabs>
                <w:tab w:val="left" w:pos="744"/>
                <w:tab w:val="left" w:pos="1072"/>
              </w:tabs>
              <w:spacing w:before="53" w:after="30"/>
              <w:jc w:val="right"/>
            </w:pPr>
            <w:r>
              <w:rPr>
                <w:color w:val="000000"/>
                <w:sz w:val="18"/>
              </w:rPr>
              <w:t>$</w:t>
            </w:r>
            <w:r>
              <w:rPr>
                <w:color w:val="000000"/>
                <w:sz w:val="18"/>
              </w:rPr>
              <w:tab/>
              <w:t>253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nil"/>
              <w:left w:val="nil"/>
              <w:bottom w:val="double" w:sz="8" w:space="0" w:color="000000"/>
              <w:right w:val="nil"/>
            </w:tcBorders>
            <w:tcMar>
              <w:top w:w="0" w:type="dxa"/>
              <w:left w:w="0" w:type="dxa"/>
              <w:bottom w:w="0" w:type="dxa"/>
              <w:right w:w="15" w:type="dxa"/>
            </w:tcMar>
            <w:vAlign w:val="bottom"/>
          </w:tcPr>
          <w:p>
            <w:pPr>
              <w:tabs>
                <w:tab w:val="left" w:pos="744"/>
                <w:tab w:val="left" w:pos="1072"/>
              </w:tabs>
              <w:spacing w:before="53" w:after="30"/>
              <w:jc w:val="right"/>
            </w:pPr>
            <w:r>
              <w:rPr>
                <w:color w:val="000000"/>
                <w:sz w:val="18"/>
              </w:rPr>
              <w:t>$</w:t>
            </w:r>
            <w:r>
              <w:rPr>
                <w:color w:val="000000"/>
                <w:sz w:val="18"/>
              </w:rPr>
              <w:tab/>
              <w:t>416</w:t>
            </w:r>
            <w:r>
              <w:rPr>
                <w:color w:val="000000"/>
                <w:sz w:val="18"/>
              </w:rPr>
              <w:tab/>
            </w:r>
          </w:p>
        </w:tc>
      </w:tr>
    </w:tbl>
    <w:p>
      <w:pPr>
        <w:numPr>
          <w:ilvl w:val="0"/>
          <w:numId w:val="68"/>
        </w:numPr>
        <w:spacing w:before="60" w:line="288" w:lineRule="auto"/>
        <w:ind w:left="360" w:hanging="270"/>
        <w:jc w:val="both"/>
        <w:rPr>
          <w:i/>
          <w:sz w:val="16"/>
        </w:rPr>
      </w:pPr>
      <w:r>
        <w:rPr>
          <w:i/>
          <w:sz w:val="16"/>
        </w:rPr>
        <w:t>Other includes our interests in Denmark (which were sold in August 2021), Libya and certain non-producing countries.</w:t>
      </w:r>
    </w:p>
    <w:p>
      <w:pPr>
        <w:numPr>
          <w:ilvl w:val="0"/>
          <w:numId w:val="69"/>
        </w:numPr>
        <w:spacing w:after="160" w:line="288" w:lineRule="auto"/>
        <w:ind w:left="360" w:hanging="270"/>
        <w:jc w:val="both"/>
        <w:rPr>
          <w:i/>
          <w:sz w:val="16"/>
        </w:rPr>
      </w:pPr>
      <w:r>
        <w:rPr>
          <w:i/>
          <w:sz w:val="16"/>
        </w:rPr>
        <w:t>Excludes equity investments of $33 million in 2019.</w:t>
      </w:r>
    </w:p>
    <w:p>
      <w:pPr>
        <w:spacing w:before="160" w:after="160" w:line="288" w:lineRule="auto"/>
        <w:ind w:firstLine="360"/>
        <w:jc w:val="both"/>
        <w:rPr>
          <w:sz w:val="20"/>
        </w:rPr>
      </w:pPr>
      <w:r>
        <w:rPr>
          <w:sz w:val="20"/>
        </w:rPr>
        <w:t>In 2022, we project our E&amp;P capital and exploratory expenditures will be approximately $2.6 billion and Midstream capital expenditures to be approximately $235 million.</w:t>
      </w:r>
    </w:p>
    <w:p>
      <w:pPr>
        <w:spacing w:before="160" w:after="160" w:line="288" w:lineRule="auto"/>
        <w:ind w:firstLine="360"/>
        <w:jc w:val="both"/>
        <w:rPr>
          <w:i/>
          <w:sz w:val="16"/>
        </w:rPr>
        <w:sectPr>
          <w:type w:val="continuous"/>
          <w:pgSz w:w="12240" w:h="15840"/>
          <w:pgMar w:top="720" w:right="720" w:bottom="720" w:left="720" w:header="270" w:footer="270" w:gutter="0"/>
          <w:cols w:space="708"/>
        </w:sectPr>
      </w:pPr>
    </w:p>
    <w:p>
      <w:pPr>
        <w:keepNext/>
        <w:keepLines/>
        <w:widowControl w:val="0"/>
        <w:spacing w:before="240" w:after="160" w:line="288" w:lineRule="auto"/>
        <w:outlineLvl w:val="2"/>
        <w:rPr>
          <w:b/>
          <w:sz w:val="20"/>
        </w:rPr>
      </w:pPr>
      <w:bookmarkStart w:id="15" w:name="Section17"/>
      <w:bookmarkEnd w:id="15"/>
      <w:r>
        <w:rPr>
          <w:b/>
          <w:sz w:val="20"/>
          <w:u w:val="single"/>
        </w:rPr>
        <w:t>Consolidated Results of Operations</w:t>
      </w:r>
    </w:p>
    <w:p>
      <w:pPr>
        <w:keepNext/>
        <w:keepLines/>
        <w:widowControl w:val="0"/>
        <w:spacing w:before="160" w:after="160" w:line="288" w:lineRule="auto"/>
        <w:jc w:val="both"/>
        <w:rPr>
          <w:b/>
          <w:sz w:val="20"/>
        </w:rPr>
      </w:pPr>
      <w:r>
        <w:rPr>
          <w:b/>
          <w:sz w:val="20"/>
        </w:rPr>
        <w:t>Results by Segment:</w:t>
      </w:r>
    </w:p>
    <w:p>
      <w:pPr>
        <w:keepNext/>
        <w:keepLines/>
        <w:widowControl w:val="0"/>
        <w:spacing w:before="160" w:after="160" w:line="288" w:lineRule="auto"/>
        <w:ind w:firstLine="360"/>
        <w:jc w:val="both"/>
        <w:rPr>
          <w:sz w:val="20"/>
        </w:rPr>
      </w:pPr>
      <w:r>
        <w:rPr>
          <w:sz w:val="20"/>
        </w:rPr>
        <w:t>The after-tax income (loss) by major operating activity is summarized below:</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140"/>
        <w:gridCol w:w="75"/>
        <w:gridCol w:w="1140"/>
        <w:gridCol w:w="75"/>
        <w:gridCol w:w="1140"/>
      </w:tblGrid>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color w:val="000000"/>
                <w:sz w:val="20"/>
              </w:rPr>
              <w:t> </w:t>
            </w: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2019</w:t>
            </w:r>
          </w:p>
        </w:tc>
      </w:tr>
      <w:tr>
        <w:trPr>
          <w:cantSplit/>
          <w:trHeight w:hRule="exact" w:val="60"/>
        </w:trPr>
        <w:tc>
          <w:tcPr>
            <w:tcW w:w="723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 </w:t>
            </w:r>
          </w:p>
        </w:tc>
        <w:tc>
          <w:tcPr>
            <w:tcW w:w="3570" w:type="dxa"/>
            <w:gridSpan w:val="5"/>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(In millions, except per share amounts)</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Net Income (Loss) Attributable to Hess Corporation:</w:t>
            </w:r>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8"/>
              </w:rPr>
              <w:t> </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Exploration and Production</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w:t>
            </w:r>
            <w:r>
              <w:rPr>
                <w:b/>
                <w:color w:val="000000"/>
                <w:sz w:val="18"/>
              </w:rPr>
              <w:tab/>
              <w:t>770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549"/>
              </w:tabs>
              <w:spacing w:before="53" w:after="30"/>
              <w:jc w:val="right"/>
            </w:pPr>
            <w:r>
              <w:rPr>
                <w:color w:val="000000"/>
                <w:sz w:val="18"/>
              </w:rPr>
              <w:t>$</w:t>
            </w:r>
            <w:r>
              <w:rPr>
                <w:color w:val="000000"/>
                <w:sz w:val="18"/>
              </w:rPr>
              <w:tab/>
              <w:t>(2,841)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w:t>
            </w:r>
            <w:r>
              <w:rPr>
                <w:color w:val="000000"/>
                <w:sz w:val="18"/>
              </w:rPr>
              <w:tab/>
              <w:t>53</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Midstream</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286</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230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144</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Corporate, Interest and Other</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84"/>
              </w:tabs>
              <w:spacing w:before="53" w:after="30"/>
              <w:jc w:val="right"/>
            </w:pPr>
            <w:r>
              <w:rPr>
                <w:b/>
                <w:color w:val="000000"/>
                <w:sz w:val="18"/>
              </w:rPr>
              <w:tab/>
              <w:t>(497)</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84"/>
              </w:tabs>
              <w:spacing w:before="53" w:after="30"/>
              <w:jc w:val="right"/>
            </w:pPr>
            <w:r>
              <w:rPr>
                <w:color w:val="000000"/>
                <w:sz w:val="18"/>
              </w:rPr>
              <w:tab/>
              <w:t>(482)</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84"/>
              </w:tabs>
              <w:spacing w:before="53" w:after="30"/>
              <w:jc w:val="right"/>
            </w:pPr>
            <w:r>
              <w:rPr>
                <w:color w:val="000000"/>
                <w:sz w:val="18"/>
              </w:rPr>
              <w:tab/>
              <w:t>(605)</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360"/>
            </w:pPr>
            <w:r>
              <w:rPr>
                <w:b/>
                <w:color w:val="000000"/>
                <w:sz w:val="18"/>
              </w:rPr>
              <w:t>Total</w:t>
            </w:r>
            <w:r>
              <w:rPr>
                <w:b/>
                <w:sz w:val="18"/>
              </w:rPr>
              <w:tab/>
            </w: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744"/>
                <w:tab w:val="left" w:pos="1072"/>
              </w:tabs>
              <w:spacing w:before="33" w:after="30"/>
              <w:jc w:val="right"/>
            </w:pPr>
            <w:r>
              <w:rPr>
                <w:b/>
                <w:color w:val="000000"/>
                <w:sz w:val="18"/>
              </w:rPr>
              <w:t>$</w:t>
            </w:r>
            <w:r>
              <w:rPr>
                <w:b/>
                <w:color w:val="000000"/>
                <w:sz w:val="18"/>
              </w:rPr>
              <w:tab/>
              <w:t>559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549"/>
              </w:tabs>
              <w:spacing w:before="33" w:after="30"/>
              <w:jc w:val="right"/>
            </w:pPr>
            <w:r>
              <w:rPr>
                <w:color w:val="000000"/>
                <w:sz w:val="18"/>
              </w:rPr>
              <w:t>$</w:t>
            </w:r>
            <w:r>
              <w:rPr>
                <w:color w:val="000000"/>
                <w:sz w:val="18"/>
              </w:rPr>
              <w:tab/>
              <w:t>(3,093)</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684"/>
              </w:tabs>
              <w:spacing w:before="33" w:after="30"/>
              <w:jc w:val="right"/>
            </w:pPr>
            <w:r>
              <w:rPr>
                <w:color w:val="000000"/>
                <w:sz w:val="18"/>
              </w:rPr>
              <w:t>$</w:t>
            </w:r>
            <w:r>
              <w:rPr>
                <w:color w:val="000000"/>
                <w:sz w:val="18"/>
              </w:rPr>
              <w:tab/>
              <w:t>(408)</w:t>
            </w:r>
          </w:p>
        </w:tc>
      </w:tr>
      <w:tr>
        <w:trPr>
          <w:cantSplit/>
          <w:trHeight w:hRule="exact" w:val="393"/>
        </w:trPr>
        <w:tc>
          <w:tcPr>
            <w:tcW w:w="7230" w:type="dxa"/>
            <w:tcBorders>
              <w:top w:val="nil"/>
              <w:left w:val="nil"/>
              <w:bottom w:val="nil"/>
              <w:right w:val="nil"/>
            </w:tcBorders>
            <w:tcMar>
              <w:top w:w="0" w:type="dxa"/>
              <w:left w:w="53" w:type="dxa"/>
              <w:bottom w:w="0" w:type="dxa"/>
              <w:right w:w="53" w:type="dxa"/>
            </w:tcMar>
            <w:vAlign w:val="bottom"/>
          </w:tcPr>
          <w:p>
            <w:pPr>
              <w:tabs>
                <w:tab w:val="left" w:leader="dot" w:pos="7230"/>
              </w:tabs>
              <w:spacing w:before="53" w:after="30"/>
            </w:pPr>
            <w:r>
              <w:rPr>
                <w:b/>
                <w:color w:val="000000"/>
                <w:sz w:val="18"/>
              </w:rPr>
              <w:t>Net Income (Loss) Attributable to Hess Corporation Per Common Share - Diluted (a)</w:t>
            </w:r>
            <w:r>
              <w:rPr>
                <w:b/>
                <w:sz w:val="18"/>
              </w:rPr>
              <w:tab/>
            </w:r>
          </w:p>
        </w:tc>
        <w:tc>
          <w:tcPr>
            <w:tcW w:w="1140" w:type="dxa"/>
            <w:tcBorders>
              <w:top w:val="double" w:sz="8" w:space="0" w:color="000000"/>
              <w:left w:val="nil"/>
              <w:bottom w:val="double" w:sz="8" w:space="0" w:color="000000"/>
              <w:right w:val="nil"/>
            </w:tcBorders>
            <w:tcMar>
              <w:top w:w="0" w:type="dxa"/>
              <w:left w:w="0" w:type="dxa"/>
              <w:bottom w:w="0" w:type="dxa"/>
              <w:right w:w="15" w:type="dxa"/>
            </w:tcMar>
            <w:vAlign w:val="bottom"/>
          </w:tcPr>
          <w:p>
            <w:pPr>
              <w:tabs>
                <w:tab w:val="left" w:pos="699"/>
                <w:tab w:val="left" w:pos="1072"/>
              </w:tabs>
              <w:spacing w:before="33" w:after="30"/>
              <w:jc w:val="right"/>
            </w:pPr>
            <w:r>
              <w:rPr>
                <w:b/>
                <w:color w:val="000000"/>
                <w:sz w:val="18"/>
              </w:rPr>
              <w:t>$</w:t>
            </w:r>
            <w:r>
              <w:rPr>
                <w:b/>
                <w:color w:val="000000"/>
                <w:sz w:val="18"/>
              </w:rPr>
              <w:tab/>
              <w:t>1.81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double" w:sz="8" w:space="0" w:color="000000"/>
              <w:left w:val="nil"/>
              <w:bottom w:val="double" w:sz="8" w:space="0" w:color="000000"/>
              <w:right w:val="nil"/>
            </w:tcBorders>
            <w:tcMar>
              <w:top w:w="0" w:type="dxa"/>
              <w:left w:w="0" w:type="dxa"/>
              <w:bottom w:w="0" w:type="dxa"/>
              <w:right w:w="15" w:type="dxa"/>
            </w:tcMar>
            <w:vAlign w:val="bottom"/>
          </w:tcPr>
          <w:p>
            <w:pPr>
              <w:tabs>
                <w:tab w:val="left" w:pos="549"/>
              </w:tabs>
              <w:spacing w:before="33" w:after="30"/>
              <w:jc w:val="right"/>
            </w:pPr>
            <w:r>
              <w:rPr>
                <w:color w:val="000000"/>
                <w:sz w:val="18"/>
              </w:rPr>
              <w:t>$</w:t>
            </w:r>
            <w:r>
              <w:rPr>
                <w:color w:val="000000"/>
                <w:sz w:val="18"/>
              </w:rPr>
              <w:tab/>
              <w:t>(10.15)</w:t>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double" w:sz="8" w:space="0" w:color="000000"/>
              <w:left w:val="nil"/>
              <w:bottom w:val="double" w:sz="8" w:space="0" w:color="000000"/>
              <w:right w:val="nil"/>
            </w:tcBorders>
            <w:tcMar>
              <w:top w:w="0" w:type="dxa"/>
              <w:left w:w="0" w:type="dxa"/>
              <w:bottom w:w="0" w:type="dxa"/>
              <w:right w:w="15" w:type="dxa"/>
            </w:tcMar>
            <w:vAlign w:val="bottom"/>
          </w:tcPr>
          <w:p>
            <w:pPr>
              <w:tabs>
                <w:tab w:val="left" w:pos="639"/>
              </w:tabs>
              <w:spacing w:before="33" w:after="30"/>
              <w:jc w:val="right"/>
            </w:pPr>
            <w:r>
              <w:rPr>
                <w:color w:val="000000"/>
                <w:sz w:val="18"/>
              </w:rPr>
              <w:t>$</w:t>
            </w:r>
            <w:r>
              <w:rPr>
                <w:color w:val="000000"/>
                <w:sz w:val="18"/>
              </w:rPr>
              <w:tab/>
              <w:t>(1.37)</w:t>
            </w:r>
          </w:p>
        </w:tc>
      </w:tr>
    </w:tbl>
    <w:p>
      <w:pPr>
        <w:numPr>
          <w:ilvl w:val="0"/>
          <w:numId w:val="70"/>
        </w:numPr>
        <w:spacing w:before="60" w:after="160" w:line="288" w:lineRule="auto"/>
        <w:ind w:left="360" w:hanging="270"/>
        <w:jc w:val="both"/>
        <w:rPr>
          <w:i/>
          <w:sz w:val="16"/>
        </w:rPr>
      </w:pPr>
      <w:r>
        <w:rPr>
          <w:i/>
          <w:sz w:val="16"/>
        </w:rPr>
        <w:t>Calculated as net income (loss) attributable to Hess Corporation less preferred stock dividends, divided by weighted average number of diluted shares.</w:t>
      </w:r>
    </w:p>
    <w:p>
      <w:pPr>
        <w:spacing w:before="160" w:after="160" w:line="288" w:lineRule="auto"/>
        <w:ind w:firstLine="360"/>
        <w:jc w:val="both"/>
        <w:rPr>
          <w:sz w:val="20"/>
        </w:rPr>
      </w:pPr>
      <w:r>
        <w:rPr>
          <w:sz w:val="20"/>
        </w:rPr>
        <w:t>In the following discussion and elsewhere in this report, the financial effects of certain transactions are disclosed on an after-tax basis.  Management reviews segment earnings on an after-tax basis and uses after-tax amounts in its review of variances in segment earnings.  Management believes that after-tax amounts are a preferable method of explaining variances in earnings, since they show the entire effect of a transaction rather than only the pre-tax amount.  After-tax amounts are determined by applying the income tax rate in each tax jurisdiction to pre-tax amounts.</w:t>
      </w:r>
    </w:p>
    <w:p>
      <w:pPr>
        <w:spacing w:before="160" w:after="160" w:line="288" w:lineRule="auto"/>
        <w:jc w:val="both"/>
        <w:rPr>
          <w:sz w:val="20"/>
        </w:rPr>
      </w:pPr>
    </w:p>
    <w:p>
      <w:pPr>
        <w:pageBreakBefore/>
        <w:spacing w:after="160" w:line="288" w:lineRule="auto"/>
        <w:jc w:val="both"/>
        <w:rPr>
          <w:sz w:val="20"/>
        </w:rPr>
      </w:pPr>
      <w:r>
        <w:rPr>
          <w:b/>
          <w:sz w:val="20"/>
        </w:rPr>
        <w:lastRenderedPageBreak/>
        <w:t>Items Affecting Comparability of Earnings Between Periods:</w:t>
      </w:r>
    </w:p>
    <w:p>
      <w:pPr>
        <w:spacing w:before="160" w:after="160" w:line="288" w:lineRule="auto"/>
        <w:ind w:firstLine="360"/>
        <w:jc w:val="both"/>
        <w:rPr>
          <w:sz w:val="20"/>
        </w:rPr>
      </w:pPr>
      <w:r>
        <w:rPr>
          <w:sz w:val="20"/>
        </w:rPr>
        <w:t>The following table summarizes items of income (expense) that are included in net income (loss) and affect comparability of earnings between periods.  The items in the table below are explained on pages 37 through 40.</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140"/>
        <w:gridCol w:w="75"/>
        <w:gridCol w:w="1140"/>
        <w:gridCol w:w="75"/>
        <w:gridCol w:w="1140"/>
      </w:tblGrid>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2019</w:t>
            </w:r>
          </w:p>
        </w:tc>
      </w:tr>
      <w:tr>
        <w:trPr>
          <w:cantSplit/>
          <w:trHeight w:hRule="exact" w:val="60"/>
        </w:trPr>
        <w:tc>
          <w:tcPr>
            <w:tcW w:w="723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6"/>
              </w:rPr>
              <w:t> </w:t>
            </w:r>
          </w:p>
        </w:tc>
        <w:tc>
          <w:tcPr>
            <w:tcW w:w="3570" w:type="dxa"/>
            <w:gridSpan w:val="5"/>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(In millions)</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Items Affecting Comparability of Earnings Between Periods, After Income Taxes:</w:t>
            </w:r>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2"/>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2"/>
              </w:rPr>
              <w:t> </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Exploration and Production</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84"/>
              </w:tabs>
              <w:spacing w:before="53" w:after="30"/>
              <w:jc w:val="right"/>
            </w:pPr>
            <w:r>
              <w:rPr>
                <w:b/>
                <w:color w:val="000000"/>
                <w:sz w:val="18"/>
              </w:rPr>
              <w:t>$</w:t>
            </w:r>
            <w:r>
              <w:rPr>
                <w:b/>
                <w:color w:val="000000"/>
                <w:sz w:val="18"/>
              </w:rPr>
              <w:tab/>
              <w:t>(118)</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549"/>
              </w:tabs>
              <w:spacing w:before="53" w:after="30"/>
              <w:jc w:val="right"/>
            </w:pPr>
            <w:r>
              <w:rPr>
                <w:color w:val="000000"/>
                <w:sz w:val="18"/>
              </w:rPr>
              <w:t>$</w:t>
            </w:r>
            <w:r>
              <w:rPr>
                <w:color w:val="000000"/>
                <w:sz w:val="18"/>
              </w:rPr>
              <w:tab/>
              <w:t>(2,198)</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w:t>
            </w:r>
            <w:r>
              <w:rPr>
                <w:color w:val="000000"/>
                <w:sz w:val="18"/>
              </w:rPr>
              <w:tab/>
              <w:t>63</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Midstream</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74"/>
              </w:tabs>
              <w:spacing w:before="53" w:after="30"/>
              <w:jc w:val="right"/>
            </w:pPr>
            <w:r>
              <w:rPr>
                <w:color w:val="000000"/>
                <w:sz w:val="18"/>
              </w:rPr>
              <w:tab/>
              <w:t>(16)</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Corporate, Interest and Other</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64"/>
              </w:tabs>
              <w:spacing w:before="53" w:after="30"/>
              <w:jc w:val="right"/>
            </w:pPr>
            <w:r>
              <w:rPr>
                <w:color w:val="000000"/>
                <w:sz w:val="18"/>
              </w:rPr>
              <w:tab/>
              <w:t>(1)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84"/>
              </w:tabs>
              <w:spacing w:before="53" w:after="30"/>
              <w:jc w:val="right"/>
            </w:pPr>
            <w:r>
              <w:rPr>
                <w:color w:val="000000"/>
                <w:sz w:val="18"/>
              </w:rPr>
              <w:tab/>
              <w:t>(174)</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tabs>
                <w:tab w:val="left" w:leader="dot" w:pos="7230"/>
              </w:tabs>
              <w:spacing w:before="53" w:after="30"/>
              <w:ind w:left="360"/>
            </w:pPr>
            <w:r>
              <w:rPr>
                <w:b/>
                <w:color w:val="000000"/>
                <w:sz w:val="18"/>
              </w:rPr>
              <w:t>Total</w:t>
            </w:r>
            <w:r>
              <w:rPr>
                <w:b/>
                <w:sz w:val="18"/>
              </w:rPr>
              <w:tab/>
            </w: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684"/>
              </w:tabs>
              <w:spacing w:before="33" w:after="30"/>
              <w:jc w:val="right"/>
            </w:pPr>
            <w:r>
              <w:rPr>
                <w:b/>
                <w:color w:val="000000"/>
                <w:sz w:val="18"/>
              </w:rPr>
              <w:t>$</w:t>
            </w:r>
            <w:r>
              <w:rPr>
                <w:b/>
                <w:color w:val="000000"/>
                <w:sz w:val="18"/>
              </w:rPr>
              <w:tab/>
              <w:t>(118)</w:t>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549"/>
              </w:tabs>
              <w:spacing w:before="33" w:after="30"/>
              <w:jc w:val="right"/>
            </w:pPr>
            <w:r>
              <w:rPr>
                <w:color w:val="000000"/>
                <w:sz w:val="18"/>
              </w:rPr>
              <w:t>$</w:t>
            </w:r>
            <w:r>
              <w:rPr>
                <w:color w:val="000000"/>
                <w:sz w:val="18"/>
              </w:rPr>
              <w:tab/>
              <w:t>(2,199)</w:t>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684"/>
              </w:tabs>
              <w:spacing w:before="33" w:after="30"/>
              <w:jc w:val="right"/>
            </w:pPr>
            <w:r>
              <w:rPr>
                <w:color w:val="000000"/>
                <w:sz w:val="18"/>
              </w:rPr>
              <w:t>$</w:t>
            </w:r>
            <w:r>
              <w:rPr>
                <w:color w:val="000000"/>
                <w:sz w:val="18"/>
              </w:rPr>
              <w:tab/>
              <w:t>(127)</w:t>
            </w:r>
          </w:p>
        </w:tc>
      </w:tr>
    </w:tbl>
    <w:p>
      <w:pPr>
        <w:spacing w:before="160" w:after="160" w:line="288" w:lineRule="auto"/>
        <w:ind w:firstLine="360"/>
        <w:jc w:val="both"/>
        <w:rPr>
          <w:sz w:val="20"/>
        </w:rPr>
      </w:pPr>
      <w:r>
        <w:rPr>
          <w:sz w:val="20"/>
        </w:rPr>
        <w:t xml:space="preserve">The following table presents the pre-tax amount of items affecting comparability of income (expense) by financial statement line item in the </w:t>
      </w:r>
      <w:r>
        <w:rPr>
          <w:i/>
          <w:sz w:val="20"/>
        </w:rPr>
        <w:t>Statement of Consolidated Income</w:t>
      </w:r>
      <w:r>
        <w:rPr>
          <w:sz w:val="20"/>
        </w:rPr>
        <w:t xml:space="preserve"> on page 55.  The items in the table below are explained on pages 37 through 40.</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140"/>
        <w:gridCol w:w="75"/>
        <w:gridCol w:w="1140"/>
        <w:gridCol w:w="75"/>
        <w:gridCol w:w="1140"/>
      </w:tblGrid>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3570" w:type="dxa"/>
            <w:gridSpan w:val="5"/>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Before Income Taxes</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6"/>
              </w:rPr>
              <w:t> </w:t>
            </w: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2021</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2020</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2019</w:t>
            </w:r>
          </w:p>
        </w:tc>
      </w:tr>
      <w:tr>
        <w:trPr>
          <w:cantSplit/>
          <w:trHeight w:hRule="exact" w:val="60"/>
        </w:trPr>
        <w:tc>
          <w:tcPr>
            <w:tcW w:w="723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6"/>
              </w:rPr>
              <w:t> </w:t>
            </w:r>
          </w:p>
        </w:tc>
        <w:tc>
          <w:tcPr>
            <w:tcW w:w="3570" w:type="dxa"/>
            <w:gridSpan w:val="5"/>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(In millions)</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center"/>
          </w:tcPr>
          <w:p>
            <w:pPr>
              <w:keepNext/>
              <w:tabs>
                <w:tab w:val="left" w:leader="dot" w:pos="7230"/>
              </w:tabs>
            </w:pPr>
            <w:r>
              <w:rPr>
                <w:color w:val="000000"/>
                <w:sz w:val="18"/>
              </w:rPr>
              <w:t>Gains on asset sales, net</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w:t>
            </w:r>
            <w:r>
              <w:rPr>
                <w:b/>
                <w:color w:val="000000"/>
                <w:sz w:val="18"/>
              </w:rPr>
              <w:tab/>
              <w:t>29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w:t>
            </w:r>
            <w:r>
              <w:rPr>
                <w:color w:val="000000"/>
                <w:sz w:val="18"/>
              </w:rPr>
              <w:tab/>
              <w:t>79</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w:t>
            </w:r>
            <w:r>
              <w:rPr>
                <w:color w:val="000000"/>
                <w:sz w:val="18"/>
              </w:rPr>
              <w:tab/>
              <w:t>22</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center"/>
          </w:tcPr>
          <w:p>
            <w:pPr>
              <w:keepNext/>
              <w:tabs>
                <w:tab w:val="left" w:leader="dot" w:pos="7230"/>
              </w:tabs>
            </w:pPr>
            <w:r>
              <w:rPr>
                <w:color w:val="000000"/>
                <w:sz w:val="18"/>
              </w:rPr>
              <w:t>Other, net</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74"/>
              </w:tabs>
              <w:spacing w:before="53" w:after="30"/>
              <w:jc w:val="right"/>
            </w:pPr>
            <w:r>
              <w:rPr>
                <w:color w:val="000000"/>
                <w:sz w:val="18"/>
              </w:rPr>
              <w:tab/>
              <w:t>(88)</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center"/>
          </w:tcPr>
          <w:p>
            <w:pPr>
              <w:keepNext/>
              <w:tabs>
                <w:tab w:val="left" w:leader="dot" w:pos="7230"/>
              </w:tabs>
            </w:pPr>
            <w:r>
              <w:rPr>
                <w:color w:val="000000"/>
                <w:sz w:val="18"/>
              </w:rPr>
              <w:t>Marketing, including purchased oil and gas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74"/>
              </w:tabs>
              <w:spacing w:before="53" w:after="30"/>
              <w:jc w:val="right"/>
            </w:pPr>
            <w:r>
              <w:rPr>
                <w:color w:val="000000"/>
                <w:sz w:val="18"/>
              </w:rPr>
              <w:tab/>
              <w:t>(53)</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74"/>
              </w:tabs>
              <w:spacing w:before="53" w:after="30"/>
              <w:jc w:val="right"/>
            </w:pPr>
            <w:r>
              <w:rPr>
                <w:color w:val="000000"/>
                <w:sz w:val="18"/>
              </w:rPr>
              <w:tab/>
              <w:t>(21)</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center"/>
          </w:tcPr>
          <w:p>
            <w:pPr>
              <w:keepNext/>
              <w:tabs>
                <w:tab w:val="left" w:leader="dot" w:pos="7230"/>
              </w:tabs>
            </w:pPr>
            <w:r>
              <w:rPr>
                <w:color w:val="000000"/>
                <w:sz w:val="18"/>
              </w:rPr>
              <w:t>Operating costs and expenses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74"/>
              </w:tabs>
              <w:spacing w:before="53" w:after="30"/>
              <w:jc w:val="right"/>
            </w:pPr>
            <w:r>
              <w:rPr>
                <w:color w:val="000000"/>
                <w:sz w:val="18"/>
              </w:rPr>
              <w:tab/>
              <w:t>(20)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center"/>
          </w:tcPr>
          <w:p>
            <w:pPr>
              <w:keepNext/>
              <w:tabs>
                <w:tab w:val="left" w:leader="dot" w:pos="7230"/>
              </w:tabs>
            </w:pPr>
            <w:r>
              <w:rPr>
                <w:color w:val="000000"/>
                <w:sz w:val="18"/>
              </w:rPr>
              <w:t>Exploration expenses, including dry holes and lease impairment</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84"/>
              </w:tabs>
              <w:spacing w:before="53" w:after="30"/>
              <w:jc w:val="right"/>
            </w:pPr>
            <w:r>
              <w:rPr>
                <w:color w:val="000000"/>
                <w:sz w:val="18"/>
              </w:rPr>
              <w:tab/>
              <w:t>(153)</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center"/>
          </w:tcPr>
          <w:p>
            <w:pPr>
              <w:keepNext/>
              <w:tabs>
                <w:tab w:val="left" w:leader="dot" w:pos="7230"/>
              </w:tabs>
            </w:pPr>
            <w:r>
              <w:rPr>
                <w:color w:val="000000"/>
                <w:sz w:val="18"/>
              </w:rPr>
              <w:t>General and administrative expenses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64"/>
              </w:tabs>
              <w:spacing w:before="53" w:after="30"/>
              <w:jc w:val="right"/>
            </w:pPr>
            <w:r>
              <w:rPr>
                <w:color w:val="000000"/>
                <w:sz w:val="18"/>
              </w:rPr>
              <w:tab/>
              <w:t>(6)</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74"/>
              </w:tabs>
              <w:spacing w:before="53" w:after="30"/>
              <w:jc w:val="right"/>
            </w:pPr>
            <w:r>
              <w:rPr>
                <w:color w:val="000000"/>
                <w:sz w:val="18"/>
              </w:rPr>
              <w:tab/>
              <w:t>(30)</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pPr>
            <w:r>
              <w:rPr>
                <w:color w:val="000000"/>
                <w:sz w:val="18"/>
              </w:rPr>
              <w:t>Impairment and other</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84"/>
              </w:tabs>
              <w:spacing w:before="53" w:after="30"/>
              <w:jc w:val="right"/>
            </w:pPr>
            <w:r>
              <w:rPr>
                <w:b/>
                <w:color w:val="000000"/>
                <w:sz w:val="18"/>
              </w:rPr>
              <w:tab/>
              <w:t>(147)</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549"/>
              </w:tabs>
              <w:spacing w:before="53" w:after="30"/>
              <w:jc w:val="right"/>
            </w:pPr>
            <w:r>
              <w:rPr>
                <w:color w:val="000000"/>
                <w:sz w:val="18"/>
              </w:rPr>
              <w:tab/>
              <w:t>(2,126)</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center"/>
          </w:tcPr>
          <w:p>
            <w:pPr>
              <w:tabs>
                <w:tab w:val="left" w:leader="dot" w:pos="7230"/>
              </w:tabs>
            </w:pPr>
            <w:r>
              <w:rPr>
                <w:b/>
                <w:color w:val="000000"/>
                <w:sz w:val="18"/>
              </w:rPr>
              <w:t>Total Items Affecting Comparability of Earnings Between Periods, Pre-Tax</w:t>
            </w:r>
            <w:r>
              <w:rPr>
                <w:b/>
                <w:sz w:val="18"/>
              </w:rPr>
              <w:tab/>
            </w: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684"/>
              </w:tabs>
              <w:spacing w:before="33" w:after="30"/>
              <w:jc w:val="right"/>
            </w:pPr>
            <w:r>
              <w:rPr>
                <w:b/>
                <w:color w:val="000000"/>
                <w:sz w:val="18"/>
              </w:rPr>
              <w:t>$</w:t>
            </w:r>
            <w:r>
              <w:rPr>
                <w:b/>
                <w:color w:val="000000"/>
                <w:sz w:val="18"/>
              </w:rPr>
              <w:tab/>
              <w:t>(118)</w:t>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549"/>
              </w:tabs>
              <w:spacing w:before="33" w:after="30"/>
              <w:jc w:val="right"/>
            </w:pPr>
            <w:r>
              <w:rPr>
                <w:color w:val="000000"/>
                <w:sz w:val="18"/>
              </w:rPr>
              <w:t>$</w:t>
            </w:r>
            <w:r>
              <w:rPr>
                <w:color w:val="000000"/>
                <w:sz w:val="18"/>
              </w:rPr>
              <w:tab/>
              <w:t>(2,279)</w:t>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684"/>
              </w:tabs>
              <w:spacing w:before="33" w:after="30"/>
              <w:jc w:val="right"/>
            </w:pPr>
            <w:r>
              <w:rPr>
                <w:color w:val="000000"/>
                <w:sz w:val="18"/>
              </w:rPr>
              <w:t>$</w:t>
            </w:r>
            <w:r>
              <w:rPr>
                <w:color w:val="000000"/>
                <w:sz w:val="18"/>
              </w:rPr>
              <w:tab/>
              <w:t>(117)</w:t>
            </w:r>
          </w:p>
        </w:tc>
      </w:tr>
    </w:tbl>
    <w:p>
      <w:pPr>
        <w:keepNext/>
        <w:spacing w:before="160" w:after="160" w:line="288" w:lineRule="auto"/>
        <w:jc w:val="both"/>
        <w:rPr>
          <w:b/>
          <w:sz w:val="20"/>
        </w:rPr>
      </w:pPr>
      <w:r>
        <w:rPr>
          <w:b/>
          <w:sz w:val="20"/>
        </w:rPr>
        <w:t>Reconciliations of GAAP and Non-GAAP Measures:</w:t>
      </w:r>
    </w:p>
    <w:p>
      <w:pPr>
        <w:keepNext/>
        <w:spacing w:before="160" w:after="160" w:line="288" w:lineRule="auto"/>
        <w:ind w:firstLine="360"/>
        <w:jc w:val="both"/>
        <w:rPr>
          <w:sz w:val="20"/>
        </w:rPr>
      </w:pPr>
      <w:r>
        <w:rPr>
          <w:sz w:val="20"/>
        </w:rPr>
        <w:t>The following table reconciles reported net income (loss) attributable to Hess Corporation and adjusted net income (loss) attributable to Hess Corporation:</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140"/>
        <w:gridCol w:w="75"/>
        <w:gridCol w:w="1140"/>
        <w:gridCol w:w="75"/>
        <w:gridCol w:w="1140"/>
      </w:tblGrid>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color w:val="000000"/>
                <w:sz w:val="20"/>
              </w:rPr>
              <w:t> </w:t>
            </w: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2019</w:t>
            </w:r>
          </w:p>
        </w:tc>
      </w:tr>
      <w:tr>
        <w:trPr>
          <w:cantSplit/>
          <w:trHeight w:hRule="exact" w:val="60"/>
        </w:trPr>
        <w:tc>
          <w:tcPr>
            <w:tcW w:w="723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8"/>
              </w:rPr>
              <w:t> </w:t>
            </w:r>
          </w:p>
        </w:tc>
        <w:tc>
          <w:tcPr>
            <w:tcW w:w="3570" w:type="dxa"/>
            <w:gridSpan w:val="5"/>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(In millions)</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Adjusted Net Income (Loss) Attributable to Hess Corporation:</w:t>
            </w:r>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6"/>
              </w:rPr>
              <w:t> </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Net income (loss) attributable to Hess Corporation</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w:t>
            </w:r>
            <w:r>
              <w:rPr>
                <w:b/>
                <w:color w:val="000000"/>
                <w:sz w:val="18"/>
              </w:rPr>
              <w:tab/>
              <w:t>559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549"/>
              </w:tabs>
              <w:spacing w:before="53" w:after="30"/>
              <w:jc w:val="right"/>
            </w:pPr>
            <w:r>
              <w:rPr>
                <w:color w:val="000000"/>
                <w:sz w:val="18"/>
              </w:rPr>
              <w:t>$</w:t>
            </w:r>
            <w:r>
              <w:rPr>
                <w:color w:val="000000"/>
                <w:sz w:val="18"/>
              </w:rPr>
              <w:tab/>
              <w:t>(3,093)</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84"/>
              </w:tabs>
              <w:spacing w:before="53" w:after="30"/>
              <w:jc w:val="right"/>
            </w:pPr>
            <w:r>
              <w:rPr>
                <w:color w:val="000000"/>
                <w:sz w:val="18"/>
              </w:rPr>
              <w:t>$</w:t>
            </w:r>
            <w:r>
              <w:rPr>
                <w:color w:val="000000"/>
                <w:sz w:val="18"/>
              </w:rPr>
              <w:tab/>
              <w:t>(408)</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Less: Total items affecting comparability of earnings between periods, after-tax</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84"/>
              </w:tabs>
              <w:spacing w:before="53" w:after="30"/>
              <w:jc w:val="right"/>
            </w:pPr>
            <w:r>
              <w:rPr>
                <w:b/>
                <w:color w:val="000000"/>
                <w:sz w:val="18"/>
              </w:rPr>
              <w:tab/>
              <w:t>(118)</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549"/>
              </w:tabs>
              <w:spacing w:before="53" w:after="30"/>
              <w:jc w:val="right"/>
            </w:pPr>
            <w:r>
              <w:rPr>
                <w:color w:val="000000"/>
                <w:sz w:val="18"/>
              </w:rPr>
              <w:tab/>
              <w:t>(2,199)</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84"/>
              </w:tabs>
              <w:spacing w:before="53" w:after="30"/>
              <w:jc w:val="right"/>
            </w:pPr>
            <w:r>
              <w:rPr>
                <w:color w:val="000000"/>
                <w:sz w:val="18"/>
              </w:rPr>
              <w:tab/>
              <w:t>(127)</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tabs>
                <w:tab w:val="left" w:leader="dot" w:pos="7230"/>
              </w:tabs>
              <w:spacing w:before="53" w:after="30"/>
              <w:ind w:left="360"/>
            </w:pPr>
            <w:r>
              <w:rPr>
                <w:b/>
                <w:color w:val="000000"/>
                <w:sz w:val="18"/>
              </w:rPr>
              <w:t>Adjusted Net Income (Loss) Attributable to Hess Corporation</w:t>
            </w:r>
            <w:r>
              <w:rPr>
                <w:b/>
                <w:sz w:val="18"/>
              </w:rPr>
              <w:tab/>
            </w: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744"/>
                <w:tab w:val="left" w:pos="1072"/>
              </w:tabs>
              <w:spacing w:before="33" w:after="30"/>
              <w:jc w:val="right"/>
            </w:pPr>
            <w:r>
              <w:rPr>
                <w:b/>
                <w:color w:val="000000"/>
                <w:sz w:val="18"/>
              </w:rPr>
              <w:t>$</w:t>
            </w:r>
            <w:r>
              <w:rPr>
                <w:b/>
                <w:color w:val="000000"/>
                <w:sz w:val="18"/>
              </w:rPr>
              <w:tab/>
              <w:t>677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684"/>
              </w:tabs>
              <w:spacing w:before="33" w:after="30"/>
              <w:jc w:val="right"/>
            </w:pPr>
            <w:r>
              <w:rPr>
                <w:color w:val="000000"/>
                <w:sz w:val="18"/>
              </w:rPr>
              <w:t>$</w:t>
            </w:r>
            <w:r>
              <w:rPr>
                <w:color w:val="000000"/>
                <w:sz w:val="18"/>
              </w:rPr>
              <w:tab/>
              <w:t>(894)</w:t>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684"/>
              </w:tabs>
              <w:spacing w:before="33" w:after="30"/>
              <w:jc w:val="right"/>
            </w:pPr>
            <w:r>
              <w:rPr>
                <w:color w:val="000000"/>
                <w:sz w:val="18"/>
              </w:rPr>
              <w:t>$</w:t>
            </w:r>
            <w:r>
              <w:rPr>
                <w:color w:val="000000"/>
                <w:sz w:val="18"/>
              </w:rPr>
              <w:tab/>
              <w:t>(281)</w:t>
            </w:r>
          </w:p>
        </w:tc>
      </w:tr>
    </w:tbl>
    <w:p>
      <w:pPr>
        <w:spacing w:before="160" w:after="160" w:line="288" w:lineRule="auto"/>
        <w:ind w:firstLine="360"/>
        <w:jc w:val="both"/>
        <w:rPr>
          <w:sz w:val="20"/>
        </w:rPr>
      </w:pPr>
      <w:r>
        <w:rPr>
          <w:sz w:val="20"/>
        </w:rPr>
        <w:t>The following table reconciles reported net cash provided by (used in) operating activities and net cash provided by (used in) operating activities before changes in operating assets and liabilities: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140"/>
        <w:gridCol w:w="75"/>
        <w:gridCol w:w="1140"/>
        <w:gridCol w:w="75"/>
        <w:gridCol w:w="1140"/>
      </w:tblGrid>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2019</w:t>
            </w:r>
          </w:p>
        </w:tc>
      </w:tr>
      <w:tr>
        <w:trPr>
          <w:cantSplit/>
          <w:trHeight w:hRule="exact" w:val="60"/>
        </w:trPr>
        <w:tc>
          <w:tcPr>
            <w:tcW w:w="723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3570" w:type="dxa"/>
            <w:gridSpan w:val="5"/>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(In millions)</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Net cash provided by operating activities before changes in operating assets and liabilities:</w:t>
            </w:r>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pPr>
            <w:r>
              <w:rPr>
                <w:rFonts w:ascii="Arial" w:eastAsia="Arial" w:hAnsi="Arial" w:cs="Arial"/>
                <w:color w:val="000000"/>
                <w:sz w:val="18"/>
              </w:rPr>
              <w:t> </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color w:val="000000"/>
                <w:sz w:val="18"/>
              </w:rPr>
              <w:t>Net cash provided by (used in) operating activities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w:t>
            </w:r>
            <w:r>
              <w:rPr>
                <w:b/>
                <w:color w:val="000000"/>
                <w:sz w:val="18"/>
              </w:rPr>
              <w:tab/>
              <w:t>2,890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w:t>
            </w:r>
            <w:r>
              <w:rPr>
                <w:color w:val="000000"/>
                <w:sz w:val="18"/>
              </w:rPr>
              <w:tab/>
              <w:t>1,333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w:t>
            </w:r>
            <w:r>
              <w:rPr>
                <w:color w:val="000000"/>
                <w:sz w:val="18"/>
              </w:rPr>
              <w:tab/>
              <w:t>1,642</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color w:val="000000"/>
                <w:sz w:val="18"/>
              </w:rPr>
              <w:t>Changes in operating assets and liabilities</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101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470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595</w:t>
            </w:r>
            <w:r>
              <w:rPr>
                <w:color w:val="000000"/>
                <w:sz w:val="18"/>
              </w:rPr>
              <w:tab/>
            </w:r>
          </w:p>
        </w:tc>
      </w:tr>
      <w:tr>
        <w:trPr>
          <w:cantSplit/>
          <w:trHeight w:hRule="exact" w:val="435"/>
        </w:trPr>
        <w:tc>
          <w:tcPr>
            <w:tcW w:w="7230" w:type="dxa"/>
            <w:tcBorders>
              <w:top w:val="nil"/>
              <w:left w:val="nil"/>
              <w:bottom w:val="nil"/>
              <w:right w:val="nil"/>
            </w:tcBorders>
            <w:tcMar>
              <w:top w:w="0" w:type="dxa"/>
              <w:left w:w="53" w:type="dxa"/>
              <w:bottom w:w="0" w:type="dxa"/>
              <w:right w:w="53" w:type="dxa"/>
            </w:tcMar>
            <w:vAlign w:val="bottom"/>
          </w:tcPr>
          <w:p>
            <w:pPr>
              <w:tabs>
                <w:tab w:val="left" w:leader="dot" w:pos="7230"/>
              </w:tabs>
              <w:spacing w:before="53" w:after="30"/>
              <w:ind w:left="225"/>
            </w:pPr>
            <w:r>
              <w:rPr>
                <w:b/>
                <w:color w:val="000000"/>
                <w:sz w:val="18"/>
              </w:rPr>
              <w:t>Net cash provided by (used in) operating activities before changes in operating assets and liabilities</w:t>
            </w:r>
            <w:r>
              <w:rPr>
                <w:b/>
                <w:sz w:val="18"/>
              </w:rPr>
              <w:tab/>
            </w: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609"/>
                <w:tab w:val="left" w:pos="1072"/>
              </w:tabs>
              <w:spacing w:before="33" w:after="30"/>
              <w:jc w:val="right"/>
            </w:pPr>
            <w:r>
              <w:rPr>
                <w:b/>
                <w:color w:val="000000"/>
                <w:sz w:val="18"/>
              </w:rPr>
              <w:t>$</w:t>
            </w:r>
            <w:r>
              <w:rPr>
                <w:b/>
                <w:color w:val="000000"/>
                <w:sz w:val="18"/>
              </w:rPr>
              <w:tab/>
              <w:t>2,991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609"/>
                <w:tab w:val="left" w:pos="1072"/>
              </w:tabs>
              <w:spacing w:before="33" w:after="30"/>
              <w:jc w:val="right"/>
            </w:pPr>
            <w:r>
              <w:rPr>
                <w:color w:val="000000"/>
                <w:sz w:val="18"/>
              </w:rPr>
              <w:t>$</w:t>
            </w:r>
            <w:r>
              <w:rPr>
                <w:color w:val="000000"/>
                <w:sz w:val="18"/>
              </w:rPr>
              <w:tab/>
              <w:t>1,803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609"/>
                <w:tab w:val="left" w:pos="1072"/>
              </w:tabs>
              <w:spacing w:before="33" w:after="30"/>
              <w:jc w:val="right"/>
            </w:pPr>
            <w:r>
              <w:rPr>
                <w:color w:val="000000"/>
                <w:sz w:val="18"/>
              </w:rPr>
              <w:t>$</w:t>
            </w:r>
            <w:r>
              <w:rPr>
                <w:color w:val="000000"/>
                <w:sz w:val="18"/>
              </w:rPr>
              <w:tab/>
              <w:t>2,237</w:t>
            </w:r>
            <w:r>
              <w:rPr>
                <w:color w:val="000000"/>
                <w:sz w:val="18"/>
              </w:rPr>
              <w:tab/>
            </w:r>
          </w:p>
        </w:tc>
      </w:tr>
    </w:tbl>
    <w:p>
      <w:pPr>
        <w:spacing w:before="160" w:after="160" w:line="288" w:lineRule="auto"/>
        <w:ind w:firstLine="360"/>
        <w:jc w:val="both"/>
        <w:rPr>
          <w:sz w:val="20"/>
        </w:rPr>
      </w:pPr>
      <w:r>
        <w:rPr>
          <w:sz w:val="20"/>
        </w:rPr>
        <w:t>Adjusted net income (loss) attributable to Hess Corporation is a non-GAAP financial measure, which we define as reported net income (loss) attributable to Hess Corporation excluding items identified as affecting comparability of earnings between periods, which are summarized on pages 37 through 40.  Management uses adjusted net income (loss) to evaluate the Corporation’s operating performance and believes that investors’ understanding of our performance is enhanced by disclosing this measure, which excludes certain items that management believes are not directly related to ongoing operations and are not indicative of future business trends and operations.</w:t>
      </w:r>
    </w:p>
    <w:p>
      <w:pPr>
        <w:spacing w:before="160" w:after="160" w:line="288" w:lineRule="auto"/>
        <w:ind w:firstLine="360"/>
        <w:jc w:val="both"/>
        <w:rPr>
          <w:sz w:val="20"/>
        </w:rPr>
      </w:pPr>
      <w:r>
        <w:rPr>
          <w:sz w:val="20"/>
        </w:rPr>
        <w:t>Net cash provided by (used in) operating activities before changes in operating assets and liabilities presented in this report is a non-GAAP measure, which we define as reported net cash provided by (used in) operating activities excluding changes in operating assets and liabilities.  Management uses net cash provided by (used in) operating activities before changes in operating assets and</w:t>
      </w:r>
    </w:p>
    <w:p>
      <w:pPr>
        <w:spacing w:before="160" w:after="160" w:line="288" w:lineRule="auto"/>
        <w:jc w:val="both"/>
        <w:rPr>
          <w:sz w:val="20"/>
        </w:rPr>
      </w:pPr>
      <w:r>
        <w:rPr>
          <w:sz w:val="20"/>
        </w:rPr>
        <w:lastRenderedPageBreak/>
        <w:t>liabilities to evaluate the Corporation’s ability to internally fund capital expenditures, pay dividends and service debt and believes that investors’ understanding of our ability to generate cash to fund these items is enhanced by disclosing this measure, which excludes working capital and other movements that may distort assessment of our performance between periods.</w:t>
      </w:r>
    </w:p>
    <w:p>
      <w:pPr>
        <w:spacing w:before="160" w:after="160" w:line="288" w:lineRule="auto"/>
        <w:ind w:firstLine="360"/>
        <w:jc w:val="both"/>
        <w:rPr>
          <w:sz w:val="20"/>
        </w:rPr>
      </w:pPr>
      <w:r>
        <w:rPr>
          <w:sz w:val="20"/>
        </w:rPr>
        <w:t>These measures are not, and should not be viewed as, substitutes for U.S. GAAP net income (loss) and net cash provided by (used in) operating activities.</w:t>
      </w:r>
    </w:p>
    <w:p>
      <w:pPr>
        <w:keepNext/>
        <w:spacing w:before="160" w:after="160" w:line="288" w:lineRule="auto"/>
        <w:jc w:val="both"/>
        <w:rPr>
          <w:b/>
          <w:sz w:val="20"/>
        </w:rPr>
      </w:pPr>
      <w:r>
        <w:rPr>
          <w:b/>
          <w:sz w:val="20"/>
        </w:rPr>
        <w:t>Comparison of Results</w:t>
      </w:r>
    </w:p>
    <w:p>
      <w:pPr>
        <w:keepNext/>
        <w:spacing w:before="160" w:after="160" w:line="288" w:lineRule="auto"/>
        <w:rPr>
          <w:b/>
          <w:i/>
          <w:sz w:val="20"/>
        </w:rPr>
      </w:pPr>
      <w:r>
        <w:rPr>
          <w:b/>
          <w:i/>
          <w:sz w:val="20"/>
        </w:rPr>
        <w:t>Exploration and Production</w:t>
      </w:r>
    </w:p>
    <w:p>
      <w:pPr>
        <w:keepNext/>
        <w:keepLines/>
        <w:widowControl w:val="0"/>
        <w:spacing w:before="160" w:after="160" w:line="288" w:lineRule="auto"/>
        <w:ind w:firstLine="360"/>
        <w:jc w:val="both"/>
        <w:rPr>
          <w:sz w:val="20"/>
        </w:rPr>
      </w:pPr>
      <w:r>
        <w:rPr>
          <w:sz w:val="20"/>
        </w:rPr>
        <w:t>Following is a summarized statement of income for our E&amp;P operations: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140"/>
        <w:gridCol w:w="75"/>
        <w:gridCol w:w="1140"/>
        <w:gridCol w:w="75"/>
        <w:gridCol w:w="1140"/>
      </w:tblGrid>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color w:val="000000"/>
                <w:sz w:val="20"/>
              </w:rPr>
              <w:t> </w:t>
            </w: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2019</w:t>
            </w:r>
          </w:p>
        </w:tc>
      </w:tr>
      <w:tr>
        <w:trPr>
          <w:cantSplit/>
          <w:trHeight w:hRule="exact" w:val="60"/>
        </w:trPr>
        <w:tc>
          <w:tcPr>
            <w:tcW w:w="723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 </w:t>
            </w:r>
          </w:p>
        </w:tc>
        <w:tc>
          <w:tcPr>
            <w:tcW w:w="3570" w:type="dxa"/>
            <w:gridSpan w:val="5"/>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(In millions)</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Revenues and Non-Operating Income</w:t>
            </w: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Sales and other operating revenues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w:t>
            </w:r>
            <w:r>
              <w:rPr>
                <w:b/>
                <w:color w:val="000000"/>
                <w:sz w:val="18"/>
              </w:rPr>
              <w:tab/>
              <w:t>7,473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w:t>
            </w:r>
            <w:r>
              <w:rPr>
                <w:color w:val="000000"/>
                <w:sz w:val="18"/>
              </w:rPr>
              <w:tab/>
              <w:t>4,667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w:t>
            </w:r>
            <w:r>
              <w:rPr>
                <w:color w:val="000000"/>
                <w:sz w:val="18"/>
              </w:rPr>
              <w:tab/>
              <w:t>6,495</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Gains on asset sales, net</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29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79</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22</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Other, net</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64</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31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51</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495"/>
            </w:pPr>
            <w:r>
              <w:rPr>
                <w:color w:val="000000"/>
                <w:sz w:val="18"/>
              </w:rPr>
              <w:t>Total revenues and non-operating income</w:t>
            </w:r>
            <w:r>
              <w:rPr>
                <w:sz w:val="18"/>
              </w:rPr>
              <w:tab/>
            </w: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609"/>
                <w:tab w:val="left" w:pos="1072"/>
              </w:tabs>
              <w:spacing w:before="33" w:after="30"/>
              <w:jc w:val="right"/>
            </w:pPr>
            <w:r>
              <w:rPr>
                <w:b/>
                <w:color w:val="000000"/>
                <w:sz w:val="18"/>
              </w:rPr>
              <w:tab/>
              <w:t>7,566</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609"/>
                <w:tab w:val="left" w:pos="1072"/>
              </w:tabs>
              <w:spacing w:before="33" w:after="30"/>
              <w:jc w:val="right"/>
            </w:pPr>
            <w:r>
              <w:rPr>
                <w:color w:val="000000"/>
                <w:sz w:val="18"/>
              </w:rPr>
              <w:tab/>
              <w:t>4,777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609"/>
                <w:tab w:val="left" w:pos="1072"/>
              </w:tabs>
              <w:spacing w:before="33" w:after="30"/>
              <w:jc w:val="right"/>
            </w:pPr>
            <w:r>
              <w:rPr>
                <w:color w:val="000000"/>
                <w:sz w:val="18"/>
              </w:rPr>
              <w:tab/>
              <w:t>6,568</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pPr>
            <w:r>
              <w:rPr>
                <w:b/>
                <w:color w:val="000000"/>
                <w:sz w:val="18"/>
              </w:rPr>
              <w:t>Costs and Expenses</w:t>
            </w:r>
            <w:r>
              <w:rPr>
                <w:b/>
                <w:sz w:val="18"/>
              </w:rPr>
              <w:tab/>
            </w:r>
          </w:p>
        </w:tc>
        <w:tc>
          <w:tcPr>
            <w:tcW w:w="1140"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b/>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color w:val="000000"/>
                <w:sz w:val="18"/>
              </w:rPr>
              <w:t> </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Marketing, including purchased oil and gas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2,119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1,067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1,849</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Operating costs and expenses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965</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895</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971</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Production and severance taxes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172</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124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184</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Midstream tariffs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1,094</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946</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722</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Exploration expenses, including dry holes and lease impairment</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162</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351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233</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General and administrative expenses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191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206</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204</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Depreciation, depletion and amortization</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1,361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1,915</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1,977</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Impairment and other</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147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2,126</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495"/>
            </w:pPr>
            <w:r>
              <w:rPr>
                <w:color w:val="000000"/>
                <w:sz w:val="18"/>
              </w:rPr>
              <w:t>Total costs and expenses</w:t>
            </w:r>
            <w:r>
              <w:rPr>
                <w:sz w:val="18"/>
              </w:rPr>
              <w:tab/>
            </w: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609"/>
                <w:tab w:val="left" w:pos="1072"/>
              </w:tabs>
              <w:spacing w:before="33" w:after="30"/>
              <w:jc w:val="right"/>
            </w:pPr>
            <w:r>
              <w:rPr>
                <w:b/>
                <w:color w:val="000000"/>
                <w:sz w:val="18"/>
              </w:rPr>
              <w:tab/>
              <w:t>6,211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609"/>
                <w:tab w:val="left" w:pos="1072"/>
              </w:tabs>
              <w:spacing w:before="33" w:after="30"/>
              <w:jc w:val="right"/>
            </w:pPr>
            <w:r>
              <w:rPr>
                <w:color w:val="000000"/>
                <w:sz w:val="18"/>
              </w:rPr>
              <w:tab/>
              <w:t>7,630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609"/>
                <w:tab w:val="left" w:pos="1072"/>
              </w:tabs>
              <w:spacing w:before="33" w:after="30"/>
              <w:jc w:val="right"/>
            </w:pPr>
            <w:r>
              <w:rPr>
                <w:color w:val="000000"/>
                <w:sz w:val="18"/>
              </w:rPr>
              <w:tab/>
              <w:t>6,140</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pPr>
            <w:r>
              <w:rPr>
                <w:b/>
                <w:color w:val="000000"/>
                <w:sz w:val="18"/>
              </w:rPr>
              <w:t>Results of Operations Before Income Taxes</w:t>
            </w:r>
            <w:r>
              <w:rPr>
                <w:b/>
                <w:sz w:val="18"/>
              </w:rPr>
              <w:tab/>
            </w: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609"/>
                <w:tab w:val="left" w:pos="1072"/>
              </w:tabs>
              <w:spacing w:before="33" w:after="30"/>
              <w:jc w:val="right"/>
            </w:pPr>
            <w:r>
              <w:rPr>
                <w:b/>
                <w:color w:val="000000"/>
                <w:sz w:val="18"/>
              </w:rPr>
              <w:tab/>
              <w:t>1,355</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549"/>
              </w:tabs>
              <w:spacing w:before="33" w:after="30"/>
              <w:jc w:val="right"/>
            </w:pPr>
            <w:r>
              <w:rPr>
                <w:color w:val="000000"/>
                <w:sz w:val="18"/>
              </w:rPr>
              <w:tab/>
              <w:t>(2,853)</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744"/>
                <w:tab w:val="left" w:pos="1072"/>
              </w:tabs>
              <w:spacing w:before="33" w:after="30"/>
              <w:jc w:val="right"/>
            </w:pPr>
            <w:r>
              <w:rPr>
                <w:color w:val="000000"/>
                <w:sz w:val="18"/>
              </w:rPr>
              <w:tab/>
              <w:t>428</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Provision (benefit) for income taxes</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585</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74"/>
              </w:tabs>
              <w:spacing w:before="53" w:after="30"/>
              <w:jc w:val="right"/>
            </w:pPr>
            <w:r>
              <w:rPr>
                <w:color w:val="000000"/>
                <w:sz w:val="18"/>
              </w:rPr>
              <w:tab/>
              <w:t>(12)</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375</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tabs>
                <w:tab w:val="left" w:leader="dot" w:pos="7230"/>
              </w:tabs>
              <w:spacing w:before="53" w:after="30"/>
            </w:pPr>
            <w:r>
              <w:rPr>
                <w:b/>
                <w:color w:val="000000"/>
                <w:sz w:val="18"/>
              </w:rPr>
              <w:t>Net Income (Loss) Attributable to Hess Corporation</w:t>
            </w:r>
            <w:r>
              <w:rPr>
                <w:b/>
                <w:sz w:val="18"/>
              </w:rPr>
              <w:tab/>
            </w: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744"/>
                <w:tab w:val="left" w:pos="1072"/>
              </w:tabs>
              <w:spacing w:before="33" w:after="30"/>
              <w:jc w:val="right"/>
            </w:pPr>
            <w:r>
              <w:rPr>
                <w:b/>
                <w:color w:val="000000"/>
                <w:sz w:val="18"/>
              </w:rPr>
              <w:t>$</w:t>
            </w:r>
            <w:r>
              <w:rPr>
                <w:b/>
                <w:color w:val="000000"/>
                <w:sz w:val="18"/>
              </w:rPr>
              <w:tab/>
              <w:t>770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549"/>
              </w:tabs>
              <w:spacing w:before="33" w:after="30"/>
              <w:jc w:val="right"/>
            </w:pPr>
            <w:r>
              <w:rPr>
                <w:color w:val="000000"/>
                <w:sz w:val="18"/>
              </w:rPr>
              <w:t>$</w:t>
            </w:r>
            <w:r>
              <w:rPr>
                <w:color w:val="000000"/>
                <w:sz w:val="18"/>
              </w:rPr>
              <w:tab/>
              <w:t>(2,841)</w:t>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834"/>
                <w:tab w:val="left" w:pos="1072"/>
              </w:tabs>
              <w:spacing w:before="33" w:after="30"/>
              <w:jc w:val="right"/>
            </w:pPr>
            <w:r>
              <w:rPr>
                <w:color w:val="000000"/>
                <w:sz w:val="18"/>
              </w:rPr>
              <w:t>$</w:t>
            </w:r>
            <w:r>
              <w:rPr>
                <w:color w:val="000000"/>
                <w:sz w:val="18"/>
              </w:rPr>
              <w:tab/>
              <w:t>53</w:t>
            </w:r>
            <w:r>
              <w:rPr>
                <w:color w:val="000000"/>
                <w:sz w:val="18"/>
              </w:rPr>
              <w:tab/>
            </w:r>
          </w:p>
        </w:tc>
      </w:tr>
    </w:tbl>
    <w:p>
      <w:pPr>
        <w:spacing w:before="160" w:after="160" w:line="288" w:lineRule="auto"/>
        <w:ind w:firstLine="360"/>
        <w:jc w:val="both"/>
        <w:rPr>
          <w:sz w:val="20"/>
        </w:rPr>
      </w:pPr>
      <w:r>
        <w:rPr>
          <w:sz w:val="20"/>
        </w:rPr>
        <w:t xml:space="preserve">Excluding the E&amp;P items affecting comparability of earnings between periods in the table on page 37, the changes in E&amp;P results are primarily attributable to changes in selling prices, production and sales volumes, marketing expenses, cash operating costs, Midstream tariffs, </w:t>
      </w:r>
      <w:proofErr w:type="spellStart"/>
      <w:r>
        <w:rPr>
          <w:sz w:val="20"/>
        </w:rPr>
        <w:t>DD&amp;A</w:t>
      </w:r>
      <w:proofErr w:type="spellEnd"/>
      <w:r>
        <w:rPr>
          <w:sz w:val="20"/>
        </w:rPr>
        <w:t xml:space="preserve"> expense, exploration expenses and income taxes, as discussed below.</w:t>
      </w:r>
    </w:p>
    <w:p>
      <w:pPr>
        <w:keepNext/>
        <w:keepLines/>
        <w:widowControl w:val="0"/>
        <w:spacing w:before="160" w:after="160" w:line="288" w:lineRule="auto"/>
        <w:ind w:firstLine="315"/>
        <w:jc w:val="both"/>
        <w:rPr>
          <w:b/>
          <w:i/>
          <w:sz w:val="20"/>
        </w:rPr>
      </w:pPr>
    </w:p>
    <w:p>
      <w:pPr>
        <w:keepNext/>
        <w:keepLines/>
        <w:pageBreakBefore/>
        <w:widowControl w:val="0"/>
        <w:spacing w:after="160" w:line="288" w:lineRule="auto"/>
        <w:ind w:firstLine="360"/>
        <w:jc w:val="both"/>
        <w:rPr>
          <w:sz w:val="20"/>
        </w:rPr>
      </w:pPr>
      <w:r>
        <w:rPr>
          <w:b/>
          <w:i/>
          <w:sz w:val="20"/>
        </w:rPr>
        <w:lastRenderedPageBreak/>
        <w:t xml:space="preserve">Selling Prices:  </w:t>
      </w:r>
      <w:r>
        <w:rPr>
          <w:sz w:val="20"/>
        </w:rPr>
        <w:t>Average worldwide realized crude oil selling prices, including hedging, were</w:t>
      </w:r>
      <w:r>
        <w:rPr>
          <w:b/>
          <w:i/>
          <w:sz w:val="20"/>
        </w:rPr>
        <w:t xml:space="preserve"> </w:t>
      </w:r>
      <w:r>
        <w:rPr>
          <w:sz w:val="20"/>
        </w:rPr>
        <w:t xml:space="preserve">36% higher in 2021 compared with the prior year, primarily due to the increase in Brent and </w:t>
      </w:r>
      <w:proofErr w:type="spellStart"/>
      <w:r>
        <w:rPr>
          <w:sz w:val="20"/>
        </w:rPr>
        <w:t>WTI</w:t>
      </w:r>
      <w:proofErr w:type="spellEnd"/>
      <w:r>
        <w:rPr>
          <w:sz w:val="20"/>
        </w:rPr>
        <w:t xml:space="preserve"> crude oil prices.  In addition, realized worldwide selling prices for </w:t>
      </w:r>
      <w:proofErr w:type="spellStart"/>
      <w:r>
        <w:rPr>
          <w:sz w:val="20"/>
        </w:rPr>
        <w:t>NGL</w:t>
      </w:r>
      <w:proofErr w:type="spellEnd"/>
      <w:r>
        <w:rPr>
          <w:sz w:val="20"/>
        </w:rPr>
        <w:t xml:space="preserve"> increased in 2021 by</w:t>
      </w:r>
      <w:r>
        <w:rPr>
          <w:b/>
          <w:i/>
          <w:sz w:val="20"/>
        </w:rPr>
        <w:t xml:space="preserve"> </w:t>
      </w:r>
      <w:r>
        <w:rPr>
          <w:sz w:val="20"/>
        </w:rPr>
        <w:t>174% and worldwide natural gas prices increased in 2021 by 54%, compared with the prior year.  In total, higher realized selling prices improved after-tax results by approximately $1,430 million, compared with 2020.  Our average selling prices were as follows: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140"/>
        <w:gridCol w:w="75"/>
        <w:gridCol w:w="1140"/>
        <w:gridCol w:w="75"/>
        <w:gridCol w:w="1140"/>
      </w:tblGrid>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color w:val="000000"/>
                <w:sz w:val="20"/>
              </w:rPr>
              <w:t> </w:t>
            </w: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2019</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Average Selling Prices (a)</w:t>
            </w: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ind w:left="120"/>
            </w:pPr>
            <w:r>
              <w:rPr>
                <w:b/>
                <w:color w:val="000000"/>
                <w:sz w:val="18"/>
              </w:rPr>
              <w:t>Crude Oil - Per Barrel (Including Hedging)</w:t>
            </w: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ind w:left="225"/>
            </w:pPr>
            <w:r>
              <w:rPr>
                <w:color w:val="000000"/>
                <w:sz w:val="18"/>
              </w:rPr>
              <w:t>United States</w:t>
            </w: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495"/>
            </w:pPr>
            <w:r>
              <w:rPr>
                <w:color w:val="000000"/>
                <w:sz w:val="18"/>
              </w:rPr>
              <w:t>North Dakota</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w:t>
            </w:r>
            <w:r>
              <w:rPr>
                <w:b/>
                <w:color w:val="000000"/>
                <w:sz w:val="18"/>
              </w:rPr>
              <w:tab/>
              <w:t>55.57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w:t>
            </w:r>
            <w:r>
              <w:rPr>
                <w:color w:val="000000"/>
                <w:sz w:val="18"/>
              </w:rPr>
              <w:tab/>
              <w:t>42.63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w:t>
            </w:r>
            <w:r>
              <w:rPr>
                <w:color w:val="000000"/>
                <w:sz w:val="18"/>
              </w:rPr>
              <w:tab/>
              <w:t>53.19</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495"/>
            </w:pPr>
            <w:r>
              <w:rPr>
                <w:color w:val="000000"/>
                <w:sz w:val="18"/>
              </w:rPr>
              <w:t>Offshore</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60.09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45.92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59.18</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Total United States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56.64</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43.56</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55.15</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Guyana</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68.57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46.41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 xml:space="preserve">Malaysia and </w:t>
            </w:r>
            <w:proofErr w:type="spellStart"/>
            <w:r>
              <w:rPr>
                <w:color w:val="000000"/>
                <w:sz w:val="18"/>
              </w:rPr>
              <w:t>JDA</w:t>
            </w:r>
            <w:proofErr w:type="spellEnd"/>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71.00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37.91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61.81</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Other (b)</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66.39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51.37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65.22</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735"/>
            </w:pPr>
            <w:r>
              <w:rPr>
                <w:color w:val="000000"/>
                <w:sz w:val="18"/>
              </w:rPr>
              <w:t>Worldwide</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60.08</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44.28</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56.77</w:t>
            </w:r>
            <w:r>
              <w:rPr>
                <w:color w:val="000000"/>
                <w:sz w:val="18"/>
              </w:rPr>
              <w:tab/>
            </w:r>
          </w:p>
        </w:tc>
      </w:tr>
      <w:tr>
        <w:trPr>
          <w:cantSplit/>
          <w:trHeight w:hRule="exact" w:val="240"/>
        </w:trPr>
        <w:tc>
          <w:tcPr>
            <w:tcW w:w="723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ind w:left="120"/>
            </w:pPr>
            <w:r>
              <w:rPr>
                <w:b/>
                <w:color w:val="000000"/>
                <w:sz w:val="18"/>
              </w:rPr>
              <w:t>Crude Oil - Per Barrel (Excluding Hedging)</w:t>
            </w: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ind w:left="225"/>
            </w:pPr>
            <w:r>
              <w:rPr>
                <w:color w:val="000000"/>
                <w:sz w:val="18"/>
              </w:rPr>
              <w:t>United States</w:t>
            </w: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495"/>
            </w:pPr>
            <w:r>
              <w:rPr>
                <w:color w:val="000000"/>
                <w:sz w:val="18"/>
              </w:rPr>
              <w:t>North Dakota</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w:t>
            </w:r>
            <w:r>
              <w:rPr>
                <w:b/>
                <w:color w:val="000000"/>
                <w:sz w:val="18"/>
              </w:rPr>
              <w:tab/>
              <w:t>59.90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w:t>
            </w:r>
            <w:r>
              <w:rPr>
                <w:color w:val="000000"/>
                <w:sz w:val="18"/>
              </w:rPr>
              <w:tab/>
              <w:t>33.87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w:t>
            </w:r>
            <w:r>
              <w:rPr>
                <w:color w:val="000000"/>
                <w:sz w:val="18"/>
              </w:rPr>
              <w:tab/>
              <w:t>53.18</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495"/>
            </w:pPr>
            <w:r>
              <w:rPr>
                <w:color w:val="000000"/>
                <w:sz w:val="18"/>
              </w:rPr>
              <w:t>Offshore</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64.77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36.55</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59.17</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Total United States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61.05</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34.63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55.14</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Guyana</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71.07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37.40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 xml:space="preserve">Malaysia and </w:t>
            </w:r>
            <w:proofErr w:type="spellStart"/>
            <w:r>
              <w:rPr>
                <w:color w:val="000000"/>
                <w:sz w:val="18"/>
              </w:rPr>
              <w:t>JDA</w:t>
            </w:r>
            <w:proofErr w:type="spellEnd"/>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71.00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37.91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61.81</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Other (b)</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69.25</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43.42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65.22</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735"/>
            </w:pPr>
            <w:r>
              <w:rPr>
                <w:color w:val="000000"/>
                <w:sz w:val="18"/>
              </w:rPr>
              <w:t>Worldwide</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63.90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35.52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56.76</w:t>
            </w:r>
            <w:r>
              <w:rPr>
                <w:color w:val="000000"/>
                <w:sz w:val="18"/>
              </w:rPr>
              <w:tab/>
            </w:r>
          </w:p>
        </w:tc>
      </w:tr>
      <w:tr>
        <w:trPr>
          <w:cantSplit/>
          <w:trHeight w:hRule="exact" w:val="240"/>
        </w:trPr>
        <w:tc>
          <w:tcPr>
            <w:tcW w:w="723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ind w:left="120"/>
            </w:pPr>
            <w:r>
              <w:rPr>
                <w:b/>
                <w:color w:val="000000"/>
                <w:sz w:val="18"/>
              </w:rPr>
              <w:t>Natural Gas Liquids - Per Barrel</w:t>
            </w: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ind w:left="225"/>
            </w:pPr>
            <w:r>
              <w:rPr>
                <w:color w:val="000000"/>
                <w:sz w:val="18"/>
              </w:rPr>
              <w:t>United States</w:t>
            </w: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495"/>
            </w:pPr>
            <w:r>
              <w:rPr>
                <w:color w:val="000000"/>
                <w:sz w:val="18"/>
              </w:rPr>
              <w:t>North Dakota</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w:t>
            </w:r>
            <w:r>
              <w:rPr>
                <w:b/>
                <w:color w:val="000000"/>
                <w:sz w:val="18"/>
              </w:rPr>
              <w:tab/>
              <w:t>30.74</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w:t>
            </w:r>
            <w:r>
              <w:rPr>
                <w:color w:val="000000"/>
                <w:sz w:val="18"/>
              </w:rPr>
              <w:tab/>
              <w:t>11.29</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w:t>
            </w:r>
            <w:r>
              <w:rPr>
                <w:color w:val="000000"/>
                <w:sz w:val="18"/>
              </w:rPr>
              <w:tab/>
              <w:t>13.20</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495"/>
            </w:pPr>
            <w:r>
              <w:rPr>
                <w:color w:val="000000"/>
                <w:sz w:val="18"/>
              </w:rPr>
              <w:t>Offshore</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26.40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99"/>
                <w:tab w:val="left" w:pos="1072"/>
              </w:tabs>
              <w:spacing w:before="53" w:after="30"/>
              <w:jc w:val="right"/>
            </w:pPr>
            <w:r>
              <w:rPr>
                <w:color w:val="000000"/>
                <w:sz w:val="18"/>
              </w:rPr>
              <w:tab/>
              <w:t>8.94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13.31</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735"/>
            </w:pPr>
            <w:r>
              <w:rPr>
                <w:color w:val="000000"/>
                <w:sz w:val="18"/>
              </w:rPr>
              <w:t>Worldwide</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30.40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11.10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13.21</w:t>
            </w:r>
            <w:r>
              <w:rPr>
                <w:color w:val="000000"/>
                <w:sz w:val="18"/>
              </w:rPr>
              <w:tab/>
            </w:r>
          </w:p>
        </w:tc>
      </w:tr>
      <w:tr>
        <w:trPr>
          <w:cantSplit/>
          <w:trHeight w:hRule="exact" w:val="240"/>
        </w:trPr>
        <w:tc>
          <w:tcPr>
            <w:tcW w:w="723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ind w:left="120"/>
            </w:pPr>
            <w:r>
              <w:rPr>
                <w:b/>
                <w:color w:val="000000"/>
                <w:sz w:val="18"/>
              </w:rPr>
              <w:t>Natural Gas - Per Mcf</w:t>
            </w: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ind w:left="225"/>
            </w:pPr>
            <w:r>
              <w:rPr>
                <w:color w:val="000000"/>
                <w:sz w:val="18"/>
              </w:rPr>
              <w:t>United States</w:t>
            </w: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495"/>
            </w:pPr>
            <w:r>
              <w:rPr>
                <w:color w:val="000000"/>
                <w:sz w:val="18"/>
              </w:rPr>
              <w:t>North Dakota</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99"/>
                <w:tab w:val="left" w:pos="1072"/>
              </w:tabs>
              <w:spacing w:before="53" w:after="30"/>
              <w:jc w:val="right"/>
            </w:pPr>
            <w:r>
              <w:rPr>
                <w:b/>
                <w:color w:val="000000"/>
                <w:sz w:val="18"/>
              </w:rPr>
              <w:t>$</w:t>
            </w:r>
            <w:r>
              <w:rPr>
                <w:b/>
                <w:color w:val="000000"/>
                <w:sz w:val="18"/>
              </w:rPr>
              <w:tab/>
              <w:t>4.08</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99"/>
                <w:tab w:val="left" w:pos="1072"/>
              </w:tabs>
              <w:spacing w:before="53" w:after="30"/>
              <w:jc w:val="right"/>
            </w:pPr>
            <w:r>
              <w:rPr>
                <w:color w:val="000000"/>
                <w:sz w:val="18"/>
              </w:rPr>
              <w:t>$</w:t>
            </w:r>
            <w:r>
              <w:rPr>
                <w:color w:val="000000"/>
                <w:sz w:val="18"/>
              </w:rPr>
              <w:tab/>
              <w:t>1.27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99"/>
                <w:tab w:val="left" w:pos="1072"/>
              </w:tabs>
              <w:spacing w:before="53" w:after="30"/>
              <w:jc w:val="right"/>
            </w:pPr>
            <w:r>
              <w:rPr>
                <w:color w:val="000000"/>
                <w:sz w:val="18"/>
              </w:rPr>
              <w:t>$</w:t>
            </w:r>
            <w:r>
              <w:rPr>
                <w:color w:val="000000"/>
                <w:sz w:val="18"/>
              </w:rPr>
              <w:tab/>
              <w:t>1.59</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495"/>
            </w:pPr>
            <w:r>
              <w:rPr>
                <w:color w:val="000000"/>
                <w:sz w:val="18"/>
              </w:rPr>
              <w:t>Offshore</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99"/>
                <w:tab w:val="left" w:pos="1072"/>
              </w:tabs>
              <w:spacing w:before="53" w:after="30"/>
              <w:jc w:val="right"/>
            </w:pPr>
            <w:r>
              <w:rPr>
                <w:b/>
                <w:color w:val="000000"/>
                <w:sz w:val="18"/>
              </w:rPr>
              <w:tab/>
              <w:t>3.25</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99"/>
                <w:tab w:val="left" w:pos="1072"/>
              </w:tabs>
              <w:spacing w:before="53" w:after="30"/>
              <w:jc w:val="right"/>
            </w:pPr>
            <w:r>
              <w:rPr>
                <w:color w:val="000000"/>
                <w:sz w:val="18"/>
              </w:rPr>
              <w:tab/>
              <w:t>1.23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99"/>
                <w:tab w:val="left" w:pos="1072"/>
              </w:tabs>
              <w:spacing w:before="53" w:after="30"/>
              <w:jc w:val="right"/>
            </w:pPr>
            <w:r>
              <w:rPr>
                <w:color w:val="000000"/>
                <w:sz w:val="18"/>
              </w:rPr>
              <w:tab/>
              <w:t>2.12</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Total United States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99"/>
                <w:tab w:val="left" w:pos="1072"/>
              </w:tabs>
              <w:spacing w:before="53" w:after="30"/>
              <w:jc w:val="right"/>
            </w:pPr>
            <w:r>
              <w:rPr>
                <w:b/>
                <w:color w:val="000000"/>
                <w:sz w:val="18"/>
              </w:rPr>
              <w:tab/>
              <w:t>3.82</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99"/>
                <w:tab w:val="left" w:pos="1072"/>
              </w:tabs>
              <w:spacing w:before="53" w:after="30"/>
              <w:jc w:val="right"/>
            </w:pPr>
            <w:r>
              <w:rPr>
                <w:color w:val="000000"/>
                <w:sz w:val="18"/>
              </w:rPr>
              <w:tab/>
              <w:t>1.26</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99"/>
                <w:tab w:val="left" w:pos="1072"/>
              </w:tabs>
              <w:spacing w:before="53" w:after="30"/>
              <w:jc w:val="right"/>
            </w:pPr>
            <w:r>
              <w:rPr>
                <w:color w:val="000000"/>
                <w:sz w:val="18"/>
              </w:rPr>
              <w:tab/>
              <w:t>1.83</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 xml:space="preserve">Malaysia and </w:t>
            </w:r>
            <w:proofErr w:type="spellStart"/>
            <w:r>
              <w:rPr>
                <w:color w:val="000000"/>
                <w:sz w:val="18"/>
              </w:rPr>
              <w:t>JDA</w:t>
            </w:r>
            <w:proofErr w:type="spellEnd"/>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99"/>
                <w:tab w:val="left" w:pos="1072"/>
              </w:tabs>
              <w:spacing w:before="53" w:after="30"/>
              <w:jc w:val="right"/>
            </w:pPr>
            <w:r>
              <w:rPr>
                <w:b/>
                <w:color w:val="000000"/>
                <w:sz w:val="18"/>
              </w:rPr>
              <w:tab/>
              <w:t>5.15</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99"/>
                <w:tab w:val="left" w:pos="1072"/>
              </w:tabs>
              <w:spacing w:before="53" w:after="30"/>
              <w:jc w:val="right"/>
            </w:pPr>
            <w:r>
              <w:rPr>
                <w:color w:val="000000"/>
                <w:sz w:val="18"/>
              </w:rPr>
              <w:tab/>
              <w:t>4.47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99"/>
                <w:tab w:val="left" w:pos="1072"/>
              </w:tabs>
              <w:spacing w:before="53" w:after="30"/>
              <w:jc w:val="right"/>
            </w:pPr>
            <w:r>
              <w:rPr>
                <w:color w:val="000000"/>
                <w:sz w:val="18"/>
              </w:rPr>
              <w:tab/>
              <w:t>5.04</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Other (b)</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99"/>
                <w:tab w:val="left" w:pos="1072"/>
              </w:tabs>
              <w:spacing w:before="53" w:after="30"/>
              <w:jc w:val="right"/>
            </w:pPr>
            <w:r>
              <w:rPr>
                <w:b/>
                <w:color w:val="000000"/>
                <w:sz w:val="18"/>
              </w:rPr>
              <w:tab/>
              <w:t>3.40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99"/>
                <w:tab w:val="left" w:pos="1072"/>
              </w:tabs>
              <w:spacing w:before="53" w:after="30"/>
              <w:jc w:val="right"/>
            </w:pPr>
            <w:r>
              <w:rPr>
                <w:color w:val="000000"/>
                <w:sz w:val="18"/>
              </w:rPr>
              <w:tab/>
              <w:t>3.41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99"/>
                <w:tab w:val="left" w:pos="1072"/>
              </w:tabs>
              <w:spacing w:before="53" w:after="30"/>
              <w:jc w:val="right"/>
            </w:pPr>
            <w:r>
              <w:rPr>
                <w:color w:val="000000"/>
                <w:sz w:val="18"/>
              </w:rPr>
              <w:tab/>
              <w:t>4.63</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tabs>
                <w:tab w:val="left" w:leader="dot" w:pos="7230"/>
              </w:tabs>
              <w:spacing w:before="53" w:after="30"/>
              <w:ind w:left="735"/>
            </w:pPr>
            <w:r>
              <w:rPr>
                <w:color w:val="000000"/>
                <w:sz w:val="18"/>
              </w:rPr>
              <w:t>Worldwide</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tabs>
                <w:tab w:val="left" w:pos="699"/>
                <w:tab w:val="left" w:pos="1072"/>
              </w:tabs>
              <w:spacing w:before="53" w:after="30"/>
              <w:jc w:val="right"/>
            </w:pPr>
            <w:r>
              <w:rPr>
                <w:b/>
                <w:color w:val="000000"/>
                <w:sz w:val="18"/>
              </w:rPr>
              <w:tab/>
              <w:t>4.60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nil"/>
              <w:left w:val="nil"/>
              <w:bottom w:val="nil"/>
              <w:right w:val="nil"/>
            </w:tcBorders>
            <w:tcMar>
              <w:top w:w="0" w:type="dxa"/>
              <w:left w:w="0" w:type="dxa"/>
              <w:bottom w:w="0" w:type="dxa"/>
              <w:right w:w="15" w:type="dxa"/>
            </w:tcMar>
            <w:vAlign w:val="bottom"/>
          </w:tcPr>
          <w:p>
            <w:pPr>
              <w:tabs>
                <w:tab w:val="left" w:pos="699"/>
                <w:tab w:val="left" w:pos="1072"/>
              </w:tabs>
              <w:spacing w:before="53" w:after="30"/>
              <w:jc w:val="right"/>
            </w:pPr>
            <w:r>
              <w:rPr>
                <w:color w:val="000000"/>
                <w:sz w:val="18"/>
              </w:rPr>
              <w:tab/>
              <w:t>2.98</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nil"/>
              <w:left w:val="nil"/>
              <w:bottom w:val="nil"/>
              <w:right w:val="nil"/>
            </w:tcBorders>
            <w:tcMar>
              <w:top w:w="0" w:type="dxa"/>
              <w:left w:w="0" w:type="dxa"/>
              <w:bottom w:w="0" w:type="dxa"/>
              <w:right w:w="15" w:type="dxa"/>
            </w:tcMar>
            <w:vAlign w:val="bottom"/>
          </w:tcPr>
          <w:p>
            <w:pPr>
              <w:tabs>
                <w:tab w:val="left" w:pos="699"/>
                <w:tab w:val="left" w:pos="1072"/>
              </w:tabs>
              <w:spacing w:before="53" w:after="30"/>
              <w:jc w:val="right"/>
            </w:pPr>
            <w:r>
              <w:rPr>
                <w:color w:val="000000"/>
                <w:sz w:val="18"/>
              </w:rPr>
              <w:tab/>
              <w:t>3.90</w:t>
            </w:r>
            <w:r>
              <w:rPr>
                <w:color w:val="000000"/>
                <w:sz w:val="18"/>
              </w:rPr>
              <w:tab/>
            </w:r>
          </w:p>
        </w:tc>
      </w:tr>
    </w:tbl>
    <w:p>
      <w:pPr>
        <w:numPr>
          <w:ilvl w:val="0"/>
          <w:numId w:val="71"/>
        </w:numPr>
        <w:spacing w:before="60" w:line="288" w:lineRule="auto"/>
        <w:ind w:left="360" w:hanging="270"/>
        <w:jc w:val="both"/>
        <w:rPr>
          <w:i/>
          <w:sz w:val="16"/>
        </w:rPr>
      </w:pPr>
      <w:r>
        <w:rPr>
          <w:i/>
          <w:sz w:val="16"/>
        </w:rPr>
        <w:t>Selling prices in the United States are adjusted for certain processing and distribution fees included in Marketing expenses.  Excluding these fees worldwide selling prices for 2021 would be $64.25 per barrel for crude oil (including hedging) (2020:</w:t>
      </w:r>
      <w:r>
        <w:rPr>
          <w:sz w:val="16"/>
        </w:rPr>
        <w:t xml:space="preserve"> </w:t>
      </w:r>
      <w:r>
        <w:rPr>
          <w:i/>
          <w:sz w:val="16"/>
        </w:rPr>
        <w:t>$47.54</w:t>
      </w:r>
      <w:r>
        <w:rPr>
          <w:sz w:val="16"/>
        </w:rPr>
        <w:t xml:space="preserve">; </w:t>
      </w:r>
      <w:r>
        <w:rPr>
          <w:i/>
          <w:sz w:val="16"/>
        </w:rPr>
        <w:t xml:space="preserve">2019: $59.95), $68.07 per barrel for crude oil (excluding hedging) (2020: $38.78; 2019: $59.94), $30.61 per barrel for </w:t>
      </w:r>
      <w:proofErr w:type="spellStart"/>
      <w:r>
        <w:rPr>
          <w:i/>
          <w:sz w:val="16"/>
        </w:rPr>
        <w:t>NGL</w:t>
      </w:r>
      <w:proofErr w:type="spellEnd"/>
      <w:r>
        <w:rPr>
          <w:i/>
          <w:sz w:val="16"/>
        </w:rPr>
        <w:t xml:space="preserve"> (2020: $11.29; 2019: $13.40) and $4.71 per mcf for natural gas (2020: $3.11; 2019: $3.97).</w:t>
      </w:r>
    </w:p>
    <w:p>
      <w:pPr>
        <w:numPr>
          <w:ilvl w:val="0"/>
          <w:numId w:val="72"/>
        </w:numPr>
        <w:spacing w:line="288" w:lineRule="auto"/>
        <w:ind w:left="360" w:hanging="270"/>
        <w:jc w:val="both"/>
        <w:rPr>
          <w:i/>
          <w:sz w:val="16"/>
        </w:rPr>
      </w:pPr>
      <w:r>
        <w:rPr>
          <w:i/>
          <w:sz w:val="16"/>
        </w:rPr>
        <w:t>Other includes our interests in Denmark, which were sold in August 2021, and Libya.</w:t>
      </w:r>
    </w:p>
    <w:p>
      <w:pPr>
        <w:spacing w:before="160" w:after="160" w:line="288" w:lineRule="auto"/>
        <w:ind w:firstLine="360"/>
        <w:jc w:val="both"/>
        <w:rPr>
          <w:i/>
          <w:sz w:val="16"/>
        </w:rPr>
      </w:pPr>
      <w:r>
        <w:rPr>
          <w:sz w:val="20"/>
        </w:rPr>
        <w:t xml:space="preserve">Crude oil hedging activities in 2021 were a net loss of $243 million before and after income taxes, and a net gain of $547 million before and after income taxes in 2020.  For calendar year 2022, we have </w:t>
      </w:r>
      <w:proofErr w:type="spellStart"/>
      <w:r>
        <w:rPr>
          <w:sz w:val="20"/>
        </w:rPr>
        <w:t>WTI</w:t>
      </w:r>
      <w:proofErr w:type="spellEnd"/>
      <w:r>
        <w:rPr>
          <w:sz w:val="20"/>
        </w:rPr>
        <w:t xml:space="preserve"> collars with an average monthly floor price of $60 per barrel and an average monthly ceiling price of $100 per barrel for 90,000 </w:t>
      </w:r>
      <w:proofErr w:type="spellStart"/>
      <w:r>
        <w:rPr>
          <w:sz w:val="20"/>
        </w:rPr>
        <w:t>bopd</w:t>
      </w:r>
      <w:proofErr w:type="spellEnd"/>
      <w:r>
        <w:rPr>
          <w:sz w:val="20"/>
        </w:rPr>
        <w:t xml:space="preserve">, and Brent collars with an average monthly floor price of $65 per barrel and an average monthly ceiling price of $105 per barrel for 60,000 </w:t>
      </w:r>
      <w:proofErr w:type="spellStart"/>
      <w:r>
        <w:rPr>
          <w:sz w:val="20"/>
        </w:rPr>
        <w:t>bopd</w:t>
      </w:r>
      <w:proofErr w:type="spellEnd"/>
      <w:r>
        <w:rPr>
          <w:sz w:val="20"/>
        </w:rPr>
        <w:t>.  We expect premium amortization, which will be reflected in realized selling prices, to reduce our 2022 results by approximately $225 million.</w:t>
      </w:r>
    </w:p>
    <w:p>
      <w:pPr>
        <w:spacing w:line="288" w:lineRule="auto"/>
        <w:rPr>
          <w:sz w:val="20"/>
        </w:rPr>
      </w:pPr>
    </w:p>
    <w:p>
      <w:pPr>
        <w:keepNext/>
        <w:keepLines/>
        <w:widowControl w:val="0"/>
        <w:spacing w:before="160" w:after="160" w:line="288" w:lineRule="auto"/>
        <w:ind w:firstLine="360"/>
        <w:jc w:val="both"/>
        <w:rPr>
          <w:b/>
          <w:i/>
          <w:sz w:val="20"/>
        </w:rPr>
      </w:pPr>
      <w:r>
        <w:rPr>
          <w:b/>
          <w:i/>
          <w:sz w:val="20"/>
        </w:rPr>
        <w:lastRenderedPageBreak/>
        <w:t>Production Volumes:</w:t>
      </w:r>
      <w:r>
        <w:rPr>
          <w:sz w:val="20"/>
        </w:rPr>
        <w:t>  Our daily worldwide net production was as follows: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140"/>
        <w:gridCol w:w="75"/>
        <w:gridCol w:w="1140"/>
        <w:gridCol w:w="75"/>
        <w:gridCol w:w="1140"/>
      </w:tblGrid>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color w:val="000000"/>
                <w:sz w:val="20"/>
              </w:rPr>
              <w:t> </w:t>
            </w: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2019</w:t>
            </w:r>
          </w:p>
        </w:tc>
      </w:tr>
      <w:tr>
        <w:trPr>
          <w:cantSplit/>
          <w:trHeight w:hRule="exact" w:val="60"/>
        </w:trPr>
        <w:tc>
          <w:tcPr>
            <w:tcW w:w="723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color w:val="000000"/>
                <w:sz w:val="20"/>
              </w:rPr>
              <w:t> </w:t>
            </w:r>
          </w:p>
        </w:tc>
        <w:tc>
          <w:tcPr>
            <w:tcW w:w="3570" w:type="dxa"/>
            <w:gridSpan w:val="5"/>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(In thousands)</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Crude Oil - Barrels</w:t>
            </w: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ind w:left="225"/>
            </w:pPr>
            <w:r>
              <w:rPr>
                <w:color w:val="000000"/>
                <w:sz w:val="18"/>
              </w:rPr>
              <w:t>United States</w:t>
            </w: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495"/>
            </w:pPr>
            <w:r>
              <w:rPr>
                <w:color w:val="000000"/>
                <w:sz w:val="18"/>
              </w:rPr>
              <w:t>North Dakota</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54"/>
                <w:tab w:val="left" w:pos="1072"/>
              </w:tabs>
              <w:spacing w:before="53" w:after="30"/>
              <w:jc w:val="right"/>
            </w:pPr>
            <w:r>
              <w:rPr>
                <w:b/>
                <w:color w:val="000000"/>
                <w:sz w:val="18"/>
              </w:rPr>
              <w:tab/>
              <w:t>80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594"/>
                <w:tab w:val="left" w:pos="1072"/>
              </w:tabs>
              <w:spacing w:before="53" w:after="30"/>
              <w:jc w:val="right"/>
            </w:pPr>
            <w:r>
              <w:rPr>
                <w:color w:val="000000"/>
                <w:sz w:val="18"/>
              </w:rPr>
              <w:tab/>
              <w:t>107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84"/>
                <w:tab w:val="left" w:pos="1072"/>
              </w:tabs>
              <w:spacing w:before="53" w:after="30"/>
              <w:jc w:val="right"/>
            </w:pPr>
            <w:r>
              <w:rPr>
                <w:color w:val="000000"/>
                <w:sz w:val="18"/>
              </w:rPr>
              <w:tab/>
              <w:t>94</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495"/>
            </w:pPr>
            <w:r>
              <w:rPr>
                <w:color w:val="000000"/>
                <w:sz w:val="18"/>
              </w:rPr>
              <w:t>Offshore (a)</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54"/>
                <w:tab w:val="left" w:pos="1072"/>
              </w:tabs>
              <w:spacing w:before="53" w:after="30"/>
              <w:jc w:val="right"/>
            </w:pPr>
            <w:r>
              <w:rPr>
                <w:b/>
                <w:color w:val="000000"/>
                <w:sz w:val="18"/>
              </w:rPr>
              <w:tab/>
              <w:t>29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84"/>
                <w:tab w:val="left" w:pos="1072"/>
              </w:tabs>
              <w:spacing w:before="53" w:after="30"/>
              <w:jc w:val="right"/>
            </w:pPr>
            <w:r>
              <w:rPr>
                <w:color w:val="000000"/>
                <w:sz w:val="18"/>
              </w:rPr>
              <w:tab/>
              <w:t>38</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84"/>
                <w:tab w:val="left" w:pos="1072"/>
              </w:tabs>
              <w:spacing w:before="53" w:after="30"/>
              <w:jc w:val="right"/>
            </w:pPr>
            <w:r>
              <w:rPr>
                <w:color w:val="000000"/>
                <w:sz w:val="18"/>
              </w:rPr>
              <w:tab/>
              <w:t>46</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Total United States</w:t>
            </w:r>
            <w:r>
              <w:rPr>
                <w:sz w:val="18"/>
              </w:rPr>
              <w:tab/>
            </w: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564"/>
                <w:tab w:val="left" w:pos="1072"/>
              </w:tabs>
              <w:spacing w:before="33" w:after="30"/>
              <w:jc w:val="right"/>
            </w:pPr>
            <w:r>
              <w:rPr>
                <w:b/>
                <w:color w:val="000000"/>
                <w:sz w:val="18"/>
              </w:rPr>
              <w:tab/>
              <w:t>109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594"/>
                <w:tab w:val="left" w:pos="1072"/>
              </w:tabs>
              <w:spacing w:before="33" w:after="30"/>
              <w:jc w:val="right"/>
            </w:pPr>
            <w:r>
              <w:rPr>
                <w:color w:val="000000"/>
                <w:sz w:val="18"/>
              </w:rPr>
              <w:tab/>
              <w:t>145</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594"/>
                <w:tab w:val="left" w:pos="1072"/>
              </w:tabs>
              <w:spacing w:before="33" w:after="30"/>
              <w:jc w:val="right"/>
            </w:pPr>
            <w:r>
              <w:rPr>
                <w:color w:val="000000"/>
                <w:sz w:val="18"/>
              </w:rPr>
              <w:tab/>
              <w:t>140</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Guyana</w:t>
            </w:r>
            <w:r>
              <w:rPr>
                <w:sz w:val="18"/>
              </w:rPr>
              <w:tab/>
            </w: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654"/>
                <w:tab w:val="left" w:pos="1072"/>
              </w:tabs>
              <w:spacing w:before="33" w:after="30"/>
              <w:jc w:val="right"/>
            </w:pPr>
            <w:r>
              <w:rPr>
                <w:b/>
                <w:color w:val="000000"/>
                <w:sz w:val="18"/>
              </w:rPr>
              <w:tab/>
              <w:t>30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684"/>
                <w:tab w:val="left" w:pos="1072"/>
              </w:tabs>
              <w:spacing w:before="33" w:after="30"/>
              <w:jc w:val="right"/>
            </w:pPr>
            <w:r>
              <w:rPr>
                <w:color w:val="000000"/>
                <w:sz w:val="18"/>
              </w:rPr>
              <w:tab/>
              <w:t>20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684"/>
                <w:tab w:val="left" w:pos="1072"/>
              </w:tabs>
              <w:spacing w:before="33" w:after="30"/>
              <w:jc w:val="right"/>
            </w:pPr>
            <w:r>
              <w:rPr>
                <w:color w:val="000000"/>
                <w:sz w:val="18"/>
              </w:rPr>
              <w:tab/>
              <w:t>—</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 xml:space="preserve">Malaysia and </w:t>
            </w:r>
            <w:proofErr w:type="spellStart"/>
            <w:r>
              <w:rPr>
                <w:color w:val="000000"/>
                <w:sz w:val="18"/>
              </w:rPr>
              <w:t>JDA</w:t>
            </w:r>
            <w:proofErr w:type="spellEnd"/>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74"/>
                <w:tab w:val="left" w:pos="1072"/>
              </w:tabs>
              <w:spacing w:before="53" w:after="30"/>
              <w:jc w:val="right"/>
            </w:pPr>
            <w:r>
              <w:rPr>
                <w:color w:val="000000"/>
                <w:sz w:val="18"/>
              </w:rPr>
              <w:tab/>
              <w:t>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74"/>
                <w:tab w:val="left" w:pos="1072"/>
              </w:tabs>
              <w:spacing w:before="53" w:after="30"/>
              <w:jc w:val="right"/>
            </w:pPr>
            <w:r>
              <w:rPr>
                <w:color w:val="000000"/>
                <w:sz w:val="18"/>
              </w:rPr>
              <w:tab/>
              <w:t>4</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Other (b)</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54"/>
                <w:tab w:val="left" w:pos="1072"/>
              </w:tabs>
              <w:spacing w:before="53" w:after="30"/>
              <w:jc w:val="right"/>
            </w:pPr>
            <w:r>
              <w:rPr>
                <w:b/>
                <w:color w:val="000000"/>
                <w:sz w:val="18"/>
              </w:rPr>
              <w:tab/>
              <w:t>21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74"/>
                <w:tab w:val="left" w:pos="1072"/>
              </w:tabs>
              <w:spacing w:before="53" w:after="30"/>
              <w:jc w:val="right"/>
            </w:pPr>
            <w:r>
              <w:rPr>
                <w:color w:val="000000"/>
                <w:sz w:val="18"/>
              </w:rPr>
              <w:tab/>
              <w:t>9</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84"/>
                <w:tab w:val="left" w:pos="1072"/>
              </w:tabs>
              <w:spacing w:before="53" w:after="30"/>
              <w:jc w:val="right"/>
            </w:pPr>
            <w:r>
              <w:rPr>
                <w:color w:val="000000"/>
                <w:sz w:val="18"/>
              </w:rPr>
              <w:tab/>
              <w:t>25</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Total</w:t>
            </w:r>
            <w:r>
              <w:rPr>
                <w:sz w:val="18"/>
              </w:rPr>
              <w:tab/>
            </w: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564"/>
                <w:tab w:val="left" w:pos="1072"/>
              </w:tabs>
              <w:spacing w:before="33" w:after="30"/>
              <w:jc w:val="right"/>
            </w:pPr>
            <w:r>
              <w:rPr>
                <w:b/>
                <w:color w:val="000000"/>
                <w:sz w:val="18"/>
              </w:rPr>
              <w:tab/>
              <w:t>163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594"/>
                <w:tab w:val="left" w:pos="1072"/>
              </w:tabs>
              <w:spacing w:before="33" w:after="30"/>
              <w:jc w:val="right"/>
            </w:pPr>
            <w:r>
              <w:rPr>
                <w:color w:val="000000"/>
                <w:sz w:val="18"/>
              </w:rPr>
              <w:tab/>
              <w:t>178</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594"/>
                <w:tab w:val="left" w:pos="1072"/>
              </w:tabs>
              <w:spacing w:before="33" w:after="30"/>
              <w:jc w:val="right"/>
            </w:pPr>
            <w:r>
              <w:rPr>
                <w:color w:val="000000"/>
                <w:sz w:val="18"/>
              </w:rPr>
              <w:tab/>
              <w:t>169</w:t>
            </w:r>
            <w:r>
              <w:rPr>
                <w:color w:val="000000"/>
                <w:sz w:val="18"/>
              </w:rPr>
              <w:tab/>
            </w:r>
          </w:p>
        </w:tc>
      </w:tr>
      <w:tr>
        <w:trPr>
          <w:cantSplit/>
          <w:trHeight w:hRule="exact" w:val="48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Natural Gas Liquids - Barrels</w:t>
            </w:r>
          </w:p>
        </w:tc>
        <w:tc>
          <w:tcPr>
            <w:tcW w:w="1140"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b/>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color w:val="000000"/>
                <w:sz w:val="18"/>
              </w:rPr>
              <w:t> </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ind w:left="225"/>
            </w:pPr>
            <w:r>
              <w:rPr>
                <w:color w:val="000000"/>
                <w:sz w:val="18"/>
              </w:rPr>
              <w:t>United States</w:t>
            </w: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495"/>
            </w:pPr>
            <w:r>
              <w:rPr>
                <w:color w:val="000000"/>
                <w:sz w:val="18"/>
              </w:rPr>
              <w:t>North Dakota</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54"/>
                <w:tab w:val="left" w:pos="1072"/>
              </w:tabs>
              <w:spacing w:before="53" w:after="30"/>
              <w:jc w:val="right"/>
            </w:pPr>
            <w:r>
              <w:rPr>
                <w:b/>
                <w:color w:val="000000"/>
                <w:sz w:val="18"/>
              </w:rPr>
              <w:tab/>
              <w:t>49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84"/>
                <w:tab w:val="left" w:pos="1072"/>
              </w:tabs>
              <w:spacing w:before="53" w:after="30"/>
              <w:jc w:val="right"/>
            </w:pPr>
            <w:r>
              <w:rPr>
                <w:color w:val="000000"/>
                <w:sz w:val="18"/>
              </w:rPr>
              <w:tab/>
              <w:t>56</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84"/>
                <w:tab w:val="left" w:pos="1072"/>
              </w:tabs>
              <w:spacing w:before="53" w:after="30"/>
              <w:jc w:val="right"/>
            </w:pPr>
            <w:r>
              <w:rPr>
                <w:color w:val="000000"/>
                <w:sz w:val="18"/>
              </w:rPr>
              <w:tab/>
              <w:t>42</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495"/>
            </w:pPr>
            <w:r>
              <w:rPr>
                <w:color w:val="000000"/>
                <w:sz w:val="18"/>
              </w:rPr>
              <w:t>Offshore (a)</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4</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74"/>
                <w:tab w:val="left" w:pos="1072"/>
              </w:tabs>
              <w:spacing w:before="53" w:after="30"/>
              <w:jc w:val="right"/>
            </w:pPr>
            <w:r>
              <w:rPr>
                <w:color w:val="000000"/>
                <w:sz w:val="18"/>
              </w:rPr>
              <w:tab/>
              <w:t>5</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74"/>
                <w:tab w:val="left" w:pos="1072"/>
              </w:tabs>
              <w:spacing w:before="53" w:after="30"/>
              <w:jc w:val="right"/>
            </w:pPr>
            <w:r>
              <w:rPr>
                <w:color w:val="000000"/>
                <w:sz w:val="18"/>
              </w:rPr>
              <w:tab/>
              <w:t>5</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Total United States</w:t>
            </w:r>
            <w:r>
              <w:rPr>
                <w:sz w:val="18"/>
              </w:rPr>
              <w:tab/>
            </w: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654"/>
                <w:tab w:val="left" w:pos="1072"/>
              </w:tabs>
              <w:spacing w:before="33" w:after="30"/>
              <w:jc w:val="right"/>
            </w:pPr>
            <w:r>
              <w:rPr>
                <w:b/>
                <w:color w:val="000000"/>
                <w:sz w:val="18"/>
              </w:rPr>
              <w:tab/>
              <w:t>53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684"/>
                <w:tab w:val="left" w:pos="1072"/>
              </w:tabs>
              <w:spacing w:before="33" w:after="30"/>
              <w:jc w:val="right"/>
            </w:pPr>
            <w:r>
              <w:rPr>
                <w:color w:val="000000"/>
                <w:sz w:val="18"/>
              </w:rPr>
              <w:tab/>
              <w:t>61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684"/>
                <w:tab w:val="left" w:pos="1072"/>
              </w:tabs>
              <w:spacing w:before="33" w:after="30"/>
              <w:jc w:val="right"/>
            </w:pPr>
            <w:r>
              <w:rPr>
                <w:color w:val="000000"/>
                <w:sz w:val="18"/>
              </w:rPr>
              <w:tab/>
              <w:t>47</w:t>
            </w:r>
            <w:r>
              <w:rPr>
                <w:color w:val="000000"/>
                <w:sz w:val="18"/>
              </w:rPr>
              <w:tab/>
            </w:r>
          </w:p>
        </w:tc>
      </w:tr>
      <w:tr>
        <w:trPr>
          <w:cantSplit/>
          <w:trHeight w:hRule="exact" w:val="240"/>
        </w:trPr>
        <w:tc>
          <w:tcPr>
            <w:tcW w:w="723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Natural Gas - Mcf</w:t>
            </w: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ind w:left="225"/>
            </w:pPr>
            <w:r>
              <w:rPr>
                <w:color w:val="000000"/>
                <w:sz w:val="18"/>
              </w:rPr>
              <w:t>United States</w:t>
            </w: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495"/>
            </w:pPr>
            <w:r>
              <w:rPr>
                <w:color w:val="000000"/>
                <w:sz w:val="18"/>
              </w:rPr>
              <w:t>North Dakota</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564"/>
                <w:tab w:val="left" w:pos="1072"/>
              </w:tabs>
              <w:spacing w:before="53" w:after="30"/>
              <w:jc w:val="right"/>
            </w:pPr>
            <w:r>
              <w:rPr>
                <w:b/>
                <w:color w:val="000000"/>
                <w:sz w:val="18"/>
              </w:rPr>
              <w:tab/>
              <w:t>162</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594"/>
                <w:tab w:val="left" w:pos="1072"/>
              </w:tabs>
              <w:spacing w:before="53" w:after="30"/>
              <w:jc w:val="right"/>
            </w:pPr>
            <w:r>
              <w:rPr>
                <w:color w:val="000000"/>
                <w:sz w:val="18"/>
              </w:rPr>
              <w:tab/>
              <w:t>180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594"/>
                <w:tab w:val="left" w:pos="1072"/>
              </w:tabs>
              <w:spacing w:before="53" w:after="30"/>
              <w:jc w:val="right"/>
            </w:pPr>
            <w:r>
              <w:rPr>
                <w:color w:val="000000"/>
                <w:sz w:val="18"/>
              </w:rPr>
              <w:tab/>
              <w:t>110</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495"/>
            </w:pPr>
            <w:r>
              <w:rPr>
                <w:color w:val="000000"/>
                <w:sz w:val="18"/>
              </w:rPr>
              <w:t>Offshore (a)</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54"/>
                <w:tab w:val="left" w:pos="1072"/>
              </w:tabs>
              <w:spacing w:before="53" w:after="30"/>
              <w:jc w:val="right"/>
            </w:pPr>
            <w:r>
              <w:rPr>
                <w:b/>
                <w:color w:val="000000"/>
                <w:sz w:val="18"/>
              </w:rPr>
              <w:tab/>
              <w:t>72</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84"/>
                <w:tab w:val="left" w:pos="1072"/>
              </w:tabs>
              <w:spacing w:before="53" w:after="30"/>
              <w:jc w:val="right"/>
            </w:pPr>
            <w:r>
              <w:rPr>
                <w:color w:val="000000"/>
                <w:sz w:val="18"/>
              </w:rPr>
              <w:tab/>
              <w:t>76</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84"/>
                <w:tab w:val="left" w:pos="1072"/>
              </w:tabs>
              <w:spacing w:before="53" w:after="30"/>
              <w:jc w:val="right"/>
            </w:pPr>
            <w:r>
              <w:rPr>
                <w:color w:val="000000"/>
                <w:sz w:val="18"/>
              </w:rPr>
              <w:tab/>
              <w:t>91</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Total United States</w:t>
            </w:r>
            <w:r>
              <w:rPr>
                <w:sz w:val="18"/>
              </w:rPr>
              <w:tab/>
            </w: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564"/>
                <w:tab w:val="left" w:pos="1072"/>
              </w:tabs>
              <w:spacing w:before="33" w:after="30"/>
              <w:jc w:val="right"/>
            </w:pPr>
            <w:r>
              <w:rPr>
                <w:b/>
                <w:color w:val="000000"/>
                <w:sz w:val="18"/>
              </w:rPr>
              <w:tab/>
              <w:t>234</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594"/>
                <w:tab w:val="left" w:pos="1072"/>
              </w:tabs>
              <w:spacing w:before="33" w:after="30"/>
              <w:jc w:val="right"/>
            </w:pPr>
            <w:r>
              <w:rPr>
                <w:color w:val="000000"/>
                <w:sz w:val="18"/>
              </w:rPr>
              <w:tab/>
              <w:t>256</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594"/>
                <w:tab w:val="left" w:pos="1072"/>
              </w:tabs>
              <w:spacing w:before="33" w:after="30"/>
              <w:jc w:val="right"/>
            </w:pPr>
            <w:r>
              <w:rPr>
                <w:color w:val="000000"/>
                <w:sz w:val="18"/>
              </w:rPr>
              <w:tab/>
              <w:t>201</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 xml:space="preserve">Malaysia and </w:t>
            </w:r>
            <w:proofErr w:type="spellStart"/>
            <w:r>
              <w:rPr>
                <w:color w:val="000000"/>
                <w:sz w:val="18"/>
              </w:rPr>
              <w:t>JDA</w:t>
            </w:r>
            <w:proofErr w:type="spellEnd"/>
            <w:r>
              <w:rPr>
                <w:sz w:val="18"/>
              </w:rPr>
              <w:tab/>
            </w: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564"/>
                <w:tab w:val="left" w:pos="1072"/>
              </w:tabs>
              <w:spacing w:before="33" w:after="30"/>
              <w:jc w:val="right"/>
            </w:pPr>
            <w:r>
              <w:rPr>
                <w:b/>
                <w:color w:val="000000"/>
                <w:sz w:val="18"/>
              </w:rPr>
              <w:tab/>
              <w:t>347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594"/>
                <w:tab w:val="left" w:pos="1072"/>
              </w:tabs>
              <w:spacing w:before="33" w:after="30"/>
              <w:jc w:val="right"/>
            </w:pPr>
            <w:r>
              <w:rPr>
                <w:color w:val="000000"/>
                <w:sz w:val="18"/>
              </w:rPr>
              <w:tab/>
              <w:t>291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594"/>
                <w:tab w:val="left" w:pos="1072"/>
              </w:tabs>
              <w:spacing w:before="33" w:after="30"/>
              <w:jc w:val="right"/>
            </w:pPr>
            <w:r>
              <w:rPr>
                <w:color w:val="000000"/>
                <w:sz w:val="18"/>
              </w:rPr>
              <w:tab/>
              <w:t>351</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Other (b)</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54"/>
                <w:tab w:val="left" w:pos="1072"/>
              </w:tabs>
              <w:spacing w:before="53" w:after="30"/>
              <w:jc w:val="right"/>
            </w:pPr>
            <w:r>
              <w:rPr>
                <w:b/>
                <w:color w:val="000000"/>
                <w:sz w:val="18"/>
              </w:rPr>
              <w:tab/>
              <w:t>10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74"/>
                <w:tab w:val="left" w:pos="1072"/>
              </w:tabs>
              <w:spacing w:before="53" w:after="30"/>
              <w:jc w:val="right"/>
            </w:pPr>
            <w:r>
              <w:rPr>
                <w:color w:val="000000"/>
                <w:sz w:val="18"/>
              </w:rPr>
              <w:tab/>
              <w:t>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84"/>
                <w:tab w:val="left" w:pos="1072"/>
              </w:tabs>
              <w:spacing w:before="53" w:after="30"/>
              <w:jc w:val="right"/>
            </w:pPr>
            <w:r>
              <w:rPr>
                <w:color w:val="000000"/>
                <w:sz w:val="18"/>
              </w:rPr>
              <w:tab/>
              <w:t>20</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Total</w:t>
            </w:r>
            <w:r>
              <w:rPr>
                <w:sz w:val="18"/>
              </w:rPr>
              <w:tab/>
            </w: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564"/>
                <w:tab w:val="left" w:pos="1072"/>
              </w:tabs>
              <w:spacing w:before="33" w:after="30"/>
              <w:jc w:val="right"/>
            </w:pPr>
            <w:r>
              <w:rPr>
                <w:b/>
                <w:color w:val="000000"/>
                <w:sz w:val="18"/>
              </w:rPr>
              <w:tab/>
              <w:t>591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594"/>
                <w:tab w:val="left" w:pos="1072"/>
              </w:tabs>
              <w:spacing w:before="33" w:after="30"/>
              <w:jc w:val="right"/>
            </w:pPr>
            <w:r>
              <w:rPr>
                <w:color w:val="000000"/>
                <w:sz w:val="18"/>
              </w:rPr>
              <w:tab/>
              <w:t>554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594"/>
                <w:tab w:val="left" w:pos="1072"/>
              </w:tabs>
              <w:spacing w:before="33" w:after="30"/>
              <w:jc w:val="right"/>
            </w:pPr>
            <w:r>
              <w:rPr>
                <w:color w:val="000000"/>
                <w:sz w:val="18"/>
              </w:rPr>
              <w:tab/>
              <w:t>572</w:t>
            </w:r>
            <w:r>
              <w:rPr>
                <w:color w:val="000000"/>
                <w:sz w:val="18"/>
              </w:rPr>
              <w:tab/>
            </w:r>
          </w:p>
        </w:tc>
      </w:tr>
      <w:tr>
        <w:trPr>
          <w:cantSplit/>
          <w:trHeight w:hRule="exact" w:val="240"/>
        </w:trPr>
        <w:tc>
          <w:tcPr>
            <w:tcW w:w="723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pPr>
            <w:r>
              <w:rPr>
                <w:b/>
                <w:color w:val="000000"/>
                <w:sz w:val="18"/>
              </w:rPr>
              <w:t>Barrels of Oil Equivalent</w:t>
            </w:r>
            <w:r>
              <w:rPr>
                <w:b/>
                <w:sz w:val="18"/>
              </w:rPr>
              <w:tab/>
            </w:r>
          </w:p>
        </w:tc>
        <w:tc>
          <w:tcPr>
            <w:tcW w:w="1140" w:type="dxa"/>
            <w:tcBorders>
              <w:top w:val="nil"/>
              <w:left w:val="nil"/>
              <w:bottom w:val="double" w:sz="8" w:space="0" w:color="000000"/>
              <w:right w:val="nil"/>
            </w:tcBorders>
            <w:tcMar>
              <w:top w:w="0" w:type="dxa"/>
              <w:left w:w="0" w:type="dxa"/>
              <w:bottom w:w="0" w:type="dxa"/>
              <w:right w:w="15" w:type="dxa"/>
            </w:tcMar>
            <w:vAlign w:val="bottom"/>
          </w:tcPr>
          <w:p>
            <w:pPr>
              <w:keepNext/>
              <w:tabs>
                <w:tab w:val="left" w:pos="564"/>
                <w:tab w:val="left" w:pos="1072"/>
              </w:tabs>
              <w:spacing w:before="53" w:after="30"/>
              <w:jc w:val="right"/>
            </w:pPr>
            <w:r>
              <w:rPr>
                <w:b/>
                <w:color w:val="000000"/>
                <w:sz w:val="18"/>
              </w:rPr>
              <w:tab/>
              <w:t>315</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double" w:sz="8" w:space="0" w:color="000000"/>
              <w:right w:val="nil"/>
            </w:tcBorders>
            <w:tcMar>
              <w:top w:w="0" w:type="dxa"/>
              <w:left w:w="0" w:type="dxa"/>
              <w:bottom w:w="0" w:type="dxa"/>
              <w:right w:w="15" w:type="dxa"/>
            </w:tcMar>
            <w:vAlign w:val="bottom"/>
          </w:tcPr>
          <w:p>
            <w:pPr>
              <w:keepNext/>
              <w:tabs>
                <w:tab w:val="left" w:pos="594"/>
                <w:tab w:val="left" w:pos="1072"/>
              </w:tabs>
              <w:spacing w:before="53" w:after="30"/>
              <w:jc w:val="right"/>
            </w:pPr>
            <w:r>
              <w:rPr>
                <w:color w:val="000000"/>
                <w:sz w:val="18"/>
              </w:rPr>
              <w:tab/>
              <w:t>331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double" w:sz="8" w:space="0" w:color="000000"/>
              <w:right w:val="nil"/>
            </w:tcBorders>
            <w:tcMar>
              <w:top w:w="0" w:type="dxa"/>
              <w:left w:w="0" w:type="dxa"/>
              <w:bottom w:w="0" w:type="dxa"/>
              <w:right w:w="15" w:type="dxa"/>
            </w:tcMar>
            <w:vAlign w:val="bottom"/>
          </w:tcPr>
          <w:p>
            <w:pPr>
              <w:keepNext/>
              <w:tabs>
                <w:tab w:val="left" w:pos="594"/>
                <w:tab w:val="left" w:pos="1072"/>
              </w:tabs>
              <w:spacing w:before="53" w:after="30"/>
              <w:jc w:val="right"/>
            </w:pPr>
            <w:r>
              <w:rPr>
                <w:color w:val="000000"/>
                <w:sz w:val="18"/>
              </w:rPr>
              <w:tab/>
              <w:t>311</w:t>
            </w:r>
            <w:r>
              <w:rPr>
                <w:color w:val="000000"/>
                <w:sz w:val="18"/>
              </w:rPr>
              <w:tab/>
            </w:r>
          </w:p>
        </w:tc>
      </w:tr>
      <w:tr>
        <w:trPr>
          <w:cantSplit/>
          <w:trHeight w:hRule="exact" w:val="240"/>
        </w:trPr>
        <w:tc>
          <w:tcPr>
            <w:tcW w:w="723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doub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tabs>
                <w:tab w:val="left" w:leader="dot" w:pos="7230"/>
              </w:tabs>
              <w:spacing w:before="53" w:after="30"/>
            </w:pPr>
            <w:r>
              <w:rPr>
                <w:color w:val="000000"/>
                <w:sz w:val="18"/>
              </w:rPr>
              <w:t>Crude oil and natural gas liquids as a share of total production</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tabs>
                <w:tab w:val="left" w:pos="1"/>
                <w:tab w:val="left" w:pos="243"/>
              </w:tabs>
              <w:spacing w:before="53" w:after="30"/>
              <w:jc w:val="right"/>
            </w:pPr>
            <w:r>
              <w:rPr>
                <w:b/>
                <w:color w:val="000000"/>
                <w:sz w:val="18"/>
              </w:rPr>
              <w:tab/>
              <w:t>69</w:t>
            </w:r>
            <w:r>
              <w:rPr>
                <w:b/>
                <w:color w:val="000000"/>
                <w:sz w:val="18"/>
              </w:rPr>
              <w:tab/>
              <w:t>%</w:t>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nil"/>
              <w:left w:val="nil"/>
              <w:bottom w:val="nil"/>
              <w:right w:val="nil"/>
            </w:tcBorders>
            <w:tcMar>
              <w:top w:w="0" w:type="dxa"/>
              <w:left w:w="0" w:type="dxa"/>
              <w:bottom w:w="0" w:type="dxa"/>
              <w:right w:w="15" w:type="dxa"/>
            </w:tcMar>
            <w:vAlign w:val="bottom"/>
          </w:tcPr>
          <w:p>
            <w:pPr>
              <w:tabs>
                <w:tab w:val="left" w:pos="1"/>
                <w:tab w:val="left" w:pos="243"/>
              </w:tabs>
              <w:spacing w:before="53" w:after="30"/>
              <w:jc w:val="right"/>
            </w:pPr>
            <w:r>
              <w:rPr>
                <w:color w:val="000000"/>
                <w:sz w:val="18"/>
              </w:rPr>
              <w:tab/>
              <w:t>72</w:t>
            </w:r>
            <w:r>
              <w:rPr>
                <w:color w:val="000000"/>
                <w:sz w:val="18"/>
              </w:rPr>
              <w:tab/>
              <w:t>%</w:t>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nil"/>
              <w:left w:val="nil"/>
              <w:bottom w:val="nil"/>
              <w:right w:val="nil"/>
            </w:tcBorders>
            <w:tcMar>
              <w:top w:w="0" w:type="dxa"/>
              <w:left w:w="0" w:type="dxa"/>
              <w:bottom w:w="0" w:type="dxa"/>
              <w:right w:w="15" w:type="dxa"/>
            </w:tcMar>
            <w:vAlign w:val="bottom"/>
          </w:tcPr>
          <w:p>
            <w:pPr>
              <w:tabs>
                <w:tab w:val="left" w:pos="1"/>
                <w:tab w:val="left" w:pos="243"/>
              </w:tabs>
              <w:spacing w:before="53" w:after="30"/>
              <w:jc w:val="right"/>
            </w:pPr>
            <w:r>
              <w:rPr>
                <w:color w:val="000000"/>
                <w:sz w:val="18"/>
              </w:rPr>
              <w:tab/>
              <w:t>69</w:t>
            </w:r>
            <w:r>
              <w:rPr>
                <w:color w:val="000000"/>
                <w:sz w:val="18"/>
              </w:rPr>
              <w:tab/>
              <w:t>%</w:t>
            </w:r>
          </w:p>
        </w:tc>
      </w:tr>
    </w:tbl>
    <w:p>
      <w:pPr>
        <w:numPr>
          <w:ilvl w:val="0"/>
          <w:numId w:val="73"/>
        </w:numPr>
        <w:spacing w:before="60" w:line="288" w:lineRule="auto"/>
        <w:ind w:left="360" w:hanging="270"/>
        <w:jc w:val="both"/>
        <w:rPr>
          <w:i/>
          <w:sz w:val="16"/>
        </w:rPr>
      </w:pPr>
      <w:r>
        <w:rPr>
          <w:i/>
          <w:sz w:val="16"/>
        </w:rPr>
        <w:t xml:space="preserve">In November 2020, we sold our working interest in the </w:t>
      </w:r>
      <w:proofErr w:type="spellStart"/>
      <w:r>
        <w:rPr>
          <w:i/>
          <w:sz w:val="16"/>
        </w:rPr>
        <w:t>Shenzi</w:t>
      </w:r>
      <w:proofErr w:type="spellEnd"/>
      <w:r>
        <w:rPr>
          <w:i/>
          <w:sz w:val="16"/>
        </w:rPr>
        <w:t xml:space="preserve"> Field in the </w:t>
      </w:r>
      <w:proofErr w:type="spellStart"/>
      <w:r>
        <w:rPr>
          <w:i/>
          <w:sz w:val="16"/>
        </w:rPr>
        <w:t>deepwater</w:t>
      </w:r>
      <w:proofErr w:type="spellEnd"/>
      <w:r>
        <w:rPr>
          <w:i/>
          <w:sz w:val="16"/>
        </w:rPr>
        <w:t xml:space="preserve"> Gulf of Mexico.  Net production from the </w:t>
      </w:r>
      <w:proofErr w:type="spellStart"/>
      <w:r>
        <w:rPr>
          <w:i/>
          <w:sz w:val="16"/>
        </w:rPr>
        <w:t>Shenzi</w:t>
      </w:r>
      <w:proofErr w:type="spellEnd"/>
      <w:r>
        <w:rPr>
          <w:i/>
          <w:sz w:val="16"/>
        </w:rPr>
        <w:t xml:space="preserve"> Field was 9,000 </w:t>
      </w:r>
      <w:proofErr w:type="spellStart"/>
      <w:r>
        <w:rPr>
          <w:i/>
          <w:sz w:val="16"/>
        </w:rPr>
        <w:t>boepd</w:t>
      </w:r>
      <w:proofErr w:type="spellEnd"/>
      <w:r>
        <w:rPr>
          <w:i/>
          <w:sz w:val="16"/>
        </w:rPr>
        <w:t xml:space="preserve"> for the year ended December 31, 2020 (2019: 12,000 </w:t>
      </w:r>
      <w:proofErr w:type="spellStart"/>
      <w:r>
        <w:rPr>
          <w:i/>
          <w:sz w:val="16"/>
        </w:rPr>
        <w:t>boepd</w:t>
      </w:r>
      <w:proofErr w:type="spellEnd"/>
      <w:r>
        <w:rPr>
          <w:i/>
          <w:sz w:val="16"/>
        </w:rPr>
        <w:t>).</w:t>
      </w:r>
    </w:p>
    <w:p>
      <w:pPr>
        <w:numPr>
          <w:ilvl w:val="0"/>
          <w:numId w:val="74"/>
        </w:numPr>
        <w:spacing w:line="288" w:lineRule="auto"/>
        <w:ind w:left="360" w:hanging="270"/>
        <w:jc w:val="both"/>
        <w:rPr>
          <w:i/>
          <w:sz w:val="16"/>
        </w:rPr>
      </w:pPr>
      <w:r>
        <w:rPr>
          <w:i/>
          <w:sz w:val="16"/>
        </w:rPr>
        <w:t xml:space="preserve">Other includes our interests in Denmark, which were sold in August 2021, and Libya.  Net production from Denmark was 3,000 </w:t>
      </w:r>
      <w:proofErr w:type="spellStart"/>
      <w:r>
        <w:rPr>
          <w:i/>
          <w:sz w:val="16"/>
        </w:rPr>
        <w:t>boepd</w:t>
      </w:r>
      <w:proofErr w:type="spellEnd"/>
      <w:r>
        <w:rPr>
          <w:i/>
          <w:sz w:val="16"/>
        </w:rPr>
        <w:t xml:space="preserve"> for 2021 (2020: 6,000 </w:t>
      </w:r>
      <w:proofErr w:type="spellStart"/>
      <w:r>
        <w:rPr>
          <w:i/>
          <w:sz w:val="16"/>
        </w:rPr>
        <w:t>boepd</w:t>
      </w:r>
      <w:proofErr w:type="spellEnd"/>
      <w:r>
        <w:rPr>
          <w:i/>
          <w:sz w:val="16"/>
        </w:rPr>
        <w:t xml:space="preserve">; 2019: 7,000 </w:t>
      </w:r>
      <w:proofErr w:type="spellStart"/>
      <w:r>
        <w:rPr>
          <w:i/>
          <w:sz w:val="16"/>
        </w:rPr>
        <w:t>boepd</w:t>
      </w:r>
      <w:proofErr w:type="spellEnd"/>
      <w:r>
        <w:rPr>
          <w:i/>
          <w:sz w:val="16"/>
        </w:rPr>
        <w:t xml:space="preserve">).  Net production from Libya was 20,000 </w:t>
      </w:r>
      <w:proofErr w:type="spellStart"/>
      <w:r>
        <w:rPr>
          <w:i/>
          <w:sz w:val="16"/>
        </w:rPr>
        <w:t>boepd</w:t>
      </w:r>
      <w:proofErr w:type="spellEnd"/>
      <w:r>
        <w:rPr>
          <w:i/>
          <w:sz w:val="16"/>
        </w:rPr>
        <w:t xml:space="preserve"> for 2021 (2020: 4,000 </w:t>
      </w:r>
      <w:proofErr w:type="spellStart"/>
      <w:r>
        <w:rPr>
          <w:i/>
          <w:sz w:val="16"/>
        </w:rPr>
        <w:t>boepd</w:t>
      </w:r>
      <w:proofErr w:type="spellEnd"/>
      <w:r>
        <w:rPr>
          <w:i/>
          <w:sz w:val="16"/>
        </w:rPr>
        <w:t xml:space="preserve">; 2019: 21,000 </w:t>
      </w:r>
      <w:proofErr w:type="spellStart"/>
      <w:r>
        <w:rPr>
          <w:i/>
          <w:sz w:val="16"/>
        </w:rPr>
        <w:t>boepd</w:t>
      </w:r>
      <w:proofErr w:type="spellEnd"/>
      <w:r>
        <w:rPr>
          <w:i/>
          <w:sz w:val="16"/>
        </w:rPr>
        <w:t xml:space="preserve">).  </w:t>
      </w:r>
    </w:p>
    <w:p>
      <w:pPr>
        <w:spacing w:before="160" w:after="160" w:line="288" w:lineRule="auto"/>
        <w:ind w:firstLine="360"/>
        <w:jc w:val="both"/>
        <w:rPr>
          <w:sz w:val="20"/>
        </w:rPr>
      </w:pPr>
      <w:r>
        <w:rPr>
          <w:sz w:val="20"/>
        </w:rPr>
        <w:t>In 2022, we expect net production, excluding Libya, to be in the range of 325,000 </w:t>
      </w:r>
      <w:proofErr w:type="spellStart"/>
      <w:r>
        <w:rPr>
          <w:sz w:val="20"/>
        </w:rPr>
        <w:t>boepd</w:t>
      </w:r>
      <w:proofErr w:type="spellEnd"/>
      <w:r>
        <w:rPr>
          <w:sz w:val="20"/>
        </w:rPr>
        <w:t xml:space="preserve"> to 330,000 </w:t>
      </w:r>
      <w:proofErr w:type="spellStart"/>
      <w:r>
        <w:rPr>
          <w:sz w:val="20"/>
        </w:rPr>
        <w:t>boepd</w:t>
      </w:r>
      <w:proofErr w:type="spellEnd"/>
      <w:r>
        <w:rPr>
          <w:sz w:val="20"/>
        </w:rPr>
        <w:t xml:space="preserve">, compared with 2021 net production, excluding Libya and assets sold, of 290,000 </w:t>
      </w:r>
      <w:proofErr w:type="spellStart"/>
      <w:r>
        <w:rPr>
          <w:sz w:val="20"/>
        </w:rPr>
        <w:t>boepd</w:t>
      </w:r>
      <w:proofErr w:type="spellEnd"/>
      <w:r>
        <w:rPr>
          <w:sz w:val="20"/>
        </w:rPr>
        <w:t>.</w:t>
      </w:r>
    </w:p>
    <w:p>
      <w:pPr>
        <w:spacing w:before="160" w:after="160" w:line="288" w:lineRule="auto"/>
        <w:ind w:firstLine="360"/>
        <w:jc w:val="both"/>
        <w:rPr>
          <w:sz w:val="20"/>
        </w:rPr>
      </w:pPr>
      <w:r>
        <w:rPr>
          <w:sz w:val="20"/>
        </w:rPr>
        <w:t>Net production variances related to 2021 and 2020 are summarized as follows:</w:t>
      </w:r>
    </w:p>
    <w:p>
      <w:pPr>
        <w:spacing w:before="120" w:after="120" w:line="288" w:lineRule="auto"/>
        <w:ind w:firstLine="360"/>
        <w:jc w:val="both"/>
        <w:rPr>
          <w:b/>
          <w:i/>
          <w:sz w:val="20"/>
          <w:shd w:val="clear" w:color="auto" w:fill="FFFFFF"/>
        </w:rPr>
      </w:pPr>
      <w:r>
        <w:rPr>
          <w:b/>
          <w:i/>
          <w:sz w:val="20"/>
        </w:rPr>
        <w:t>United States:</w:t>
      </w:r>
      <w:r>
        <w:rPr>
          <w:sz w:val="20"/>
        </w:rPr>
        <w:t xml:space="preserve">  North Dakota net production was lower in 2021, primarily due to the impact of lower drilling activity caused by a reduction in rig count from six to one during the first half of 2020, lower </w:t>
      </w:r>
      <w:proofErr w:type="spellStart"/>
      <w:r>
        <w:rPr>
          <w:sz w:val="20"/>
        </w:rPr>
        <w:t>NGL</w:t>
      </w:r>
      <w:proofErr w:type="spellEnd"/>
      <w:r>
        <w:rPr>
          <w:sz w:val="20"/>
        </w:rPr>
        <w:t xml:space="preserve"> and natural gas volumes received under percentage of proceeds contracts due to higher commodity prices, curtailed production related to the planned Tioga Gas Plant maintenance turnaround completed in the third quarter of 2021, and the sale of our Little Knife and Murphy Creek nonstrategic acreage interests in the second quarter of 2021.  Total offshore net production was lower in 2021 </w:t>
      </w:r>
      <w:r>
        <w:rPr>
          <w:sz w:val="20"/>
          <w:shd w:val="clear" w:color="auto" w:fill="FFFFFF"/>
        </w:rPr>
        <w:t xml:space="preserve">primarily due to the sale of the </w:t>
      </w:r>
      <w:proofErr w:type="spellStart"/>
      <w:r>
        <w:rPr>
          <w:sz w:val="20"/>
          <w:shd w:val="clear" w:color="auto" w:fill="FFFFFF"/>
        </w:rPr>
        <w:t>Shenzi</w:t>
      </w:r>
      <w:proofErr w:type="spellEnd"/>
      <w:r>
        <w:rPr>
          <w:sz w:val="20"/>
          <w:shd w:val="clear" w:color="auto" w:fill="FFFFFF"/>
        </w:rPr>
        <w:t xml:space="preserve"> Field in November 2020.</w:t>
      </w:r>
    </w:p>
    <w:p>
      <w:pPr>
        <w:spacing w:before="160" w:after="160" w:line="288" w:lineRule="auto"/>
        <w:ind w:firstLine="360"/>
        <w:jc w:val="both"/>
        <w:rPr>
          <w:b/>
          <w:i/>
          <w:sz w:val="20"/>
        </w:rPr>
      </w:pPr>
      <w:r>
        <w:rPr>
          <w:b/>
          <w:i/>
          <w:sz w:val="20"/>
        </w:rPr>
        <w:t>International: </w:t>
      </w:r>
      <w:r>
        <w:rPr>
          <w:sz w:val="20"/>
        </w:rPr>
        <w:t xml:space="preserve"> Net crude oil production from Guyana was higher in 2021, due to the production ramp up from the Liza Phase 1 development in 2020.  Net oil production in Libya was higher in 2021 due to force majeure declared on production operations between January 2020 and October 2020.  Net natural gas production was higher at Malaysia and </w:t>
      </w:r>
      <w:proofErr w:type="spellStart"/>
      <w:r>
        <w:rPr>
          <w:sz w:val="20"/>
        </w:rPr>
        <w:t>JDA</w:t>
      </w:r>
      <w:proofErr w:type="spellEnd"/>
      <w:r>
        <w:rPr>
          <w:sz w:val="20"/>
        </w:rPr>
        <w:t xml:space="preserve"> reflecting higher natural gas nominations due to a recovery in economic activity which had been impacted by COVID-19.</w:t>
      </w:r>
    </w:p>
    <w:p>
      <w:pPr>
        <w:keepNext/>
        <w:spacing w:before="160" w:after="160" w:line="288" w:lineRule="auto"/>
        <w:ind w:firstLine="360"/>
        <w:jc w:val="both"/>
        <w:rPr>
          <w:b/>
          <w:i/>
          <w:sz w:val="20"/>
        </w:rPr>
      </w:pPr>
      <w:r>
        <w:rPr>
          <w:b/>
          <w:i/>
          <w:sz w:val="20"/>
        </w:rPr>
        <w:lastRenderedPageBreak/>
        <w:t>Sales Volumes:  </w:t>
      </w:r>
      <w:r>
        <w:rPr>
          <w:sz w:val="20"/>
        </w:rPr>
        <w:t xml:space="preserve">Net worldwide sales volumes from Hess net production, which excludes sales volumes of crude oil, </w:t>
      </w:r>
      <w:proofErr w:type="spellStart"/>
      <w:r>
        <w:rPr>
          <w:sz w:val="20"/>
        </w:rPr>
        <w:t>NGLs</w:t>
      </w:r>
      <w:proofErr w:type="spellEnd"/>
      <w:r>
        <w:rPr>
          <w:sz w:val="20"/>
        </w:rPr>
        <w:t xml:space="preserve"> and natural gas purchased from third parties, were as follows: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140"/>
        <w:gridCol w:w="75"/>
        <w:gridCol w:w="1140"/>
        <w:gridCol w:w="75"/>
        <w:gridCol w:w="1140"/>
      </w:tblGrid>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color w:val="000000"/>
                <w:sz w:val="20"/>
              </w:rPr>
              <w:t> </w:t>
            </w: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2019</w:t>
            </w:r>
          </w:p>
        </w:tc>
      </w:tr>
      <w:tr>
        <w:trPr>
          <w:cantSplit/>
          <w:trHeight w:hRule="exact" w:val="60"/>
        </w:trPr>
        <w:tc>
          <w:tcPr>
            <w:tcW w:w="723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 </w:t>
            </w:r>
          </w:p>
        </w:tc>
        <w:tc>
          <w:tcPr>
            <w:tcW w:w="3570" w:type="dxa"/>
            <w:gridSpan w:val="5"/>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(In thousands)</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rPr>
                <w:sz w:val="18"/>
              </w:rPr>
            </w:pPr>
            <w:r>
              <w:rPr>
                <w:sz w:val="18"/>
              </w:rPr>
              <w:t xml:space="preserve">Crude oil </w:t>
            </w:r>
            <w:r>
              <w:rPr>
                <w:b/>
                <w:sz w:val="18"/>
              </w:rPr>
              <w:t>–</w:t>
            </w:r>
            <w:r>
              <w:rPr>
                <w:sz w:val="18"/>
              </w:rPr>
              <w:t xml:space="preserve"> barrels (a)</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519"/>
                <w:tab w:val="left" w:pos="1072"/>
              </w:tabs>
              <w:spacing w:before="53" w:after="30"/>
              <w:jc w:val="right"/>
            </w:pPr>
            <w:r>
              <w:rPr>
                <w:b/>
                <w:color w:val="000000"/>
                <w:sz w:val="18"/>
              </w:rPr>
              <w:tab/>
              <w:t>63,540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519"/>
                <w:tab w:val="left" w:pos="1072"/>
              </w:tabs>
              <w:spacing w:before="53" w:after="30"/>
              <w:jc w:val="right"/>
            </w:pPr>
            <w:r>
              <w:rPr>
                <w:color w:val="000000"/>
                <w:sz w:val="18"/>
              </w:rPr>
              <w:tab/>
              <w:t>60,924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519"/>
                <w:tab w:val="left" w:pos="1072"/>
              </w:tabs>
              <w:spacing w:before="53" w:after="30"/>
              <w:jc w:val="right"/>
            </w:pPr>
            <w:r>
              <w:rPr>
                <w:color w:val="000000"/>
                <w:sz w:val="18"/>
              </w:rPr>
              <w:tab/>
              <w:t>61,061</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rPr>
                <w:sz w:val="18"/>
              </w:rPr>
            </w:pPr>
            <w:r>
              <w:rPr>
                <w:sz w:val="18"/>
              </w:rPr>
              <w:t xml:space="preserve">Natural gas liquids </w:t>
            </w:r>
            <w:r>
              <w:rPr>
                <w:b/>
                <w:sz w:val="18"/>
              </w:rPr>
              <w:t>–</w:t>
            </w:r>
            <w:r>
              <w:rPr>
                <w:sz w:val="18"/>
              </w:rPr>
              <w:t xml:space="preserve"> barrels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519"/>
                <w:tab w:val="left" w:pos="1072"/>
              </w:tabs>
              <w:spacing w:before="53" w:after="30"/>
              <w:jc w:val="right"/>
            </w:pPr>
            <w:r>
              <w:rPr>
                <w:b/>
                <w:color w:val="000000"/>
                <w:sz w:val="18"/>
              </w:rPr>
              <w:tab/>
              <w:t>19,406</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519"/>
                <w:tab w:val="left" w:pos="1072"/>
              </w:tabs>
              <w:spacing w:before="53" w:after="30"/>
              <w:jc w:val="right"/>
            </w:pPr>
            <w:r>
              <w:rPr>
                <w:color w:val="000000"/>
                <w:sz w:val="18"/>
              </w:rPr>
              <w:tab/>
              <w:t>22,397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519"/>
                <w:tab w:val="left" w:pos="1072"/>
              </w:tabs>
              <w:spacing w:before="53" w:after="30"/>
              <w:jc w:val="right"/>
            </w:pPr>
            <w:r>
              <w:rPr>
                <w:color w:val="000000"/>
                <w:sz w:val="18"/>
              </w:rPr>
              <w:tab/>
              <w:t>17,067</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rPr>
                <w:sz w:val="18"/>
              </w:rPr>
            </w:pPr>
            <w:r>
              <w:rPr>
                <w:sz w:val="18"/>
              </w:rPr>
              <w:t xml:space="preserve">Natural gas </w:t>
            </w:r>
            <w:r>
              <w:rPr>
                <w:b/>
                <w:sz w:val="18"/>
              </w:rPr>
              <w:t>–</w:t>
            </w:r>
            <w:r>
              <w:rPr>
                <w:sz w:val="18"/>
              </w:rPr>
              <w:t xml:space="preserve"> mcf</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29"/>
                <w:tab w:val="left" w:pos="1072"/>
              </w:tabs>
              <w:spacing w:before="53" w:after="30"/>
              <w:jc w:val="right"/>
            </w:pPr>
            <w:r>
              <w:rPr>
                <w:b/>
                <w:color w:val="000000"/>
                <w:sz w:val="18"/>
              </w:rPr>
              <w:tab/>
              <w:t>215,589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29"/>
                <w:tab w:val="left" w:pos="1072"/>
              </w:tabs>
              <w:spacing w:before="53" w:after="30"/>
              <w:jc w:val="right"/>
            </w:pPr>
            <w:r>
              <w:rPr>
                <w:color w:val="000000"/>
                <w:sz w:val="18"/>
              </w:rPr>
              <w:tab/>
              <w:t>202,917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29"/>
                <w:tab w:val="left" w:pos="1072"/>
              </w:tabs>
              <w:spacing w:before="53" w:after="30"/>
              <w:jc w:val="right"/>
            </w:pPr>
            <w:r>
              <w:rPr>
                <w:color w:val="000000"/>
                <w:sz w:val="18"/>
              </w:rPr>
              <w:tab/>
              <w:t>208,665</w:t>
            </w:r>
            <w:r>
              <w:rPr>
                <w:color w:val="000000"/>
                <w:sz w:val="18"/>
              </w:rPr>
              <w:tab/>
            </w:r>
          </w:p>
        </w:tc>
      </w:tr>
      <w:tr>
        <w:trPr>
          <w:cantSplit/>
          <w:trHeight w:hRule="exact" w:val="272"/>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b/>
                <w:color w:val="000000"/>
                <w:sz w:val="18"/>
              </w:rPr>
              <w:t>Barrels of Oil Equivalent</w:t>
            </w:r>
            <w:r>
              <w:rPr>
                <w:b/>
                <w:sz w:val="18"/>
              </w:rPr>
              <w:tab/>
            </w: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429"/>
                <w:tab w:val="left" w:pos="1072"/>
              </w:tabs>
              <w:spacing w:before="33" w:after="30"/>
              <w:jc w:val="right"/>
            </w:pPr>
            <w:r>
              <w:rPr>
                <w:b/>
                <w:color w:val="000000"/>
                <w:sz w:val="18"/>
              </w:rPr>
              <w:tab/>
              <w:t>118,878</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429"/>
                <w:tab w:val="left" w:pos="1072"/>
              </w:tabs>
              <w:spacing w:before="33" w:after="30"/>
              <w:jc w:val="right"/>
            </w:pPr>
            <w:r>
              <w:rPr>
                <w:color w:val="000000"/>
                <w:sz w:val="18"/>
              </w:rPr>
              <w:tab/>
              <w:t>117,141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429"/>
                <w:tab w:val="left" w:pos="1072"/>
              </w:tabs>
              <w:spacing w:before="33" w:after="30"/>
              <w:jc w:val="right"/>
            </w:pPr>
            <w:r>
              <w:rPr>
                <w:color w:val="000000"/>
                <w:sz w:val="18"/>
              </w:rPr>
              <w:tab/>
              <w:t>112,906</w:t>
            </w:r>
            <w:r>
              <w:rPr>
                <w:color w:val="000000"/>
                <w:sz w:val="18"/>
              </w:rPr>
              <w:tab/>
            </w:r>
          </w:p>
        </w:tc>
      </w:tr>
      <w:tr>
        <w:trPr>
          <w:cantSplit/>
          <w:trHeight w:hRule="exact" w:val="240"/>
        </w:trPr>
        <w:tc>
          <w:tcPr>
            <w:tcW w:w="723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doub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rPr>
                <w:sz w:val="18"/>
              </w:rPr>
            </w:pPr>
            <w:r>
              <w:rPr>
                <w:sz w:val="18"/>
              </w:rPr>
              <w:t xml:space="preserve">Crude oil </w:t>
            </w:r>
            <w:r>
              <w:rPr>
                <w:b/>
                <w:sz w:val="18"/>
              </w:rPr>
              <w:t>-</w:t>
            </w:r>
            <w:r>
              <w:rPr>
                <w:sz w:val="18"/>
              </w:rPr>
              <w:t xml:space="preserve"> barrels per day</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174</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167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167</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rPr>
                <w:sz w:val="18"/>
              </w:rPr>
            </w:pPr>
            <w:r>
              <w:rPr>
                <w:sz w:val="18"/>
              </w:rPr>
              <w:t xml:space="preserve">Natural gas liquids </w:t>
            </w:r>
            <w:r>
              <w:rPr>
                <w:b/>
                <w:sz w:val="18"/>
              </w:rPr>
              <w:t>-</w:t>
            </w:r>
            <w:r>
              <w:rPr>
                <w:sz w:val="18"/>
              </w:rPr>
              <w:t xml:space="preserve"> barrels per day</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53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61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47</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rPr>
                <w:sz w:val="18"/>
              </w:rPr>
            </w:pPr>
            <w:r>
              <w:rPr>
                <w:sz w:val="18"/>
              </w:rPr>
              <w:t xml:space="preserve">Natural gas </w:t>
            </w:r>
            <w:r>
              <w:rPr>
                <w:b/>
                <w:sz w:val="18"/>
              </w:rPr>
              <w:t>-</w:t>
            </w:r>
            <w:r>
              <w:rPr>
                <w:sz w:val="18"/>
              </w:rPr>
              <w:t xml:space="preserve"> mcf per day</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591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554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572</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tabs>
                <w:tab w:val="left" w:leader="dot" w:pos="7230"/>
              </w:tabs>
              <w:spacing w:before="53" w:after="30"/>
              <w:ind w:left="225"/>
            </w:pPr>
            <w:r>
              <w:rPr>
                <w:b/>
                <w:color w:val="000000"/>
                <w:sz w:val="18"/>
              </w:rPr>
              <w:t>Barrels of Oil Equivalent Per Day</w:t>
            </w:r>
            <w:r>
              <w:rPr>
                <w:b/>
                <w:sz w:val="18"/>
              </w:rPr>
              <w:tab/>
            </w: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744"/>
                <w:tab w:val="left" w:pos="1072"/>
              </w:tabs>
              <w:spacing w:before="33" w:after="30"/>
              <w:jc w:val="right"/>
            </w:pPr>
            <w:r>
              <w:rPr>
                <w:b/>
                <w:color w:val="000000"/>
                <w:sz w:val="18"/>
              </w:rPr>
              <w:tab/>
              <w:t>326</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744"/>
                <w:tab w:val="left" w:pos="1072"/>
              </w:tabs>
              <w:spacing w:before="33" w:after="30"/>
              <w:jc w:val="right"/>
            </w:pPr>
            <w:r>
              <w:rPr>
                <w:color w:val="000000"/>
                <w:sz w:val="18"/>
              </w:rPr>
              <w:tab/>
              <w:t>320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744"/>
                <w:tab w:val="left" w:pos="1072"/>
              </w:tabs>
              <w:spacing w:before="33" w:after="30"/>
              <w:jc w:val="right"/>
            </w:pPr>
            <w:r>
              <w:rPr>
                <w:color w:val="000000"/>
                <w:sz w:val="18"/>
              </w:rPr>
              <w:tab/>
              <w:t>309</w:t>
            </w:r>
            <w:r>
              <w:rPr>
                <w:color w:val="000000"/>
                <w:sz w:val="18"/>
              </w:rPr>
              <w:tab/>
            </w:r>
          </w:p>
        </w:tc>
      </w:tr>
    </w:tbl>
    <w:p>
      <w:pPr>
        <w:numPr>
          <w:ilvl w:val="0"/>
          <w:numId w:val="75"/>
        </w:numPr>
        <w:spacing w:before="60" w:line="288" w:lineRule="auto"/>
        <w:ind w:left="360" w:hanging="270"/>
        <w:jc w:val="both"/>
        <w:rPr>
          <w:i/>
          <w:sz w:val="16"/>
        </w:rPr>
      </w:pPr>
      <w:r>
        <w:rPr>
          <w:i/>
          <w:sz w:val="16"/>
        </w:rPr>
        <w:t>At December 31, 2020, we had 4.2 million barrels of crude oil transported and stored on two chartered VLCCs for sale in Asian markets.</w:t>
      </w:r>
      <w:r>
        <w:rPr>
          <w:i/>
        </w:rPr>
        <w:t xml:space="preserve">  </w:t>
      </w:r>
      <w:r>
        <w:rPr>
          <w:i/>
          <w:sz w:val="16"/>
        </w:rPr>
        <w:t>The two VLCC cargos were sold in the first quarter of 2021.</w:t>
      </w:r>
    </w:p>
    <w:p>
      <w:pPr>
        <w:spacing w:before="160" w:after="160" w:line="288" w:lineRule="auto"/>
        <w:ind w:firstLine="360"/>
        <w:jc w:val="both"/>
        <w:rPr>
          <w:b/>
          <w:i/>
          <w:sz w:val="20"/>
        </w:rPr>
      </w:pPr>
      <w:r>
        <w:rPr>
          <w:b/>
          <w:i/>
          <w:sz w:val="20"/>
        </w:rPr>
        <w:t>Marketing, including purchased oil and gas (Marketing expense):</w:t>
      </w:r>
      <w:r>
        <w:rPr>
          <w:sz w:val="20"/>
        </w:rPr>
        <w:t xml:space="preserve">  Marketing expense is mainly comprised of costs to purchase crude oil, </w:t>
      </w:r>
      <w:proofErr w:type="spellStart"/>
      <w:r>
        <w:rPr>
          <w:sz w:val="20"/>
        </w:rPr>
        <w:t>NGL</w:t>
      </w:r>
      <w:proofErr w:type="spellEnd"/>
      <w:r>
        <w:rPr>
          <w:sz w:val="20"/>
        </w:rPr>
        <w:t xml:space="preserve"> and natural gas from our</w:t>
      </w:r>
      <w:r>
        <w:rPr>
          <w:b/>
          <w:i/>
          <w:sz w:val="20"/>
        </w:rPr>
        <w:t xml:space="preserve"> </w:t>
      </w:r>
      <w:r>
        <w:rPr>
          <w:sz w:val="20"/>
        </w:rPr>
        <w:t>partners in Hess operated wells or other third parties, primarily in the U.S., and transportation and other distribution costs for U.S. marketing activities.  Marketing expense was higher in 2021 compared to 2020 primarily due to higher third party crude oil volumes purchased and prices paid for purchased volumes.  Marketing expenses in 2021 included $173 million related to the cost of 4.2 million barrels of crude oil stored on two VLCCs in 2020 that were sold in 2021.  Marketing expense in 2020 was reduced by $164 million for the net cost of crude oil inventory that was capitalized for the barrels loaded on VLCCs.</w:t>
      </w:r>
    </w:p>
    <w:p>
      <w:pPr>
        <w:spacing w:before="120" w:after="120" w:line="288" w:lineRule="auto"/>
        <w:ind w:firstLine="360"/>
        <w:jc w:val="both"/>
        <w:rPr>
          <w:b/>
          <w:i/>
          <w:sz w:val="20"/>
        </w:rPr>
      </w:pPr>
      <w:r>
        <w:rPr>
          <w:b/>
          <w:i/>
          <w:sz w:val="20"/>
        </w:rPr>
        <w:t>Cash Operating Costs:</w:t>
      </w:r>
      <w:r>
        <w:rPr>
          <w:sz w:val="20"/>
        </w:rPr>
        <w:t xml:space="preserve">  Cash operating costs consist of operating costs and expenses, production and severance taxes and E&amp;P general and administrative expenses.  Excluding items affecting comparability described in </w:t>
      </w:r>
      <w:r>
        <w:rPr>
          <w:i/>
          <w:sz w:val="20"/>
        </w:rPr>
        <w:t xml:space="preserve">Items Affecting Comparability of Earnings Between Periods </w:t>
      </w:r>
      <w:r>
        <w:rPr>
          <w:sz w:val="20"/>
        </w:rPr>
        <w:t>on</w:t>
      </w:r>
      <w:r>
        <w:rPr>
          <w:i/>
          <w:sz w:val="20"/>
        </w:rPr>
        <w:t xml:space="preserve"> </w:t>
      </w:r>
      <w:r>
        <w:rPr>
          <w:sz w:val="20"/>
        </w:rPr>
        <w:t>page 37, cash operating costs increased primarily due to higher maintenance and workover activity in 2021 compared with the prior year due to reduced activity in 2020 related to COVID-19, and higher production and severance taxes associated with higher crude oil prices in 2021.  On a per-unit basis, cash operating costs were higher in 2021 due to the higher costs and the impact of lower 2021 production volumes.</w:t>
      </w:r>
    </w:p>
    <w:p>
      <w:pPr>
        <w:spacing w:before="160" w:after="160" w:line="288" w:lineRule="auto"/>
        <w:ind w:firstLine="360"/>
        <w:jc w:val="both"/>
        <w:rPr>
          <w:b/>
          <w:i/>
          <w:sz w:val="20"/>
        </w:rPr>
      </w:pPr>
      <w:r>
        <w:rPr>
          <w:b/>
          <w:i/>
          <w:sz w:val="20"/>
        </w:rPr>
        <w:t>Midstream Tariffs Expense:  </w:t>
      </w:r>
      <w:r>
        <w:rPr>
          <w:sz w:val="20"/>
        </w:rPr>
        <w:t>Tariffs expense increased from 2020, primarily due to higher tariff rates and minimum volume commitments in 2021.  In 2022, we estimate Midstream tariffs expense to be in the range of $1,190 million to $1,215 million.</w:t>
      </w:r>
    </w:p>
    <w:p>
      <w:pPr>
        <w:spacing w:before="160" w:after="160" w:line="288" w:lineRule="auto"/>
        <w:ind w:firstLine="360"/>
        <w:jc w:val="both"/>
        <w:rPr>
          <w:sz w:val="20"/>
        </w:rPr>
      </w:pPr>
      <w:proofErr w:type="spellStart"/>
      <w:r>
        <w:rPr>
          <w:b/>
          <w:i/>
          <w:sz w:val="20"/>
        </w:rPr>
        <w:t>DD&amp;A</w:t>
      </w:r>
      <w:proofErr w:type="spellEnd"/>
      <w:r>
        <w:rPr>
          <w:b/>
          <w:i/>
          <w:sz w:val="20"/>
        </w:rPr>
        <w:t xml:space="preserve"> Expense:</w:t>
      </w:r>
      <w:r>
        <w:rPr>
          <w:sz w:val="20"/>
        </w:rPr>
        <w:t>  </w:t>
      </w:r>
      <w:proofErr w:type="spellStart"/>
      <w:r>
        <w:rPr>
          <w:sz w:val="20"/>
        </w:rPr>
        <w:t>DD&amp;A</w:t>
      </w:r>
      <w:proofErr w:type="spellEnd"/>
      <w:r>
        <w:rPr>
          <w:sz w:val="20"/>
        </w:rPr>
        <w:t xml:space="preserve"> expense was lower in 2021 primarily due to the impact to </w:t>
      </w:r>
      <w:proofErr w:type="spellStart"/>
      <w:r>
        <w:rPr>
          <w:sz w:val="20"/>
        </w:rPr>
        <w:t>DD&amp;A</w:t>
      </w:r>
      <w:proofErr w:type="spellEnd"/>
      <w:r>
        <w:rPr>
          <w:sz w:val="20"/>
        </w:rPr>
        <w:t xml:space="preserve"> rates resulting from year-end 2020 revisions and additions </w:t>
      </w:r>
      <w:proofErr w:type="spellStart"/>
      <w:r>
        <w:rPr>
          <w:sz w:val="20"/>
        </w:rPr>
        <w:t>to proved</w:t>
      </w:r>
      <w:proofErr w:type="spellEnd"/>
      <w:r>
        <w:rPr>
          <w:sz w:val="20"/>
        </w:rPr>
        <w:t xml:space="preserve"> reserves, lower production volumes in 2021, and the impact of impairment charges recognized in the first quarter of 2020.</w:t>
      </w:r>
    </w:p>
    <w:p>
      <w:pPr>
        <w:spacing w:before="160" w:after="160" w:line="288" w:lineRule="auto"/>
        <w:ind w:firstLine="360"/>
        <w:jc w:val="both"/>
        <w:rPr>
          <w:b/>
          <w:i/>
          <w:sz w:val="20"/>
        </w:rPr>
      </w:pPr>
      <w:r>
        <w:rPr>
          <w:b/>
          <w:i/>
          <w:sz w:val="20"/>
        </w:rPr>
        <w:t>Unit Costs:</w:t>
      </w:r>
      <w:r>
        <w:rPr>
          <w:sz w:val="20"/>
        </w:rPr>
        <w:t xml:space="preserve">  Unit cost per </w:t>
      </w:r>
      <w:proofErr w:type="spellStart"/>
      <w:r>
        <w:rPr>
          <w:sz w:val="20"/>
        </w:rPr>
        <w:t>boe</w:t>
      </w:r>
      <w:proofErr w:type="spellEnd"/>
      <w:r>
        <w:rPr>
          <w:sz w:val="20"/>
        </w:rPr>
        <w:t xml:space="preserve"> information is based on total E&amp;P net production volumes and excludes items affecting comparability of earnings as disclosed on page 37.  Actual and forecast unit costs are as follows: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0"/>
        <w:gridCol w:w="1140"/>
        <w:gridCol w:w="75"/>
        <w:gridCol w:w="1140"/>
        <w:gridCol w:w="75"/>
        <w:gridCol w:w="1140"/>
        <w:gridCol w:w="75"/>
        <w:gridCol w:w="2205"/>
      </w:tblGrid>
      <w:tr>
        <w:trPr>
          <w:cantSplit/>
          <w:trHeight w:hRule="exact" w:val="240"/>
        </w:trPr>
        <w:tc>
          <w:tcPr>
            <w:tcW w:w="495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3570" w:type="dxa"/>
            <w:gridSpan w:val="5"/>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Actual</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2205"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Forecast range (a)</w:t>
            </w:r>
          </w:p>
        </w:tc>
      </w:tr>
      <w:tr>
        <w:trPr>
          <w:cantSplit/>
          <w:trHeight w:hRule="exact" w:val="240"/>
        </w:trPr>
        <w:tc>
          <w:tcPr>
            <w:tcW w:w="495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6"/>
              </w:rPr>
              <w:t> </w:t>
            </w: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2021</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2020</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2019</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220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2022</w:t>
            </w:r>
          </w:p>
        </w:tc>
      </w:tr>
      <w:tr>
        <w:trPr>
          <w:cantSplit/>
          <w:trHeight w:hRule="exact" w:val="240"/>
        </w:trPr>
        <w:tc>
          <w:tcPr>
            <w:tcW w:w="4950" w:type="dxa"/>
            <w:tcBorders>
              <w:top w:val="nil"/>
              <w:left w:val="nil"/>
              <w:bottom w:val="nil"/>
              <w:right w:val="nil"/>
            </w:tcBorders>
            <w:tcMar>
              <w:top w:w="0" w:type="dxa"/>
              <w:left w:w="53" w:type="dxa"/>
              <w:bottom w:w="0" w:type="dxa"/>
              <w:right w:w="53" w:type="dxa"/>
            </w:tcMar>
            <w:vAlign w:val="bottom"/>
          </w:tcPr>
          <w:p>
            <w:pPr>
              <w:keepNext/>
              <w:tabs>
                <w:tab w:val="left" w:leader="dot" w:pos="4950"/>
              </w:tabs>
              <w:spacing w:before="53" w:after="30"/>
            </w:pPr>
            <w:r>
              <w:rPr>
                <w:color w:val="000000"/>
                <w:sz w:val="18"/>
              </w:rPr>
              <w:t>Cash operating costs (b)</w:t>
            </w:r>
            <w:r>
              <w:rPr>
                <w:sz w:val="18"/>
              </w:rPr>
              <w:tab/>
            </w: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609"/>
                <w:tab w:val="left" w:pos="1072"/>
              </w:tabs>
              <w:spacing w:before="33" w:after="30"/>
              <w:jc w:val="right"/>
            </w:pPr>
            <w:r>
              <w:rPr>
                <w:b/>
                <w:color w:val="000000"/>
                <w:sz w:val="18"/>
              </w:rPr>
              <w:t>$</w:t>
            </w:r>
            <w:r>
              <w:rPr>
                <w:b/>
                <w:color w:val="000000"/>
                <w:sz w:val="18"/>
              </w:rPr>
              <w:tab/>
              <w:t>11.55</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699"/>
                <w:tab w:val="left" w:pos="1072"/>
              </w:tabs>
              <w:spacing w:before="33" w:after="30"/>
              <w:jc w:val="right"/>
            </w:pPr>
            <w:r>
              <w:rPr>
                <w:color w:val="000000"/>
                <w:sz w:val="18"/>
              </w:rPr>
              <w:t>$</w:t>
            </w:r>
            <w:r>
              <w:rPr>
                <w:color w:val="000000"/>
                <w:sz w:val="18"/>
              </w:rPr>
              <w:tab/>
              <w:t>9.91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609"/>
                <w:tab w:val="left" w:pos="1072"/>
              </w:tabs>
              <w:spacing w:before="33" w:after="30"/>
              <w:jc w:val="right"/>
            </w:pPr>
            <w:r>
              <w:rPr>
                <w:color w:val="000000"/>
                <w:sz w:val="18"/>
              </w:rPr>
              <w:t>$</w:t>
            </w:r>
            <w:r>
              <w:rPr>
                <w:color w:val="000000"/>
                <w:sz w:val="18"/>
              </w:rPr>
              <w:tab/>
              <w:t>11.99</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2205" w:type="dxa"/>
            <w:tcBorders>
              <w:top w:val="single" w:sz="8" w:space="0" w:color="000000"/>
              <w:left w:val="nil"/>
              <w:bottom w:val="nil"/>
              <w:right w:val="nil"/>
            </w:tcBorders>
            <w:tcMar>
              <w:top w:w="0" w:type="dxa"/>
              <w:left w:w="53" w:type="dxa"/>
              <w:bottom w:w="0" w:type="dxa"/>
              <w:right w:w="53" w:type="dxa"/>
            </w:tcMar>
            <w:vAlign w:val="bottom"/>
          </w:tcPr>
          <w:p>
            <w:pPr>
              <w:keepNext/>
              <w:spacing w:before="33" w:after="30"/>
              <w:jc w:val="center"/>
            </w:pPr>
            <w:r>
              <w:rPr>
                <w:color w:val="000000"/>
                <w:sz w:val="18"/>
              </w:rPr>
              <w:t>$12.50 — $13.00</w:t>
            </w:r>
          </w:p>
        </w:tc>
      </w:tr>
      <w:tr>
        <w:trPr>
          <w:cantSplit/>
          <w:trHeight w:hRule="exact" w:val="240"/>
        </w:trPr>
        <w:tc>
          <w:tcPr>
            <w:tcW w:w="4950" w:type="dxa"/>
            <w:tcBorders>
              <w:top w:val="nil"/>
              <w:left w:val="nil"/>
              <w:bottom w:val="nil"/>
              <w:right w:val="nil"/>
            </w:tcBorders>
            <w:tcMar>
              <w:top w:w="0" w:type="dxa"/>
              <w:left w:w="53" w:type="dxa"/>
              <w:bottom w:w="0" w:type="dxa"/>
              <w:right w:w="53" w:type="dxa"/>
            </w:tcMar>
            <w:vAlign w:val="bottom"/>
          </w:tcPr>
          <w:p>
            <w:pPr>
              <w:keepNext/>
              <w:tabs>
                <w:tab w:val="left" w:leader="dot" w:pos="4950"/>
              </w:tabs>
              <w:spacing w:before="53" w:after="30"/>
            </w:pPr>
            <w:proofErr w:type="spellStart"/>
            <w:r>
              <w:rPr>
                <w:color w:val="000000"/>
                <w:sz w:val="18"/>
              </w:rPr>
              <w:t>DD&amp;A</w:t>
            </w:r>
            <w:proofErr w:type="spellEnd"/>
            <w:r>
              <w:rPr>
                <w:color w:val="000000"/>
                <w:sz w:val="18"/>
              </w:rPr>
              <w:t xml:space="preserve"> expense (c)</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11.84</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15.80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17.43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2205"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color w:val="000000"/>
                <w:sz w:val="18"/>
              </w:rPr>
              <w:t>$11.50 — $12.50</w:t>
            </w:r>
          </w:p>
        </w:tc>
      </w:tr>
      <w:tr>
        <w:trPr>
          <w:cantSplit/>
          <w:trHeight w:hRule="exact" w:val="240"/>
        </w:trPr>
        <w:tc>
          <w:tcPr>
            <w:tcW w:w="4950" w:type="dxa"/>
            <w:tcBorders>
              <w:top w:val="nil"/>
              <w:left w:val="nil"/>
              <w:bottom w:val="nil"/>
              <w:right w:val="nil"/>
            </w:tcBorders>
            <w:tcMar>
              <w:top w:w="0" w:type="dxa"/>
              <w:left w:w="53" w:type="dxa"/>
              <w:bottom w:w="0" w:type="dxa"/>
              <w:right w:w="53" w:type="dxa"/>
            </w:tcMar>
            <w:vAlign w:val="bottom"/>
          </w:tcPr>
          <w:p>
            <w:pPr>
              <w:tabs>
                <w:tab w:val="left" w:leader="dot" w:pos="4950"/>
              </w:tabs>
              <w:spacing w:before="53" w:after="30"/>
              <w:ind w:left="135"/>
            </w:pPr>
            <w:r>
              <w:rPr>
                <w:b/>
                <w:color w:val="000000"/>
                <w:sz w:val="18"/>
              </w:rPr>
              <w:t>Total Production Unit Costs</w:t>
            </w:r>
            <w:r>
              <w:rPr>
                <w:b/>
                <w:sz w:val="18"/>
              </w:rPr>
              <w:tab/>
            </w: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609"/>
                <w:tab w:val="left" w:pos="1072"/>
              </w:tabs>
              <w:spacing w:before="33" w:after="30"/>
              <w:jc w:val="right"/>
            </w:pPr>
            <w:r>
              <w:rPr>
                <w:b/>
                <w:color w:val="000000"/>
                <w:sz w:val="18"/>
              </w:rPr>
              <w:t>$</w:t>
            </w:r>
            <w:r>
              <w:rPr>
                <w:b/>
                <w:color w:val="000000"/>
                <w:sz w:val="18"/>
              </w:rPr>
              <w:tab/>
              <w:t>23.39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609"/>
                <w:tab w:val="left" w:pos="1072"/>
              </w:tabs>
              <w:spacing w:before="33" w:after="30"/>
              <w:jc w:val="right"/>
            </w:pPr>
            <w:r>
              <w:rPr>
                <w:color w:val="000000"/>
                <w:sz w:val="18"/>
              </w:rPr>
              <w:t>$</w:t>
            </w:r>
            <w:r>
              <w:rPr>
                <w:color w:val="000000"/>
                <w:sz w:val="18"/>
              </w:rPr>
              <w:tab/>
              <w:t>25.71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609"/>
                <w:tab w:val="left" w:pos="1072"/>
              </w:tabs>
              <w:spacing w:before="33" w:after="30"/>
              <w:jc w:val="right"/>
            </w:pPr>
            <w:r>
              <w:rPr>
                <w:color w:val="000000"/>
                <w:sz w:val="18"/>
              </w:rPr>
              <w:t>$</w:t>
            </w:r>
            <w:r>
              <w:rPr>
                <w:color w:val="000000"/>
                <w:sz w:val="18"/>
              </w:rPr>
              <w:tab/>
              <w:t>29.42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2205" w:type="dxa"/>
            <w:tcBorders>
              <w:top w:val="single" w:sz="8" w:space="0" w:color="000000"/>
              <w:left w:val="nil"/>
              <w:bottom w:val="double" w:sz="8" w:space="0" w:color="000000"/>
              <w:right w:val="nil"/>
            </w:tcBorders>
            <w:tcMar>
              <w:top w:w="0" w:type="dxa"/>
              <w:left w:w="53" w:type="dxa"/>
              <w:bottom w:w="0" w:type="dxa"/>
              <w:right w:w="53" w:type="dxa"/>
            </w:tcMar>
            <w:vAlign w:val="bottom"/>
          </w:tcPr>
          <w:p>
            <w:pPr>
              <w:spacing w:before="33" w:after="30"/>
              <w:jc w:val="center"/>
            </w:pPr>
            <w:r>
              <w:rPr>
                <w:color w:val="000000"/>
                <w:sz w:val="18"/>
              </w:rPr>
              <w:t>$24.00 — $25.50</w:t>
            </w:r>
          </w:p>
        </w:tc>
      </w:tr>
    </w:tbl>
    <w:p>
      <w:pPr>
        <w:numPr>
          <w:ilvl w:val="0"/>
          <w:numId w:val="76"/>
        </w:numPr>
        <w:spacing w:before="60" w:after="20" w:line="288" w:lineRule="auto"/>
        <w:ind w:left="360" w:hanging="270"/>
        <w:jc w:val="both"/>
        <w:rPr>
          <w:i/>
          <w:sz w:val="16"/>
        </w:rPr>
      </w:pPr>
      <w:r>
        <w:rPr>
          <w:i/>
          <w:sz w:val="16"/>
        </w:rPr>
        <w:t>Forecast information excludes any contribution from Libya.</w:t>
      </w:r>
    </w:p>
    <w:p>
      <w:pPr>
        <w:numPr>
          <w:ilvl w:val="0"/>
          <w:numId w:val="77"/>
        </w:numPr>
        <w:spacing w:line="288" w:lineRule="auto"/>
        <w:ind w:left="360" w:hanging="270"/>
        <w:jc w:val="both"/>
        <w:rPr>
          <w:i/>
          <w:sz w:val="16"/>
        </w:rPr>
      </w:pPr>
      <w:r>
        <w:rPr>
          <w:i/>
          <w:sz w:val="16"/>
        </w:rPr>
        <w:t xml:space="preserve">Cash operating costs per </w:t>
      </w:r>
      <w:proofErr w:type="spellStart"/>
      <w:r>
        <w:rPr>
          <w:i/>
          <w:sz w:val="16"/>
        </w:rPr>
        <w:t>boe</w:t>
      </w:r>
      <w:proofErr w:type="spellEnd"/>
      <w:r>
        <w:rPr>
          <w:i/>
          <w:sz w:val="16"/>
        </w:rPr>
        <w:t>, excluding Libya, were $12.11 in 2021 (2020: $9.85; 2019: $12.54).  </w:t>
      </w:r>
    </w:p>
    <w:p>
      <w:pPr>
        <w:numPr>
          <w:ilvl w:val="0"/>
          <w:numId w:val="78"/>
        </w:numPr>
        <w:spacing w:after="20" w:line="288" w:lineRule="auto"/>
        <w:ind w:left="360" w:hanging="270"/>
        <w:jc w:val="both"/>
        <w:rPr>
          <w:i/>
          <w:sz w:val="16"/>
        </w:rPr>
      </w:pPr>
      <w:proofErr w:type="spellStart"/>
      <w:r>
        <w:rPr>
          <w:i/>
          <w:sz w:val="16"/>
        </w:rPr>
        <w:t>DD&amp;A</w:t>
      </w:r>
      <w:proofErr w:type="spellEnd"/>
      <w:r>
        <w:rPr>
          <w:i/>
          <w:sz w:val="16"/>
        </w:rPr>
        <w:t xml:space="preserve"> expense per </w:t>
      </w:r>
      <w:proofErr w:type="spellStart"/>
      <w:r>
        <w:rPr>
          <w:i/>
          <w:sz w:val="16"/>
        </w:rPr>
        <w:t>boe</w:t>
      </w:r>
      <w:proofErr w:type="spellEnd"/>
      <w:r>
        <w:rPr>
          <w:i/>
          <w:sz w:val="16"/>
        </w:rPr>
        <w:t>, excluding Libya, was $12.43 in 2021 (2020: $15.98; 2019: $18.52).</w:t>
      </w:r>
    </w:p>
    <w:p>
      <w:pPr>
        <w:spacing w:after="20" w:line="288" w:lineRule="auto"/>
        <w:ind w:left="360"/>
        <w:jc w:val="both"/>
        <w:rPr>
          <w:i/>
          <w:sz w:val="16"/>
        </w:rPr>
      </w:pPr>
    </w:p>
    <w:p>
      <w:pPr>
        <w:spacing w:after="20" w:line="288" w:lineRule="auto"/>
        <w:ind w:left="360"/>
        <w:jc w:val="both"/>
        <w:rPr>
          <w:i/>
          <w:sz w:val="16"/>
        </w:rPr>
      </w:pPr>
    </w:p>
    <w:p>
      <w:pPr>
        <w:spacing w:after="20" w:line="288" w:lineRule="auto"/>
        <w:ind w:left="360"/>
        <w:jc w:val="both"/>
        <w:rPr>
          <w:i/>
          <w:sz w:val="16"/>
        </w:rPr>
      </w:pPr>
    </w:p>
    <w:p>
      <w:pPr>
        <w:spacing w:after="20" w:line="288" w:lineRule="auto"/>
        <w:ind w:left="-360" w:firstLine="90"/>
        <w:jc w:val="both"/>
        <w:rPr>
          <w:i/>
          <w:sz w:val="16"/>
        </w:rPr>
      </w:pPr>
    </w:p>
    <w:p>
      <w:pPr>
        <w:keepNext/>
        <w:keepLines/>
        <w:widowControl w:val="0"/>
        <w:spacing w:before="160" w:after="220" w:line="288" w:lineRule="auto"/>
        <w:ind w:firstLine="360"/>
        <w:jc w:val="both"/>
        <w:rPr>
          <w:b/>
          <w:i/>
          <w:sz w:val="20"/>
        </w:rPr>
      </w:pPr>
      <w:r>
        <w:rPr>
          <w:b/>
          <w:i/>
          <w:sz w:val="20"/>
        </w:rPr>
        <w:lastRenderedPageBreak/>
        <w:t>Exploration Expenses:</w:t>
      </w:r>
      <w:r>
        <w:rPr>
          <w:sz w:val="20"/>
        </w:rPr>
        <w:t>  Exploration expenses, including items affecting comparability of earnings described below, were as follows:</w:t>
      </w:r>
    </w:p>
    <w:tbl>
      <w:tblPr>
        <w:tblW w:w="1078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5"/>
        <w:gridCol w:w="1140"/>
        <w:gridCol w:w="75"/>
        <w:gridCol w:w="1140"/>
        <w:gridCol w:w="75"/>
        <w:gridCol w:w="1140"/>
      </w:tblGrid>
      <w:tr>
        <w:trPr>
          <w:cantSplit/>
          <w:trHeight w:hRule="exact" w:val="240"/>
        </w:trPr>
        <w:tc>
          <w:tcPr>
            <w:tcW w:w="7215" w:type="dxa"/>
            <w:tcBorders>
              <w:top w:val="nil"/>
              <w:left w:val="nil"/>
              <w:bottom w:val="nil"/>
              <w:right w:val="nil"/>
            </w:tcBorders>
            <w:tcMar>
              <w:top w:w="0" w:type="dxa"/>
              <w:left w:w="53" w:type="dxa"/>
              <w:bottom w:w="0" w:type="dxa"/>
              <w:right w:w="53" w:type="dxa"/>
            </w:tcMar>
            <w:vAlign w:val="bottom"/>
          </w:tcPr>
          <w:p>
            <w:pPr>
              <w:keepNext/>
              <w:spacing w:before="53" w:after="30"/>
              <w:ind w:left="-450"/>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2019</w:t>
            </w:r>
          </w:p>
        </w:tc>
      </w:tr>
      <w:tr>
        <w:trPr>
          <w:cantSplit/>
          <w:trHeight w:hRule="exact" w:val="60"/>
        </w:trPr>
        <w:tc>
          <w:tcPr>
            <w:tcW w:w="721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1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2"/>
              </w:rPr>
              <w:t> </w:t>
            </w:r>
          </w:p>
        </w:tc>
        <w:tc>
          <w:tcPr>
            <w:tcW w:w="3570" w:type="dxa"/>
            <w:gridSpan w:val="5"/>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(In millions)</w:t>
            </w:r>
          </w:p>
        </w:tc>
      </w:tr>
      <w:tr>
        <w:trPr>
          <w:cantSplit/>
          <w:trHeight w:hRule="exact" w:val="240"/>
        </w:trPr>
        <w:tc>
          <w:tcPr>
            <w:tcW w:w="7215" w:type="dxa"/>
            <w:tcBorders>
              <w:top w:val="nil"/>
              <w:left w:val="nil"/>
              <w:bottom w:val="nil"/>
              <w:right w:val="nil"/>
            </w:tcBorders>
            <w:tcMar>
              <w:top w:w="0" w:type="dxa"/>
              <w:left w:w="53" w:type="dxa"/>
              <w:bottom w:w="0" w:type="dxa"/>
              <w:right w:w="53" w:type="dxa"/>
            </w:tcMar>
            <w:vAlign w:val="bottom"/>
          </w:tcPr>
          <w:p>
            <w:pPr>
              <w:keepNext/>
              <w:tabs>
                <w:tab w:val="left" w:leader="dot" w:pos="7215"/>
              </w:tabs>
              <w:spacing w:before="53" w:after="30"/>
            </w:pPr>
            <w:r>
              <w:rPr>
                <w:color w:val="000000"/>
                <w:sz w:val="18"/>
              </w:rPr>
              <w:t>Exploratory dry hole costs (a)</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w:t>
            </w:r>
            <w:r>
              <w:rPr>
                <w:b/>
                <w:color w:val="000000"/>
                <w:sz w:val="18"/>
              </w:rPr>
              <w:tab/>
              <w:t>11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w:t>
            </w:r>
            <w:r>
              <w:rPr>
                <w:color w:val="000000"/>
                <w:sz w:val="18"/>
              </w:rPr>
              <w:tab/>
              <w:t>192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w:t>
            </w:r>
            <w:r>
              <w:rPr>
                <w:color w:val="000000"/>
                <w:sz w:val="18"/>
              </w:rPr>
              <w:tab/>
              <w:t>49</w:t>
            </w:r>
            <w:r>
              <w:rPr>
                <w:color w:val="000000"/>
                <w:sz w:val="18"/>
              </w:rPr>
              <w:tab/>
            </w:r>
          </w:p>
        </w:tc>
      </w:tr>
      <w:tr>
        <w:trPr>
          <w:cantSplit/>
          <w:trHeight w:hRule="exact" w:val="240"/>
        </w:trPr>
        <w:tc>
          <w:tcPr>
            <w:tcW w:w="7215" w:type="dxa"/>
            <w:tcBorders>
              <w:top w:val="nil"/>
              <w:left w:val="nil"/>
              <w:bottom w:val="nil"/>
              <w:right w:val="nil"/>
            </w:tcBorders>
            <w:tcMar>
              <w:top w:w="0" w:type="dxa"/>
              <w:left w:w="53" w:type="dxa"/>
              <w:bottom w:w="0" w:type="dxa"/>
              <w:right w:w="53" w:type="dxa"/>
            </w:tcMar>
            <w:vAlign w:val="bottom"/>
          </w:tcPr>
          <w:p>
            <w:pPr>
              <w:keepNext/>
              <w:tabs>
                <w:tab w:val="left" w:leader="dot" w:pos="7215"/>
              </w:tabs>
              <w:spacing w:before="53" w:after="30"/>
            </w:pPr>
            <w:r>
              <w:rPr>
                <w:color w:val="000000"/>
                <w:sz w:val="18"/>
              </w:rPr>
              <w:t>Exploration lease and other impairment (b)</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20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51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17</w:t>
            </w:r>
            <w:r>
              <w:rPr>
                <w:color w:val="000000"/>
                <w:sz w:val="18"/>
              </w:rPr>
              <w:tab/>
            </w:r>
          </w:p>
        </w:tc>
      </w:tr>
      <w:tr>
        <w:trPr>
          <w:cantSplit/>
          <w:trHeight w:hRule="exact" w:val="240"/>
        </w:trPr>
        <w:tc>
          <w:tcPr>
            <w:tcW w:w="7215" w:type="dxa"/>
            <w:tcBorders>
              <w:top w:val="nil"/>
              <w:left w:val="nil"/>
              <w:bottom w:val="nil"/>
              <w:right w:val="nil"/>
            </w:tcBorders>
            <w:tcMar>
              <w:top w:w="0" w:type="dxa"/>
              <w:left w:w="53" w:type="dxa"/>
              <w:bottom w:w="0" w:type="dxa"/>
              <w:right w:w="53" w:type="dxa"/>
            </w:tcMar>
            <w:vAlign w:val="bottom"/>
          </w:tcPr>
          <w:p>
            <w:pPr>
              <w:keepNext/>
              <w:tabs>
                <w:tab w:val="left" w:leader="dot" w:pos="7215"/>
              </w:tabs>
              <w:spacing w:before="53" w:after="30"/>
            </w:pPr>
            <w:r>
              <w:rPr>
                <w:color w:val="000000"/>
                <w:sz w:val="18"/>
              </w:rPr>
              <w:t>Geological and geophysical expense and exploration overhead</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131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108</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167</w:t>
            </w:r>
            <w:r>
              <w:rPr>
                <w:color w:val="000000"/>
                <w:sz w:val="18"/>
              </w:rPr>
              <w:tab/>
            </w:r>
          </w:p>
        </w:tc>
      </w:tr>
      <w:tr>
        <w:trPr>
          <w:cantSplit/>
          <w:trHeight w:hRule="exact" w:val="240"/>
        </w:trPr>
        <w:tc>
          <w:tcPr>
            <w:tcW w:w="7215"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2"/>
              </w:rPr>
              <w:t> </w:t>
            </w: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744"/>
                <w:tab w:val="left" w:pos="1072"/>
              </w:tabs>
              <w:spacing w:before="33" w:after="30"/>
              <w:jc w:val="right"/>
            </w:pPr>
            <w:r>
              <w:rPr>
                <w:b/>
                <w:color w:val="000000"/>
                <w:sz w:val="18"/>
              </w:rPr>
              <w:t>$</w:t>
            </w:r>
            <w:r>
              <w:rPr>
                <w:b/>
                <w:color w:val="000000"/>
                <w:sz w:val="18"/>
              </w:rPr>
              <w:tab/>
              <w:t>162</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744"/>
                <w:tab w:val="left" w:pos="1072"/>
              </w:tabs>
              <w:spacing w:before="33" w:after="30"/>
              <w:jc w:val="right"/>
            </w:pPr>
            <w:r>
              <w:rPr>
                <w:color w:val="000000"/>
                <w:sz w:val="18"/>
              </w:rPr>
              <w:t>$</w:t>
            </w:r>
            <w:r>
              <w:rPr>
                <w:color w:val="000000"/>
                <w:sz w:val="18"/>
              </w:rPr>
              <w:tab/>
              <w:t>351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744"/>
                <w:tab w:val="left" w:pos="1072"/>
              </w:tabs>
              <w:spacing w:before="33" w:after="30"/>
              <w:jc w:val="right"/>
            </w:pPr>
            <w:r>
              <w:rPr>
                <w:color w:val="000000"/>
                <w:sz w:val="18"/>
              </w:rPr>
              <w:t>$</w:t>
            </w:r>
            <w:r>
              <w:rPr>
                <w:color w:val="000000"/>
                <w:sz w:val="18"/>
              </w:rPr>
              <w:tab/>
              <w:t>233</w:t>
            </w:r>
            <w:r>
              <w:rPr>
                <w:color w:val="000000"/>
                <w:sz w:val="18"/>
              </w:rPr>
              <w:tab/>
            </w:r>
          </w:p>
        </w:tc>
      </w:tr>
    </w:tbl>
    <w:p>
      <w:pPr>
        <w:keepLines/>
        <w:widowControl w:val="0"/>
        <w:numPr>
          <w:ilvl w:val="0"/>
          <w:numId w:val="79"/>
        </w:numPr>
        <w:spacing w:before="120" w:line="288" w:lineRule="auto"/>
        <w:ind w:left="360" w:hanging="270"/>
        <w:jc w:val="both"/>
        <w:rPr>
          <w:i/>
          <w:sz w:val="16"/>
        </w:rPr>
      </w:pPr>
      <w:r>
        <w:rPr>
          <w:i/>
          <w:sz w:val="16"/>
        </w:rPr>
        <w:t xml:space="preserve">In 2021, dry hole costs primarily related to the </w:t>
      </w:r>
      <w:proofErr w:type="spellStart"/>
      <w:r>
        <w:rPr>
          <w:i/>
          <w:sz w:val="16"/>
        </w:rPr>
        <w:t>Koebi</w:t>
      </w:r>
      <w:proofErr w:type="spellEnd"/>
      <w:r>
        <w:rPr>
          <w:i/>
          <w:sz w:val="16"/>
        </w:rPr>
        <w:t xml:space="preserve">-1 well in the </w:t>
      </w:r>
      <w:proofErr w:type="spellStart"/>
      <w:r>
        <w:rPr>
          <w:i/>
          <w:sz w:val="16"/>
        </w:rPr>
        <w:t>Stabroek</w:t>
      </w:r>
      <w:proofErr w:type="spellEnd"/>
      <w:r>
        <w:rPr>
          <w:i/>
          <w:sz w:val="16"/>
        </w:rPr>
        <w:t xml:space="preserve"> Block, offshore Guyana.  In 2020, dry hole costs primarily related to the Tanager-1 well in the Kaieteur Block, offshore Guyana, the Galapagos Deep and Oldfield-1 wells in the Gulf of Mexico and the write-off of previously capitalized exploratory wells (see Items Affecting Comparability of Earnings Between Periods below).</w:t>
      </w:r>
    </w:p>
    <w:p>
      <w:pPr>
        <w:numPr>
          <w:ilvl w:val="0"/>
          <w:numId w:val="80"/>
        </w:numPr>
        <w:spacing w:line="288" w:lineRule="auto"/>
        <w:ind w:left="360" w:hanging="270"/>
        <w:jc w:val="both"/>
        <w:rPr>
          <w:i/>
          <w:sz w:val="16"/>
        </w:rPr>
      </w:pPr>
      <w:r>
        <w:rPr>
          <w:i/>
          <w:sz w:val="16"/>
        </w:rPr>
        <w:t>In 2020, exploration lease and other impairment included impaired leasehold costs due to a reprioritization of the Corporation’s forward capital program (see Items Affecting Comparability of Earnings Between Periods below).</w:t>
      </w:r>
    </w:p>
    <w:p>
      <w:pPr>
        <w:spacing w:before="160" w:line="288" w:lineRule="auto"/>
        <w:ind w:firstLine="360"/>
        <w:jc w:val="both"/>
        <w:rPr>
          <w:sz w:val="20"/>
        </w:rPr>
      </w:pPr>
      <w:r>
        <w:rPr>
          <w:sz w:val="20"/>
        </w:rPr>
        <w:t>In 2022, we estimate exploration expenses, excluding dry hole expense, to be in the range of $170 million to $180 million.</w:t>
      </w:r>
    </w:p>
    <w:p>
      <w:pPr>
        <w:spacing w:before="160" w:after="160" w:line="288" w:lineRule="auto"/>
        <w:ind w:firstLine="360"/>
        <w:jc w:val="both"/>
        <w:rPr>
          <w:b/>
          <w:i/>
          <w:sz w:val="20"/>
        </w:rPr>
      </w:pPr>
      <w:r>
        <w:rPr>
          <w:b/>
          <w:i/>
          <w:sz w:val="20"/>
        </w:rPr>
        <w:t xml:space="preserve">Income Taxes:  </w:t>
      </w:r>
      <w:r>
        <w:rPr>
          <w:sz w:val="20"/>
        </w:rPr>
        <w:t>In 2021, income tax expense was</w:t>
      </w:r>
      <w:r>
        <w:rPr>
          <w:b/>
          <w:i/>
          <w:sz w:val="20"/>
        </w:rPr>
        <w:t xml:space="preserve"> </w:t>
      </w:r>
      <w:r>
        <w:rPr>
          <w:sz w:val="20"/>
        </w:rPr>
        <w:t xml:space="preserve">$585 million compared with an income tax benefit of $12 million in 2020, primarily due to higher pre-tax income in Libya and Guyana.  Income tax expense from Libya operations was $436 million in 2021 compared with $38 million in 2020.  We are generally not recognizing deferred tax benefit or expense in certain countries, primarily the U.S. (non-Midstream), Denmark (sold in August 2021), and Malaysia, while we maintain valuation allowances against net deferred tax assets in these jurisdictions in accordance with the requirements of U.S. accounting standards.  See E&amp;P </w:t>
      </w:r>
      <w:r>
        <w:rPr>
          <w:i/>
          <w:sz w:val="20"/>
        </w:rPr>
        <w:t>Items Affecting Comparability of Earnings Between Periods</w:t>
      </w:r>
      <w:r>
        <w:rPr>
          <w:sz w:val="20"/>
        </w:rPr>
        <w:t xml:space="preserve"> below. </w:t>
      </w:r>
    </w:p>
    <w:p>
      <w:pPr>
        <w:spacing w:before="160" w:after="160" w:line="288" w:lineRule="auto"/>
        <w:ind w:firstLine="360"/>
        <w:jc w:val="both"/>
        <w:rPr>
          <w:sz w:val="20"/>
        </w:rPr>
      </w:pPr>
      <w:r>
        <w:rPr>
          <w:sz w:val="20"/>
        </w:rPr>
        <w:t>Actual effective tax rates are as follows: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140"/>
        <w:gridCol w:w="75"/>
        <w:gridCol w:w="1140"/>
        <w:gridCol w:w="75"/>
        <w:gridCol w:w="1140"/>
      </w:tblGrid>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2019</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 </w:t>
            </w:r>
          </w:p>
        </w:tc>
        <w:tc>
          <w:tcPr>
            <w:tcW w:w="1140" w:type="dxa"/>
            <w:tcBorders>
              <w:top w:val="single" w:sz="8" w:space="0" w:color="000000"/>
              <w:left w:val="nil"/>
              <w:bottom w:val="nil"/>
              <w:right w:val="nil"/>
            </w:tcBorders>
            <w:tcMar>
              <w:top w:w="0" w:type="dxa"/>
              <w:left w:w="53" w:type="dxa"/>
              <w:bottom w:w="0" w:type="dxa"/>
              <w:right w:w="53" w:type="dxa"/>
            </w:tcMar>
            <w:vAlign w:val="bottom"/>
          </w:tcPr>
          <w:p>
            <w:pPr>
              <w:keepNext/>
              <w:spacing w:before="33" w:after="30"/>
              <w:jc w:val="center"/>
            </w:pPr>
            <w:r>
              <w:rPr>
                <w:b/>
                <w:color w:val="000000"/>
                <w:sz w:val="16"/>
              </w:rPr>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53" w:type="dxa"/>
              <w:bottom w:w="0" w:type="dxa"/>
              <w:right w:w="53" w:type="dxa"/>
            </w:tcMar>
            <w:vAlign w:val="bottom"/>
          </w:tcPr>
          <w:p>
            <w:pPr>
              <w:keepNext/>
              <w:spacing w:before="33" w:after="30"/>
              <w:jc w:val="center"/>
            </w:pPr>
            <w:r>
              <w:rPr>
                <w:b/>
                <w:color w:val="000000"/>
                <w:sz w:val="16"/>
              </w:rPr>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53" w:type="dxa"/>
              <w:bottom w:w="0" w:type="dxa"/>
              <w:right w:w="53" w:type="dxa"/>
            </w:tcMar>
            <w:vAlign w:val="bottom"/>
          </w:tcPr>
          <w:p>
            <w:pPr>
              <w:keepNext/>
              <w:spacing w:before="33" w:after="30"/>
              <w:jc w:val="center"/>
            </w:pPr>
            <w:r>
              <w:rPr>
                <w:b/>
                <w:color w:val="000000"/>
                <w:sz w:val="16"/>
              </w:rPr>
              <w:t>%</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pPr>
            <w:r>
              <w:rPr>
                <w:color w:val="000000"/>
                <w:sz w:val="18"/>
              </w:rPr>
              <w:t>Effective income tax benefit (expense) rate</w:t>
            </w:r>
            <w:r>
              <w:rPr>
                <w:sz w:val="18"/>
              </w:rPr>
              <w:tab/>
            </w:r>
          </w:p>
        </w:tc>
        <w:tc>
          <w:tcPr>
            <w:tcW w:w="1140" w:type="dxa"/>
            <w:tcBorders>
              <w:top w:val="nil"/>
              <w:left w:val="nil"/>
              <w:bottom w:val="nil"/>
              <w:right w:val="nil"/>
            </w:tcBorders>
            <w:tcMar>
              <w:top w:w="0" w:type="dxa"/>
              <w:left w:w="53" w:type="dxa"/>
              <w:bottom w:w="0" w:type="dxa"/>
              <w:right w:w="15" w:type="dxa"/>
            </w:tcMar>
            <w:vAlign w:val="bottom"/>
          </w:tcPr>
          <w:p>
            <w:pPr>
              <w:keepNext/>
              <w:spacing w:before="53" w:after="30"/>
              <w:jc w:val="center"/>
            </w:pPr>
            <w:r>
              <w:rPr>
                <w:b/>
                <w:color w:val="000000"/>
                <w:sz w:val="18"/>
              </w:rPr>
              <w:t>(43)</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53" w:type="dxa"/>
              <w:bottom w:w="0" w:type="dxa"/>
              <w:right w:w="15" w:type="dxa"/>
            </w:tcMar>
            <w:vAlign w:val="bottom"/>
          </w:tcPr>
          <w:p>
            <w:pPr>
              <w:keepNext/>
              <w:spacing w:before="53" w:after="30"/>
              <w:jc w:val="center"/>
            </w:pPr>
            <w:r>
              <w:rPr>
                <w:color w:val="000000"/>
                <w:sz w:val="18"/>
              </w:rPr>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53" w:type="dxa"/>
              <w:bottom w:w="0" w:type="dxa"/>
              <w:right w:w="15" w:type="dxa"/>
            </w:tcMar>
            <w:vAlign w:val="bottom"/>
          </w:tcPr>
          <w:p>
            <w:pPr>
              <w:keepNext/>
              <w:spacing w:before="53" w:after="30"/>
              <w:jc w:val="center"/>
            </w:pPr>
            <w:r>
              <w:rPr>
                <w:color w:val="000000"/>
                <w:sz w:val="18"/>
              </w:rPr>
              <w:t>(88)</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tabs>
                <w:tab w:val="left" w:leader="dot" w:pos="7230"/>
              </w:tabs>
              <w:spacing w:before="53" w:after="30"/>
            </w:pPr>
            <w:r>
              <w:rPr>
                <w:color w:val="000000"/>
                <w:sz w:val="18"/>
              </w:rPr>
              <w:t>Adjusted effective income tax benefit (expense) rate (a)</w:t>
            </w:r>
            <w:r>
              <w:rPr>
                <w:sz w:val="18"/>
              </w:rPr>
              <w:tab/>
            </w:r>
          </w:p>
        </w:tc>
        <w:tc>
          <w:tcPr>
            <w:tcW w:w="1140" w:type="dxa"/>
            <w:tcBorders>
              <w:top w:val="nil"/>
              <w:left w:val="nil"/>
              <w:bottom w:val="nil"/>
              <w:right w:val="nil"/>
            </w:tcBorders>
            <w:tcMar>
              <w:top w:w="0" w:type="dxa"/>
              <w:left w:w="53" w:type="dxa"/>
              <w:bottom w:w="0" w:type="dxa"/>
              <w:right w:w="15" w:type="dxa"/>
            </w:tcMar>
            <w:vAlign w:val="bottom"/>
          </w:tcPr>
          <w:p>
            <w:pPr>
              <w:spacing w:before="53" w:after="30"/>
              <w:jc w:val="center"/>
            </w:pPr>
            <w:r>
              <w:rPr>
                <w:b/>
                <w:color w:val="000000"/>
                <w:sz w:val="18"/>
              </w:rPr>
              <w:t>(15)</w:t>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nil"/>
              <w:left w:val="nil"/>
              <w:bottom w:val="nil"/>
              <w:right w:val="nil"/>
            </w:tcBorders>
            <w:tcMar>
              <w:top w:w="0" w:type="dxa"/>
              <w:left w:w="53" w:type="dxa"/>
              <w:bottom w:w="0" w:type="dxa"/>
              <w:right w:w="15" w:type="dxa"/>
            </w:tcMar>
            <w:vAlign w:val="bottom"/>
          </w:tcPr>
          <w:p>
            <w:pPr>
              <w:spacing w:before="53" w:after="30"/>
              <w:jc w:val="center"/>
            </w:pPr>
            <w:r>
              <w:rPr>
                <w:color w:val="000000"/>
                <w:sz w:val="18"/>
              </w:rPr>
              <w:t>(5)</w:t>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nil"/>
              <w:left w:val="nil"/>
              <w:bottom w:val="nil"/>
              <w:right w:val="nil"/>
            </w:tcBorders>
            <w:tcMar>
              <w:top w:w="0" w:type="dxa"/>
              <w:left w:w="53" w:type="dxa"/>
              <w:bottom w:w="0" w:type="dxa"/>
              <w:right w:w="15" w:type="dxa"/>
            </w:tcMar>
            <w:vAlign w:val="bottom"/>
          </w:tcPr>
          <w:p>
            <w:pPr>
              <w:spacing w:before="53" w:after="30"/>
              <w:jc w:val="center"/>
            </w:pPr>
            <w:r>
              <w:rPr>
                <w:color w:val="000000"/>
                <w:sz w:val="18"/>
              </w:rPr>
              <w:t>(36)</w:t>
            </w:r>
          </w:p>
        </w:tc>
      </w:tr>
    </w:tbl>
    <w:p>
      <w:pPr>
        <w:numPr>
          <w:ilvl w:val="0"/>
          <w:numId w:val="81"/>
        </w:numPr>
        <w:spacing w:before="60" w:after="160" w:line="288" w:lineRule="auto"/>
        <w:ind w:left="360" w:hanging="270"/>
        <w:jc w:val="both"/>
        <w:rPr>
          <w:i/>
          <w:sz w:val="16"/>
        </w:rPr>
      </w:pPr>
      <w:r>
        <w:rPr>
          <w:i/>
          <w:sz w:val="16"/>
        </w:rPr>
        <w:t>Excludes any contribution from Libya and items affecting comparability of earnings.</w:t>
      </w:r>
    </w:p>
    <w:p>
      <w:pPr>
        <w:spacing w:before="160" w:after="160" w:line="288" w:lineRule="auto"/>
        <w:ind w:firstLine="360"/>
        <w:jc w:val="both"/>
        <w:rPr>
          <w:sz w:val="20"/>
        </w:rPr>
      </w:pPr>
      <w:r>
        <w:rPr>
          <w:sz w:val="20"/>
        </w:rPr>
        <w:t>In 2022, we estimate income tax expense, excluding Libya and items affecting comparability of earnings between periods, to be in the range of $300 million to $310 million.</w:t>
      </w:r>
    </w:p>
    <w:p>
      <w:pPr>
        <w:spacing w:before="160" w:after="160" w:line="288" w:lineRule="auto"/>
        <w:ind w:firstLine="360"/>
        <w:jc w:val="both"/>
        <w:rPr>
          <w:b/>
          <w:i/>
          <w:sz w:val="20"/>
        </w:rPr>
      </w:pPr>
      <w:r>
        <w:rPr>
          <w:b/>
          <w:i/>
          <w:sz w:val="20"/>
        </w:rPr>
        <w:t>Items Affecting Comparability of Earnings Between Periods:</w:t>
      </w:r>
      <w:r>
        <w:rPr>
          <w:sz w:val="20"/>
        </w:rPr>
        <w:t>  Reported E&amp;P earnings include the following items affecting comparability of income (expense):</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5"/>
        <w:gridCol w:w="795"/>
        <w:gridCol w:w="75"/>
        <w:gridCol w:w="795"/>
        <w:gridCol w:w="75"/>
        <w:gridCol w:w="795"/>
        <w:gridCol w:w="75"/>
        <w:gridCol w:w="795"/>
        <w:gridCol w:w="75"/>
        <w:gridCol w:w="795"/>
        <w:gridCol w:w="75"/>
        <w:gridCol w:w="795"/>
      </w:tblGrid>
      <w:tr>
        <w:trPr>
          <w:cantSplit/>
          <w:trHeight w:hRule="exact" w:val="240"/>
        </w:trPr>
        <w:tc>
          <w:tcPr>
            <w:tcW w:w="565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2535" w:type="dxa"/>
            <w:gridSpan w:val="5"/>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Before Income Taxes</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2535" w:type="dxa"/>
            <w:gridSpan w:val="5"/>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After Income Taxes</w:t>
            </w:r>
          </w:p>
        </w:tc>
      </w:tr>
      <w:tr>
        <w:trPr>
          <w:cantSplit/>
          <w:trHeight w:hRule="exact" w:val="240"/>
        </w:trPr>
        <w:tc>
          <w:tcPr>
            <w:tcW w:w="565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6"/>
              </w:rPr>
              <w:t> </w:t>
            </w:r>
          </w:p>
        </w:tc>
        <w:tc>
          <w:tcPr>
            <w:tcW w:w="795" w:type="dxa"/>
            <w:tcBorders>
              <w:top w:val="nil"/>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2021</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2020</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2019</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2021</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2020</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2019</w:t>
            </w:r>
          </w:p>
        </w:tc>
      </w:tr>
      <w:tr>
        <w:trPr>
          <w:cantSplit/>
          <w:trHeight w:hRule="exact" w:val="60"/>
        </w:trPr>
        <w:tc>
          <w:tcPr>
            <w:tcW w:w="565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565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6"/>
              </w:rPr>
              <w:t> </w:t>
            </w:r>
          </w:p>
        </w:tc>
        <w:tc>
          <w:tcPr>
            <w:tcW w:w="5145" w:type="dxa"/>
            <w:gridSpan w:val="11"/>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(In millions)</w:t>
            </w:r>
          </w:p>
        </w:tc>
      </w:tr>
      <w:tr>
        <w:trPr>
          <w:cantSplit/>
          <w:trHeight w:hRule="exact" w:val="240"/>
        </w:trPr>
        <w:tc>
          <w:tcPr>
            <w:tcW w:w="5655" w:type="dxa"/>
            <w:tcBorders>
              <w:top w:val="nil"/>
              <w:left w:val="nil"/>
              <w:bottom w:val="nil"/>
              <w:right w:val="nil"/>
            </w:tcBorders>
            <w:tcMar>
              <w:top w:w="0" w:type="dxa"/>
              <w:left w:w="53" w:type="dxa"/>
              <w:bottom w:w="0" w:type="dxa"/>
              <w:right w:w="53" w:type="dxa"/>
            </w:tcMar>
            <w:vAlign w:val="bottom"/>
          </w:tcPr>
          <w:p>
            <w:pPr>
              <w:keepNext/>
              <w:tabs>
                <w:tab w:val="left" w:leader="dot" w:pos="5655"/>
              </w:tabs>
              <w:spacing w:before="53" w:after="30"/>
            </w:pPr>
            <w:r>
              <w:rPr>
                <w:color w:val="000000"/>
                <w:sz w:val="18"/>
              </w:rPr>
              <w:t>Impairment and other</w:t>
            </w:r>
            <w:r>
              <w:rPr>
                <w:sz w:val="18"/>
              </w:rPr>
              <w:tab/>
            </w:r>
          </w:p>
        </w:tc>
        <w:tc>
          <w:tcPr>
            <w:tcW w:w="795" w:type="dxa"/>
            <w:tcBorders>
              <w:top w:val="nil"/>
              <w:left w:val="nil"/>
              <w:bottom w:val="nil"/>
              <w:right w:val="nil"/>
            </w:tcBorders>
            <w:tcMar>
              <w:top w:w="0" w:type="dxa"/>
              <w:left w:w="0" w:type="dxa"/>
              <w:bottom w:w="0" w:type="dxa"/>
              <w:right w:w="15" w:type="dxa"/>
            </w:tcMar>
            <w:vAlign w:val="bottom"/>
          </w:tcPr>
          <w:p>
            <w:pPr>
              <w:keepNext/>
              <w:tabs>
                <w:tab w:val="left" w:pos="339"/>
              </w:tabs>
              <w:spacing w:before="53" w:after="30"/>
              <w:jc w:val="right"/>
            </w:pPr>
            <w:r>
              <w:rPr>
                <w:b/>
                <w:color w:val="000000"/>
                <w:sz w:val="18"/>
              </w:rPr>
              <w:t>$</w:t>
            </w:r>
            <w:r>
              <w:rPr>
                <w:b/>
                <w:color w:val="000000"/>
                <w:sz w:val="18"/>
              </w:rPr>
              <w:tab/>
              <w:t>(147)</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204"/>
              </w:tabs>
              <w:spacing w:before="53" w:after="30"/>
              <w:jc w:val="right"/>
            </w:pPr>
            <w:r>
              <w:rPr>
                <w:color w:val="000000"/>
                <w:sz w:val="18"/>
              </w:rPr>
              <w:t>$</w:t>
            </w:r>
            <w:r>
              <w:rPr>
                <w:color w:val="000000"/>
                <w:sz w:val="18"/>
              </w:rPr>
              <w:tab/>
              <w:t>(2,126)</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w:t>
            </w: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339"/>
              </w:tabs>
              <w:spacing w:before="53" w:after="30"/>
              <w:jc w:val="right"/>
            </w:pPr>
            <w:r>
              <w:rPr>
                <w:b/>
                <w:color w:val="000000"/>
                <w:sz w:val="18"/>
              </w:rPr>
              <w:t>$</w:t>
            </w:r>
            <w:r>
              <w:rPr>
                <w:b/>
                <w:color w:val="000000"/>
                <w:sz w:val="18"/>
              </w:rPr>
              <w:tab/>
              <w:t>(147)</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204"/>
              </w:tabs>
              <w:spacing w:before="53" w:after="30"/>
              <w:jc w:val="right"/>
            </w:pPr>
            <w:r>
              <w:rPr>
                <w:color w:val="000000"/>
                <w:sz w:val="18"/>
              </w:rPr>
              <w:t>$</w:t>
            </w:r>
            <w:r>
              <w:rPr>
                <w:color w:val="000000"/>
                <w:sz w:val="18"/>
              </w:rPr>
              <w:tab/>
              <w:t>(2,049)</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w:t>
            </w:r>
            <w:r>
              <w:rPr>
                <w:color w:val="000000"/>
                <w:sz w:val="18"/>
              </w:rPr>
              <w:tab/>
              <w:t>—</w:t>
            </w:r>
            <w:r>
              <w:rPr>
                <w:color w:val="000000"/>
                <w:sz w:val="18"/>
              </w:rPr>
              <w:tab/>
            </w:r>
          </w:p>
        </w:tc>
      </w:tr>
      <w:tr>
        <w:trPr>
          <w:cantSplit/>
          <w:trHeight w:hRule="exact" w:val="240"/>
        </w:trPr>
        <w:tc>
          <w:tcPr>
            <w:tcW w:w="5655" w:type="dxa"/>
            <w:tcBorders>
              <w:top w:val="nil"/>
              <w:left w:val="nil"/>
              <w:bottom w:val="nil"/>
              <w:right w:val="nil"/>
            </w:tcBorders>
            <w:tcMar>
              <w:top w:w="0" w:type="dxa"/>
              <w:left w:w="53" w:type="dxa"/>
              <w:bottom w:w="0" w:type="dxa"/>
              <w:right w:w="53" w:type="dxa"/>
            </w:tcMar>
            <w:vAlign w:val="bottom"/>
          </w:tcPr>
          <w:p>
            <w:pPr>
              <w:keepNext/>
              <w:tabs>
                <w:tab w:val="left" w:leader="dot" w:pos="5655"/>
              </w:tabs>
              <w:spacing w:before="53" w:after="30"/>
            </w:pPr>
            <w:r>
              <w:rPr>
                <w:color w:val="000000"/>
                <w:sz w:val="18"/>
              </w:rPr>
              <w:t>Dry hole and lease impairment expenses</w:t>
            </w:r>
            <w:r>
              <w:rPr>
                <w:sz w:val="18"/>
              </w:rPr>
              <w:tab/>
            </w: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339"/>
              </w:tabs>
              <w:spacing w:before="53" w:after="30"/>
              <w:jc w:val="right"/>
            </w:pPr>
            <w:r>
              <w:rPr>
                <w:color w:val="000000"/>
                <w:sz w:val="18"/>
              </w:rPr>
              <w:tab/>
              <w:t>(152)</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339"/>
              </w:tabs>
              <w:spacing w:before="53" w:after="30"/>
              <w:jc w:val="right"/>
            </w:pPr>
            <w:r>
              <w:rPr>
                <w:color w:val="000000"/>
                <w:sz w:val="18"/>
              </w:rPr>
              <w:tab/>
              <w:t>(150)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w:t>
            </w:r>
            <w:r>
              <w:rPr>
                <w:color w:val="000000"/>
                <w:sz w:val="18"/>
              </w:rPr>
              <w:tab/>
            </w:r>
          </w:p>
        </w:tc>
      </w:tr>
      <w:tr>
        <w:trPr>
          <w:cantSplit/>
          <w:trHeight w:hRule="exact" w:val="240"/>
        </w:trPr>
        <w:tc>
          <w:tcPr>
            <w:tcW w:w="5655" w:type="dxa"/>
            <w:tcBorders>
              <w:top w:val="nil"/>
              <w:left w:val="nil"/>
              <w:bottom w:val="nil"/>
              <w:right w:val="nil"/>
            </w:tcBorders>
            <w:tcMar>
              <w:top w:w="0" w:type="dxa"/>
              <w:left w:w="53" w:type="dxa"/>
              <w:bottom w:w="0" w:type="dxa"/>
              <w:right w:w="53" w:type="dxa"/>
            </w:tcMar>
            <w:vAlign w:val="bottom"/>
          </w:tcPr>
          <w:p>
            <w:pPr>
              <w:keepNext/>
              <w:tabs>
                <w:tab w:val="left" w:leader="dot" w:pos="5655"/>
              </w:tabs>
              <w:spacing w:before="53" w:after="30"/>
            </w:pPr>
            <w:r>
              <w:rPr>
                <w:color w:val="000000"/>
                <w:sz w:val="18"/>
              </w:rPr>
              <w:t>Crude oil inventories write-down</w:t>
            </w:r>
            <w:r>
              <w:rPr>
                <w:sz w:val="18"/>
              </w:rPr>
              <w:tab/>
            </w: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29"/>
              </w:tabs>
              <w:spacing w:before="53" w:after="30"/>
              <w:jc w:val="right"/>
            </w:pPr>
            <w:r>
              <w:rPr>
                <w:color w:val="000000"/>
                <w:sz w:val="18"/>
              </w:rPr>
              <w:tab/>
              <w:t>(53)</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29"/>
              </w:tabs>
              <w:spacing w:before="53" w:after="30"/>
              <w:jc w:val="right"/>
            </w:pPr>
            <w:r>
              <w:rPr>
                <w:color w:val="000000"/>
                <w:sz w:val="18"/>
              </w:rPr>
              <w:tab/>
              <w:t>(52)</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w:t>
            </w:r>
            <w:r>
              <w:rPr>
                <w:color w:val="000000"/>
                <w:sz w:val="18"/>
              </w:rPr>
              <w:tab/>
            </w:r>
          </w:p>
        </w:tc>
      </w:tr>
      <w:tr>
        <w:trPr>
          <w:cantSplit/>
          <w:trHeight w:hRule="exact" w:val="240"/>
        </w:trPr>
        <w:tc>
          <w:tcPr>
            <w:tcW w:w="5655" w:type="dxa"/>
            <w:tcBorders>
              <w:top w:val="nil"/>
              <w:left w:val="nil"/>
              <w:bottom w:val="nil"/>
              <w:right w:val="nil"/>
            </w:tcBorders>
            <w:tcMar>
              <w:top w:w="0" w:type="dxa"/>
              <w:left w:w="53" w:type="dxa"/>
              <w:bottom w:w="0" w:type="dxa"/>
              <w:right w:w="53" w:type="dxa"/>
            </w:tcMar>
            <w:vAlign w:val="bottom"/>
          </w:tcPr>
          <w:p>
            <w:pPr>
              <w:keepNext/>
              <w:tabs>
                <w:tab w:val="left" w:leader="dot" w:pos="5655"/>
              </w:tabs>
              <w:spacing w:before="53" w:after="30"/>
            </w:pPr>
            <w:r>
              <w:rPr>
                <w:color w:val="000000"/>
                <w:sz w:val="18"/>
              </w:rPr>
              <w:t>Severance costs</w:t>
            </w:r>
            <w:r>
              <w:rPr>
                <w:sz w:val="18"/>
              </w:rPr>
              <w:tab/>
            </w: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29"/>
              </w:tabs>
              <w:spacing w:before="53" w:after="30"/>
              <w:jc w:val="right"/>
            </w:pPr>
            <w:r>
              <w:rPr>
                <w:color w:val="000000"/>
                <w:sz w:val="18"/>
              </w:rPr>
              <w:tab/>
              <w:t>(26)</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29"/>
              </w:tabs>
              <w:spacing w:before="53" w:after="30"/>
              <w:jc w:val="right"/>
            </w:pPr>
            <w:r>
              <w:rPr>
                <w:color w:val="000000"/>
                <w:sz w:val="18"/>
              </w:rPr>
              <w:tab/>
              <w:t>(26)</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w:t>
            </w:r>
            <w:r>
              <w:rPr>
                <w:color w:val="000000"/>
                <w:sz w:val="18"/>
              </w:rPr>
              <w:tab/>
            </w:r>
          </w:p>
        </w:tc>
      </w:tr>
      <w:tr>
        <w:trPr>
          <w:cantSplit/>
          <w:trHeight w:hRule="exact" w:val="240"/>
        </w:trPr>
        <w:tc>
          <w:tcPr>
            <w:tcW w:w="5655" w:type="dxa"/>
            <w:tcBorders>
              <w:top w:val="nil"/>
              <w:left w:val="nil"/>
              <w:bottom w:val="nil"/>
              <w:right w:val="nil"/>
            </w:tcBorders>
            <w:tcMar>
              <w:top w:w="0" w:type="dxa"/>
              <w:left w:w="53" w:type="dxa"/>
              <w:bottom w:w="0" w:type="dxa"/>
              <w:right w:w="53" w:type="dxa"/>
            </w:tcMar>
            <w:vAlign w:val="bottom"/>
          </w:tcPr>
          <w:p>
            <w:pPr>
              <w:keepNext/>
              <w:tabs>
                <w:tab w:val="left" w:leader="dot" w:pos="5655"/>
              </w:tabs>
              <w:spacing w:before="53" w:after="30"/>
            </w:pPr>
            <w:r>
              <w:rPr>
                <w:color w:val="000000"/>
                <w:sz w:val="18"/>
              </w:rPr>
              <w:t>Cost recovery settlement</w:t>
            </w:r>
            <w:r>
              <w:rPr>
                <w:sz w:val="18"/>
              </w:rPr>
              <w:tab/>
            </w: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29"/>
              </w:tabs>
              <w:spacing w:before="53" w:after="30"/>
              <w:jc w:val="right"/>
            </w:pPr>
            <w:r>
              <w:rPr>
                <w:color w:val="000000"/>
                <w:sz w:val="18"/>
              </w:rPr>
              <w:tab/>
              <w:t>(21)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29"/>
              </w:tabs>
              <w:spacing w:before="53" w:after="30"/>
              <w:jc w:val="right"/>
            </w:pPr>
            <w:r>
              <w:rPr>
                <w:color w:val="000000"/>
                <w:sz w:val="18"/>
              </w:rPr>
              <w:tab/>
              <w:t>(19)</w:t>
            </w:r>
          </w:p>
        </w:tc>
      </w:tr>
      <w:tr>
        <w:trPr>
          <w:cantSplit/>
          <w:trHeight w:hRule="exact" w:val="240"/>
        </w:trPr>
        <w:tc>
          <w:tcPr>
            <w:tcW w:w="5655" w:type="dxa"/>
            <w:tcBorders>
              <w:top w:val="nil"/>
              <w:left w:val="nil"/>
              <w:bottom w:val="nil"/>
              <w:right w:val="nil"/>
            </w:tcBorders>
            <w:tcMar>
              <w:top w:w="0" w:type="dxa"/>
              <w:left w:w="53" w:type="dxa"/>
              <w:bottom w:w="0" w:type="dxa"/>
              <w:right w:w="53" w:type="dxa"/>
            </w:tcMar>
            <w:vAlign w:val="bottom"/>
          </w:tcPr>
          <w:p>
            <w:pPr>
              <w:keepNext/>
              <w:tabs>
                <w:tab w:val="left" w:leader="dot" w:pos="5655"/>
              </w:tabs>
              <w:spacing w:before="53" w:after="30"/>
            </w:pPr>
            <w:r>
              <w:rPr>
                <w:color w:val="000000"/>
                <w:sz w:val="18"/>
              </w:rPr>
              <w:t>Reversal of deferred tax asset valuation allowance</w:t>
            </w:r>
            <w:r>
              <w:rPr>
                <w:sz w:val="18"/>
              </w:rPr>
              <w:tab/>
            </w: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60</w:t>
            </w:r>
            <w:r>
              <w:rPr>
                <w:color w:val="000000"/>
                <w:sz w:val="18"/>
              </w:rPr>
              <w:tab/>
            </w:r>
          </w:p>
        </w:tc>
      </w:tr>
      <w:tr>
        <w:trPr>
          <w:cantSplit/>
          <w:trHeight w:hRule="exact" w:val="240"/>
        </w:trPr>
        <w:tc>
          <w:tcPr>
            <w:tcW w:w="5655" w:type="dxa"/>
            <w:tcBorders>
              <w:top w:val="nil"/>
              <w:left w:val="nil"/>
              <w:bottom w:val="nil"/>
              <w:right w:val="nil"/>
            </w:tcBorders>
            <w:tcMar>
              <w:top w:w="0" w:type="dxa"/>
              <w:left w:w="53" w:type="dxa"/>
              <w:bottom w:w="0" w:type="dxa"/>
              <w:right w:w="53" w:type="dxa"/>
            </w:tcMar>
            <w:vAlign w:val="bottom"/>
          </w:tcPr>
          <w:p>
            <w:pPr>
              <w:keepNext/>
              <w:tabs>
                <w:tab w:val="left" w:leader="dot" w:pos="5655"/>
              </w:tabs>
              <w:spacing w:before="53" w:after="30"/>
            </w:pPr>
            <w:r>
              <w:rPr>
                <w:color w:val="000000"/>
                <w:sz w:val="18"/>
              </w:rPr>
              <w:t>Gains on asset sales, net</w:t>
            </w:r>
            <w:r>
              <w:rPr>
                <w:sz w:val="18"/>
              </w:rPr>
              <w:tab/>
            </w:r>
          </w:p>
        </w:tc>
        <w:tc>
          <w:tcPr>
            <w:tcW w:w="7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ab/>
              <w:t>29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79</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22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ab/>
              <w:t>29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79</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22</w:t>
            </w:r>
            <w:r>
              <w:rPr>
                <w:color w:val="000000"/>
                <w:sz w:val="18"/>
              </w:rPr>
              <w:tab/>
            </w:r>
          </w:p>
        </w:tc>
      </w:tr>
      <w:tr>
        <w:trPr>
          <w:cantSplit/>
          <w:trHeight w:hRule="exact" w:val="240"/>
        </w:trPr>
        <w:tc>
          <w:tcPr>
            <w:tcW w:w="5655"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18"/>
              </w:rPr>
              <w:t> </w:t>
            </w:r>
          </w:p>
        </w:tc>
        <w:tc>
          <w:tcPr>
            <w:tcW w:w="795"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339"/>
              </w:tabs>
              <w:spacing w:before="33" w:after="30"/>
              <w:jc w:val="right"/>
            </w:pPr>
            <w:r>
              <w:rPr>
                <w:b/>
                <w:color w:val="000000"/>
                <w:sz w:val="18"/>
              </w:rPr>
              <w:t>$</w:t>
            </w:r>
            <w:r>
              <w:rPr>
                <w:b/>
                <w:color w:val="000000"/>
                <w:sz w:val="18"/>
              </w:rPr>
              <w:tab/>
              <w:t>(118)</w:t>
            </w:r>
          </w:p>
        </w:tc>
        <w:tc>
          <w:tcPr>
            <w:tcW w:w="75" w:type="dxa"/>
            <w:tcBorders>
              <w:top w:val="nil"/>
              <w:left w:val="nil"/>
              <w:bottom w:val="nil"/>
              <w:right w:val="nil"/>
            </w:tcBorders>
            <w:tcMar>
              <w:top w:w="0" w:type="dxa"/>
              <w:left w:w="0" w:type="dxa"/>
              <w:bottom w:w="0" w:type="dxa"/>
              <w:right w:w="0" w:type="dxa"/>
            </w:tcMar>
            <w:vAlign w:val="bottom"/>
          </w:tcPr>
          <w:p/>
        </w:tc>
        <w:tc>
          <w:tcPr>
            <w:tcW w:w="795"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204"/>
              </w:tabs>
              <w:spacing w:before="33" w:after="30"/>
              <w:jc w:val="right"/>
            </w:pPr>
            <w:r>
              <w:rPr>
                <w:color w:val="000000"/>
                <w:sz w:val="18"/>
              </w:rPr>
              <w:t>$</w:t>
            </w:r>
            <w:r>
              <w:rPr>
                <w:color w:val="000000"/>
                <w:sz w:val="18"/>
              </w:rPr>
              <w:tab/>
              <w:t>(2,278)</w:t>
            </w:r>
          </w:p>
        </w:tc>
        <w:tc>
          <w:tcPr>
            <w:tcW w:w="75" w:type="dxa"/>
            <w:tcBorders>
              <w:top w:val="nil"/>
              <w:left w:val="nil"/>
              <w:bottom w:val="nil"/>
              <w:right w:val="nil"/>
            </w:tcBorders>
            <w:tcMar>
              <w:top w:w="0" w:type="dxa"/>
              <w:left w:w="0" w:type="dxa"/>
              <w:bottom w:w="0" w:type="dxa"/>
              <w:right w:w="0" w:type="dxa"/>
            </w:tcMar>
            <w:vAlign w:val="bottom"/>
          </w:tcPr>
          <w:p/>
        </w:tc>
        <w:tc>
          <w:tcPr>
            <w:tcW w:w="795"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579"/>
                <w:tab w:val="left" w:pos="727"/>
              </w:tabs>
              <w:spacing w:before="33" w:after="30"/>
              <w:jc w:val="right"/>
            </w:pPr>
            <w:r>
              <w:rPr>
                <w:color w:val="000000"/>
                <w:sz w:val="18"/>
              </w:rPr>
              <w:t>$</w:t>
            </w:r>
            <w:r>
              <w:rPr>
                <w:color w:val="000000"/>
                <w:sz w:val="18"/>
              </w:rPr>
              <w:tab/>
              <w:t>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795"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339"/>
              </w:tabs>
              <w:spacing w:before="33" w:after="30"/>
              <w:jc w:val="right"/>
            </w:pPr>
            <w:r>
              <w:rPr>
                <w:b/>
                <w:color w:val="000000"/>
                <w:sz w:val="18"/>
              </w:rPr>
              <w:t>$</w:t>
            </w:r>
            <w:r>
              <w:rPr>
                <w:b/>
                <w:color w:val="000000"/>
                <w:sz w:val="18"/>
              </w:rPr>
              <w:tab/>
              <w:t>(118)</w:t>
            </w:r>
          </w:p>
        </w:tc>
        <w:tc>
          <w:tcPr>
            <w:tcW w:w="75" w:type="dxa"/>
            <w:tcBorders>
              <w:top w:val="nil"/>
              <w:left w:val="nil"/>
              <w:bottom w:val="nil"/>
              <w:right w:val="nil"/>
            </w:tcBorders>
            <w:tcMar>
              <w:top w:w="0" w:type="dxa"/>
              <w:left w:w="0" w:type="dxa"/>
              <w:bottom w:w="0" w:type="dxa"/>
              <w:right w:w="0" w:type="dxa"/>
            </w:tcMar>
            <w:vAlign w:val="bottom"/>
          </w:tcPr>
          <w:p/>
        </w:tc>
        <w:tc>
          <w:tcPr>
            <w:tcW w:w="795"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204"/>
              </w:tabs>
              <w:spacing w:before="33" w:after="30"/>
              <w:jc w:val="right"/>
            </w:pPr>
            <w:r>
              <w:rPr>
                <w:color w:val="000000"/>
                <w:sz w:val="18"/>
              </w:rPr>
              <w:t>$</w:t>
            </w:r>
            <w:r>
              <w:rPr>
                <w:color w:val="000000"/>
                <w:sz w:val="18"/>
              </w:rPr>
              <w:tab/>
              <w:t>(2,198)</w:t>
            </w:r>
          </w:p>
        </w:tc>
        <w:tc>
          <w:tcPr>
            <w:tcW w:w="75" w:type="dxa"/>
            <w:tcBorders>
              <w:top w:val="nil"/>
              <w:left w:val="nil"/>
              <w:bottom w:val="nil"/>
              <w:right w:val="nil"/>
            </w:tcBorders>
            <w:tcMar>
              <w:top w:w="0" w:type="dxa"/>
              <w:left w:w="0" w:type="dxa"/>
              <w:bottom w:w="0" w:type="dxa"/>
              <w:right w:w="0" w:type="dxa"/>
            </w:tcMar>
            <w:vAlign w:val="bottom"/>
          </w:tcPr>
          <w:p/>
        </w:tc>
        <w:tc>
          <w:tcPr>
            <w:tcW w:w="795"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489"/>
                <w:tab w:val="left" w:pos="727"/>
              </w:tabs>
              <w:spacing w:before="33" w:after="30"/>
              <w:jc w:val="right"/>
            </w:pPr>
            <w:r>
              <w:rPr>
                <w:color w:val="000000"/>
                <w:sz w:val="18"/>
              </w:rPr>
              <w:t>$</w:t>
            </w:r>
            <w:r>
              <w:rPr>
                <w:color w:val="000000"/>
                <w:sz w:val="18"/>
              </w:rPr>
              <w:tab/>
              <w:t>63</w:t>
            </w:r>
            <w:r>
              <w:rPr>
                <w:color w:val="000000"/>
                <w:sz w:val="18"/>
              </w:rPr>
              <w:tab/>
            </w:r>
          </w:p>
        </w:tc>
      </w:tr>
    </w:tbl>
    <w:p>
      <w:pPr>
        <w:keepNext/>
        <w:spacing w:before="60" w:after="160" w:line="288" w:lineRule="auto"/>
        <w:ind w:firstLine="360"/>
        <w:jc w:val="both"/>
        <w:rPr>
          <w:sz w:val="20"/>
        </w:rPr>
      </w:pPr>
      <w:r>
        <w:rPr>
          <w:sz w:val="20"/>
        </w:rPr>
        <w:lastRenderedPageBreak/>
        <w:t xml:space="preserve">The pre-tax amounts of E&amp;P items affecting comparability of income (expense) as presented in the </w:t>
      </w:r>
      <w:r>
        <w:rPr>
          <w:i/>
          <w:sz w:val="20"/>
        </w:rPr>
        <w:t>Statement of Consolidated Income</w:t>
      </w:r>
      <w:r>
        <w:rPr>
          <w:sz w:val="20"/>
        </w:rPr>
        <w:t xml:space="preserve"> are as follow</w:t>
      </w:r>
      <w:r>
        <w:rPr>
          <w:i/>
          <w:sz w:val="20"/>
        </w:rPr>
        <w:t>s</w:t>
      </w:r>
      <w:r>
        <w:rPr>
          <w:sz w:val="20"/>
        </w:rPr>
        <w: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140"/>
        <w:gridCol w:w="75"/>
        <w:gridCol w:w="1140"/>
        <w:gridCol w:w="75"/>
        <w:gridCol w:w="1140"/>
      </w:tblGrid>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3570" w:type="dxa"/>
            <w:gridSpan w:val="5"/>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Before Income Taxes</w:t>
            </w:r>
          </w:p>
        </w:tc>
      </w:tr>
      <w:tr>
        <w:trPr>
          <w:cantSplit/>
          <w:trHeight w:hRule="exact" w:val="240"/>
        </w:trPr>
        <w:tc>
          <w:tcPr>
            <w:tcW w:w="723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2021</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2020</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2019</w:t>
            </w:r>
          </w:p>
        </w:tc>
      </w:tr>
      <w:tr>
        <w:trPr>
          <w:cantSplit/>
          <w:trHeight w:hRule="exact" w:val="60"/>
        </w:trPr>
        <w:tc>
          <w:tcPr>
            <w:tcW w:w="723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6"/>
              </w:rPr>
              <w:t> </w:t>
            </w:r>
          </w:p>
        </w:tc>
        <w:tc>
          <w:tcPr>
            <w:tcW w:w="3570" w:type="dxa"/>
            <w:gridSpan w:val="5"/>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(In millions)</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center"/>
          </w:tcPr>
          <w:p>
            <w:pPr>
              <w:keepNext/>
              <w:tabs>
                <w:tab w:val="left" w:leader="dot" w:pos="7230"/>
              </w:tabs>
            </w:pPr>
            <w:r>
              <w:rPr>
                <w:color w:val="000000"/>
                <w:sz w:val="18"/>
              </w:rPr>
              <w:t>Gains on asset sales, net</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w:t>
            </w:r>
            <w:r>
              <w:rPr>
                <w:b/>
                <w:color w:val="000000"/>
                <w:sz w:val="18"/>
              </w:rPr>
              <w:tab/>
              <w:t>29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w:t>
            </w:r>
            <w:r>
              <w:rPr>
                <w:color w:val="000000"/>
                <w:sz w:val="18"/>
              </w:rPr>
              <w:tab/>
              <w:t>79</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w:t>
            </w:r>
            <w:r>
              <w:rPr>
                <w:color w:val="000000"/>
                <w:sz w:val="18"/>
              </w:rPr>
              <w:tab/>
              <w:t>22</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center"/>
          </w:tcPr>
          <w:p>
            <w:pPr>
              <w:keepNext/>
              <w:tabs>
                <w:tab w:val="left" w:leader="dot" w:pos="7230"/>
              </w:tabs>
            </w:pPr>
            <w:r>
              <w:rPr>
                <w:color w:val="000000"/>
                <w:sz w:val="18"/>
              </w:rPr>
              <w:t>Marketing, including purchased oil and gas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74"/>
              </w:tabs>
              <w:spacing w:before="53" w:after="30"/>
              <w:jc w:val="right"/>
            </w:pPr>
            <w:r>
              <w:rPr>
                <w:color w:val="000000"/>
                <w:sz w:val="18"/>
              </w:rPr>
              <w:tab/>
              <w:t>(53)</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74"/>
              </w:tabs>
              <w:spacing w:before="53" w:after="30"/>
              <w:jc w:val="right"/>
            </w:pPr>
            <w:r>
              <w:rPr>
                <w:color w:val="000000"/>
                <w:sz w:val="18"/>
              </w:rPr>
              <w:tab/>
              <w:t>(21)</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center"/>
          </w:tcPr>
          <w:p>
            <w:pPr>
              <w:keepNext/>
              <w:tabs>
                <w:tab w:val="left" w:leader="dot" w:pos="7230"/>
              </w:tabs>
            </w:pPr>
            <w:r>
              <w:rPr>
                <w:color w:val="000000"/>
                <w:sz w:val="18"/>
              </w:rPr>
              <w:t>Operating costs and expenses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74"/>
              </w:tabs>
              <w:spacing w:before="53" w:after="30"/>
              <w:jc w:val="right"/>
            </w:pPr>
            <w:r>
              <w:rPr>
                <w:color w:val="000000"/>
                <w:sz w:val="18"/>
              </w:rPr>
              <w:tab/>
              <w:t>(20)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center"/>
          </w:tcPr>
          <w:p>
            <w:pPr>
              <w:keepNext/>
              <w:tabs>
                <w:tab w:val="left" w:leader="dot" w:pos="7230"/>
              </w:tabs>
            </w:pPr>
            <w:r>
              <w:rPr>
                <w:color w:val="000000"/>
                <w:sz w:val="18"/>
              </w:rPr>
              <w:t>Exploration expenses, including dry holes and lease impairment</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84"/>
              </w:tabs>
              <w:spacing w:before="53" w:after="30"/>
              <w:jc w:val="right"/>
            </w:pPr>
            <w:r>
              <w:rPr>
                <w:color w:val="000000"/>
                <w:sz w:val="18"/>
              </w:rPr>
              <w:tab/>
              <w:t>(153)</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center"/>
          </w:tcPr>
          <w:p>
            <w:pPr>
              <w:keepNext/>
              <w:tabs>
                <w:tab w:val="left" w:leader="dot" w:pos="7230"/>
              </w:tabs>
            </w:pPr>
            <w:r>
              <w:rPr>
                <w:color w:val="000000"/>
                <w:sz w:val="18"/>
              </w:rPr>
              <w:t>General and administrative expenses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64"/>
              </w:tabs>
              <w:spacing w:before="53" w:after="30"/>
              <w:jc w:val="right"/>
            </w:pPr>
            <w:r>
              <w:rPr>
                <w:color w:val="000000"/>
                <w:sz w:val="18"/>
              </w:rPr>
              <w:tab/>
              <w:t>(5)</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pPr>
            <w:r>
              <w:rPr>
                <w:color w:val="000000"/>
                <w:sz w:val="18"/>
              </w:rPr>
              <w:t>Impairment and other</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84"/>
              </w:tabs>
              <w:spacing w:before="53" w:after="30"/>
              <w:jc w:val="right"/>
            </w:pPr>
            <w:r>
              <w:rPr>
                <w:b/>
                <w:color w:val="000000"/>
                <w:sz w:val="18"/>
              </w:rPr>
              <w:tab/>
              <w:t>(147)</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549"/>
              </w:tabs>
              <w:spacing w:before="53" w:after="30"/>
              <w:jc w:val="right"/>
            </w:pPr>
            <w:r>
              <w:rPr>
                <w:color w:val="000000"/>
                <w:sz w:val="18"/>
              </w:rPr>
              <w:tab/>
              <w:t>(2,126)</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center"/>
          </w:tcPr>
          <w:p>
            <w:r>
              <w:rPr>
                <w:color w:val="000000"/>
                <w:sz w:val="18"/>
              </w:rPr>
              <w:t> </w:t>
            </w: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684"/>
              </w:tabs>
              <w:spacing w:before="33" w:after="30"/>
              <w:jc w:val="right"/>
            </w:pPr>
            <w:r>
              <w:rPr>
                <w:b/>
                <w:color w:val="000000"/>
                <w:sz w:val="18"/>
              </w:rPr>
              <w:t>$</w:t>
            </w:r>
            <w:r>
              <w:rPr>
                <w:b/>
                <w:color w:val="000000"/>
                <w:sz w:val="18"/>
              </w:rPr>
              <w:tab/>
              <w:t>(118)</w:t>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549"/>
              </w:tabs>
              <w:spacing w:before="33" w:after="30"/>
              <w:jc w:val="right"/>
            </w:pPr>
            <w:r>
              <w:rPr>
                <w:color w:val="000000"/>
                <w:sz w:val="18"/>
              </w:rPr>
              <w:t>$</w:t>
            </w:r>
            <w:r>
              <w:rPr>
                <w:color w:val="000000"/>
                <w:sz w:val="18"/>
              </w:rPr>
              <w:tab/>
              <w:t>(2,278)</w:t>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924"/>
                <w:tab w:val="left" w:pos="1072"/>
              </w:tabs>
              <w:spacing w:before="33" w:after="30"/>
              <w:jc w:val="right"/>
            </w:pPr>
            <w:r>
              <w:rPr>
                <w:color w:val="000000"/>
                <w:sz w:val="18"/>
              </w:rPr>
              <w:t>$</w:t>
            </w:r>
            <w:r>
              <w:rPr>
                <w:color w:val="000000"/>
                <w:sz w:val="18"/>
              </w:rPr>
              <w:tab/>
              <w:t>1</w:t>
            </w:r>
            <w:r>
              <w:rPr>
                <w:color w:val="000000"/>
                <w:sz w:val="18"/>
              </w:rPr>
              <w:tab/>
            </w:r>
          </w:p>
        </w:tc>
      </w:tr>
    </w:tbl>
    <w:p>
      <w:pPr>
        <w:spacing w:before="60" w:after="120" w:line="288" w:lineRule="auto"/>
        <w:ind w:firstLine="360"/>
        <w:jc w:val="both"/>
        <w:rPr>
          <w:i/>
          <w:sz w:val="20"/>
        </w:rPr>
      </w:pPr>
      <w:r>
        <w:rPr>
          <w:i/>
          <w:sz w:val="20"/>
        </w:rPr>
        <w:t>2021:</w:t>
      </w:r>
    </w:p>
    <w:p>
      <w:pPr>
        <w:numPr>
          <w:ilvl w:val="0"/>
          <w:numId w:val="82"/>
        </w:numPr>
        <w:spacing w:before="160" w:after="160" w:line="288" w:lineRule="auto"/>
        <w:ind w:hanging="180"/>
        <w:jc w:val="both"/>
        <w:rPr>
          <w:i/>
          <w:sz w:val="20"/>
        </w:rPr>
      </w:pPr>
      <w:r>
        <w:rPr>
          <w:i/>
          <w:sz w:val="20"/>
        </w:rPr>
        <w:t>Gains on asset sales, net:</w:t>
      </w:r>
      <w:r>
        <w:rPr>
          <w:sz w:val="20"/>
        </w:rPr>
        <w:t>  We recognized a pre-tax gain of $29 million ($29 million after income taxes) associated with the sale of our interests in Denmark.</w:t>
      </w:r>
    </w:p>
    <w:p>
      <w:pPr>
        <w:numPr>
          <w:ilvl w:val="0"/>
          <w:numId w:val="83"/>
        </w:numPr>
        <w:spacing w:before="160" w:after="160" w:line="288" w:lineRule="auto"/>
        <w:ind w:hanging="180"/>
        <w:jc w:val="both"/>
        <w:rPr>
          <w:i/>
          <w:sz w:val="20"/>
        </w:rPr>
      </w:pPr>
      <w:r>
        <w:rPr>
          <w:i/>
          <w:sz w:val="20"/>
        </w:rPr>
        <w:t xml:space="preserve">Impairment and other:  </w:t>
      </w:r>
      <w:r>
        <w:rPr>
          <w:sz w:val="20"/>
        </w:rPr>
        <w:t xml:space="preserve">We recorded a charge of $147 million ($147 million after income taxes) for the total estimated future abandonment obligations of the West Delta Field in the Gulf of Mexico.  In June 2021, the U.S. Bankruptcy Court approved </w:t>
      </w:r>
      <w:proofErr w:type="spellStart"/>
      <w:r>
        <w:rPr>
          <w:sz w:val="20"/>
        </w:rPr>
        <w:t>Fieldwood’s</w:t>
      </w:r>
      <w:proofErr w:type="spellEnd"/>
      <w:r>
        <w:rPr>
          <w:sz w:val="20"/>
        </w:rPr>
        <w:t xml:space="preserve"> bankruptcy plan which included discharging decommissioning obligations, subject to conditions precedent, for certain of </w:t>
      </w:r>
      <w:proofErr w:type="spellStart"/>
      <w:r>
        <w:rPr>
          <w:sz w:val="20"/>
        </w:rPr>
        <w:t>Fieldwood’s</w:t>
      </w:r>
      <w:proofErr w:type="spellEnd"/>
      <w:r>
        <w:rPr>
          <w:sz w:val="20"/>
        </w:rPr>
        <w:t xml:space="preserve"> assets.  Those obligations will transfer to former owners of the properties, including us with respect to the West Delta Field, which we sold in 2004.  Potential recoveries from other parties that previously owned an interest in the West Delta Field have not been recognized as of December 31, 2021.  See </w:t>
      </w:r>
      <w:r>
        <w:rPr>
          <w:i/>
          <w:sz w:val="20"/>
        </w:rPr>
        <w:t>Note 12, Impairment and Other</w:t>
      </w:r>
      <w:r>
        <w:rPr>
          <w:sz w:val="20"/>
        </w:rPr>
        <w:t xml:space="preserve"> in the </w:t>
      </w:r>
      <w:r>
        <w:rPr>
          <w:i/>
          <w:sz w:val="20"/>
        </w:rPr>
        <w:t>Notes to Consolidated Financial Statements</w:t>
      </w:r>
      <w:r>
        <w:rPr>
          <w:sz w:val="20"/>
        </w:rPr>
        <w:t>.</w:t>
      </w:r>
    </w:p>
    <w:p>
      <w:pPr>
        <w:spacing w:before="60" w:after="120" w:line="288" w:lineRule="auto"/>
        <w:ind w:firstLine="360"/>
        <w:jc w:val="both"/>
        <w:rPr>
          <w:i/>
          <w:sz w:val="20"/>
        </w:rPr>
      </w:pPr>
      <w:r>
        <w:rPr>
          <w:i/>
          <w:sz w:val="20"/>
        </w:rPr>
        <w:t>2020:</w:t>
      </w:r>
    </w:p>
    <w:p>
      <w:pPr>
        <w:numPr>
          <w:ilvl w:val="0"/>
          <w:numId w:val="84"/>
        </w:numPr>
        <w:spacing w:before="160" w:after="160" w:line="288" w:lineRule="auto"/>
        <w:ind w:hanging="180"/>
        <w:jc w:val="both"/>
        <w:rPr>
          <w:sz w:val="20"/>
        </w:rPr>
      </w:pPr>
      <w:r>
        <w:rPr>
          <w:i/>
          <w:sz w:val="20"/>
        </w:rPr>
        <w:t>Impairment and other:</w:t>
      </w:r>
      <w:r>
        <w:rPr>
          <w:sz w:val="20"/>
        </w:rPr>
        <w:t xml:space="preserve">  We recorded noncash impairment charges totaling $2.1 billion ($2.0 billion after income taxes) related to our oil and gas properties at North Malay Basin in Malaysia, the South Arne Field in Denmark, and the Stampede and Tubular Bells fields in the Gulf of Mexico, primarily as a result of a lower long-term crude oil price outlook.  Other charges totaling $21 million pre-tax ($20 million after income taxes) related to drilling rig right-of-use assets in the Bakken and surplus materials and supplies.  See </w:t>
      </w:r>
      <w:r>
        <w:rPr>
          <w:i/>
          <w:sz w:val="20"/>
        </w:rPr>
        <w:t>Note 12, Impairment and Other</w:t>
      </w:r>
      <w:r>
        <w:rPr>
          <w:sz w:val="20"/>
        </w:rPr>
        <w:t xml:space="preserve"> in the </w:t>
      </w:r>
      <w:r>
        <w:rPr>
          <w:i/>
          <w:sz w:val="20"/>
        </w:rPr>
        <w:t>Notes to Consolidated Financial Statements</w:t>
      </w:r>
      <w:r>
        <w:rPr>
          <w:sz w:val="20"/>
        </w:rPr>
        <w:t>.</w:t>
      </w:r>
    </w:p>
    <w:p>
      <w:pPr>
        <w:numPr>
          <w:ilvl w:val="0"/>
          <w:numId w:val="85"/>
        </w:numPr>
        <w:spacing w:before="160" w:after="160" w:line="288" w:lineRule="auto"/>
        <w:ind w:hanging="180"/>
        <w:jc w:val="both"/>
        <w:rPr>
          <w:i/>
          <w:sz w:val="20"/>
        </w:rPr>
      </w:pPr>
      <w:r>
        <w:rPr>
          <w:i/>
          <w:sz w:val="20"/>
        </w:rPr>
        <w:t>Dry hole and lease impairment expenses:</w:t>
      </w:r>
      <w:r>
        <w:rPr>
          <w:sz w:val="20"/>
        </w:rPr>
        <w:t xml:space="preserve">  We incurred pre-tax charges totaling $152 million ($150 million after income taxes) in the first quarter to write-off previously capitalized exploratory well costs of $125 million ($123 million after income taxes) primarily related to the northern portion of the </w:t>
      </w:r>
      <w:proofErr w:type="spellStart"/>
      <w:r>
        <w:rPr>
          <w:sz w:val="20"/>
        </w:rPr>
        <w:t>Shenzi</w:t>
      </w:r>
      <w:proofErr w:type="spellEnd"/>
      <w:r>
        <w:rPr>
          <w:sz w:val="20"/>
        </w:rPr>
        <w:t xml:space="preserve"> Field in the Gulf of Mexico and to impair certain exploration leasehold costs by $27 million ($27 million after income taxes) due to a reprioritization of our capital program.</w:t>
      </w:r>
    </w:p>
    <w:p>
      <w:pPr>
        <w:numPr>
          <w:ilvl w:val="0"/>
          <w:numId w:val="86"/>
        </w:numPr>
        <w:spacing w:before="160" w:after="160" w:line="288" w:lineRule="auto"/>
        <w:ind w:hanging="180"/>
        <w:jc w:val="both"/>
        <w:rPr>
          <w:sz w:val="20"/>
        </w:rPr>
      </w:pPr>
      <w:r>
        <w:rPr>
          <w:i/>
          <w:sz w:val="20"/>
        </w:rPr>
        <w:t>Crude oil inventories write-down:</w:t>
      </w:r>
      <w:r>
        <w:rPr>
          <w:sz w:val="20"/>
        </w:rPr>
        <w:t xml:space="preserve">  We incurred a pre-tax charge of $53 million ($52 million after income taxes) to adjust crude oil inventories to their net realizable value at the end of the first quarter following the significant decline in crude oil prices.</w:t>
      </w:r>
    </w:p>
    <w:p>
      <w:pPr>
        <w:numPr>
          <w:ilvl w:val="0"/>
          <w:numId w:val="87"/>
        </w:numPr>
        <w:spacing w:before="160" w:after="160" w:line="288" w:lineRule="auto"/>
        <w:ind w:hanging="180"/>
        <w:jc w:val="both"/>
        <w:rPr>
          <w:sz w:val="20"/>
        </w:rPr>
      </w:pPr>
      <w:r>
        <w:rPr>
          <w:i/>
          <w:sz w:val="20"/>
        </w:rPr>
        <w:t>Severance costs:</w:t>
      </w:r>
      <w:r>
        <w:rPr>
          <w:sz w:val="20"/>
        </w:rPr>
        <w:t xml:space="preserve">  We recorded a pre-tax charge of $26 million ($26 million after income taxes) for employee termination</w:t>
      </w:r>
      <w:r>
        <w:rPr>
          <w:i/>
          <w:sz w:val="20"/>
        </w:rPr>
        <w:t xml:space="preserve"> </w:t>
      </w:r>
      <w:r>
        <w:rPr>
          <w:sz w:val="20"/>
        </w:rPr>
        <w:t>benefits incurred related to cost reduction initiatives.</w:t>
      </w:r>
    </w:p>
    <w:p>
      <w:pPr>
        <w:numPr>
          <w:ilvl w:val="0"/>
          <w:numId w:val="88"/>
        </w:numPr>
        <w:spacing w:line="276" w:lineRule="auto"/>
        <w:ind w:hanging="180"/>
        <w:jc w:val="both"/>
        <w:rPr>
          <w:sz w:val="20"/>
        </w:rPr>
      </w:pPr>
      <w:r>
        <w:rPr>
          <w:i/>
          <w:sz w:val="20"/>
        </w:rPr>
        <w:t>Gains on asset sales, net:</w:t>
      </w:r>
      <w:r>
        <w:rPr>
          <w:sz w:val="20"/>
        </w:rPr>
        <w:t xml:space="preserve">  We recorded a pre-tax gain of $79 million ($79 million after income taxes) associated with the sale of our 28% working interest in the </w:t>
      </w:r>
      <w:proofErr w:type="spellStart"/>
      <w:r>
        <w:rPr>
          <w:sz w:val="20"/>
        </w:rPr>
        <w:t>Shenzi</w:t>
      </w:r>
      <w:proofErr w:type="spellEnd"/>
      <w:r>
        <w:rPr>
          <w:sz w:val="20"/>
        </w:rPr>
        <w:t xml:space="preserve"> Field in the </w:t>
      </w:r>
      <w:proofErr w:type="spellStart"/>
      <w:r>
        <w:rPr>
          <w:sz w:val="20"/>
        </w:rPr>
        <w:t>deepwater</w:t>
      </w:r>
      <w:proofErr w:type="spellEnd"/>
      <w:r>
        <w:rPr>
          <w:sz w:val="20"/>
        </w:rPr>
        <w:t xml:space="preserve"> Gulf of Mexico.</w:t>
      </w:r>
    </w:p>
    <w:p>
      <w:pPr>
        <w:spacing w:before="160" w:after="120" w:line="288" w:lineRule="auto"/>
        <w:ind w:firstLine="360"/>
        <w:jc w:val="both"/>
        <w:rPr>
          <w:i/>
          <w:sz w:val="20"/>
        </w:rPr>
      </w:pPr>
      <w:r>
        <w:rPr>
          <w:i/>
          <w:sz w:val="20"/>
        </w:rPr>
        <w:t>2019:</w:t>
      </w:r>
    </w:p>
    <w:p>
      <w:pPr>
        <w:numPr>
          <w:ilvl w:val="0"/>
          <w:numId w:val="89"/>
        </w:numPr>
        <w:spacing w:before="160" w:after="160" w:line="288" w:lineRule="auto"/>
        <w:ind w:hanging="180"/>
        <w:jc w:val="both"/>
        <w:rPr>
          <w:sz w:val="20"/>
        </w:rPr>
      </w:pPr>
      <w:r>
        <w:rPr>
          <w:i/>
          <w:sz w:val="20"/>
        </w:rPr>
        <w:t>Cost recovery settlement:</w:t>
      </w:r>
      <w:r>
        <w:rPr>
          <w:sz w:val="20"/>
        </w:rPr>
        <w:t xml:space="preserve">  We recorded a pre-tax charge of $21 million ($19 million after income taxes) related to a settlement on historical cost recovery balances in the </w:t>
      </w:r>
      <w:proofErr w:type="spellStart"/>
      <w:r>
        <w:rPr>
          <w:sz w:val="20"/>
        </w:rPr>
        <w:t>JDA</w:t>
      </w:r>
      <w:proofErr w:type="spellEnd"/>
      <w:r>
        <w:rPr>
          <w:sz w:val="20"/>
        </w:rPr>
        <w:t xml:space="preserve"> that was paid in cash.</w:t>
      </w:r>
    </w:p>
    <w:p>
      <w:pPr>
        <w:numPr>
          <w:ilvl w:val="0"/>
          <w:numId w:val="90"/>
        </w:numPr>
        <w:spacing w:before="160" w:after="160" w:line="288" w:lineRule="auto"/>
        <w:ind w:hanging="180"/>
        <w:jc w:val="both"/>
        <w:rPr>
          <w:sz w:val="20"/>
        </w:rPr>
      </w:pPr>
      <w:r>
        <w:rPr>
          <w:i/>
          <w:sz w:val="20"/>
        </w:rPr>
        <w:t>Reversal of deferred tax asset valuation allowance:  </w:t>
      </w:r>
      <w:r>
        <w:rPr>
          <w:sz w:val="20"/>
        </w:rPr>
        <w:t>We recorded a noncash income tax benefit of $60 million, which resulted from the reversal of a valuation allowance against net deferred tax assets in Guyana upon achieving first production from the Liza Phase 1 development.</w:t>
      </w:r>
    </w:p>
    <w:p>
      <w:pPr>
        <w:numPr>
          <w:ilvl w:val="0"/>
          <w:numId w:val="91"/>
        </w:numPr>
        <w:spacing w:before="160" w:after="160" w:line="288" w:lineRule="auto"/>
        <w:ind w:hanging="180"/>
        <w:jc w:val="both"/>
        <w:rPr>
          <w:sz w:val="20"/>
        </w:rPr>
      </w:pPr>
      <w:r>
        <w:rPr>
          <w:i/>
          <w:sz w:val="20"/>
        </w:rPr>
        <w:t>Gains on asset sales, net:</w:t>
      </w:r>
      <w:r>
        <w:rPr>
          <w:sz w:val="20"/>
        </w:rPr>
        <w:t>  We recorded a pre-tax gain of $22 million ($22 million after income taxes) associated with the sale of our remaining acreage in the Utica shale play.</w:t>
      </w:r>
    </w:p>
    <w:p>
      <w:pPr>
        <w:keepNext/>
        <w:keepLines/>
        <w:widowControl w:val="0"/>
        <w:spacing w:before="160" w:after="160" w:line="288" w:lineRule="auto"/>
        <w:rPr>
          <w:b/>
          <w:i/>
          <w:sz w:val="20"/>
        </w:rPr>
      </w:pPr>
      <w:r>
        <w:rPr>
          <w:b/>
          <w:i/>
          <w:sz w:val="20"/>
        </w:rPr>
        <w:lastRenderedPageBreak/>
        <w:t>Midstream</w:t>
      </w:r>
    </w:p>
    <w:p>
      <w:pPr>
        <w:keepNext/>
        <w:keepLines/>
        <w:widowControl w:val="0"/>
        <w:spacing w:before="160" w:after="160" w:line="288" w:lineRule="auto"/>
        <w:ind w:firstLine="360"/>
        <w:jc w:val="both"/>
        <w:rPr>
          <w:sz w:val="20"/>
        </w:rPr>
      </w:pPr>
      <w:r>
        <w:rPr>
          <w:sz w:val="20"/>
        </w:rPr>
        <w:t>Following is a summarized statement of income for our Midstream operations: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140"/>
        <w:gridCol w:w="75"/>
        <w:gridCol w:w="1140"/>
        <w:gridCol w:w="75"/>
        <w:gridCol w:w="1140"/>
      </w:tblGrid>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2019</w:t>
            </w:r>
          </w:p>
        </w:tc>
      </w:tr>
      <w:tr>
        <w:trPr>
          <w:cantSplit/>
          <w:trHeight w:hRule="exact" w:val="60"/>
        </w:trPr>
        <w:tc>
          <w:tcPr>
            <w:tcW w:w="723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6"/>
              </w:rPr>
              <w:t> </w:t>
            </w:r>
          </w:p>
        </w:tc>
        <w:tc>
          <w:tcPr>
            <w:tcW w:w="3570" w:type="dxa"/>
            <w:gridSpan w:val="5"/>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(In millions)</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Revenues and Non-Operating Income</w:t>
            </w: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2"/>
              </w:rPr>
              <w:t> </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Sales and other operating revenues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w:t>
            </w:r>
            <w:r>
              <w:rPr>
                <w:b/>
                <w:color w:val="000000"/>
                <w:sz w:val="18"/>
              </w:rPr>
              <w:tab/>
              <w:t>1,204</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w:t>
            </w:r>
            <w:r>
              <w:rPr>
                <w:color w:val="000000"/>
                <w:sz w:val="18"/>
              </w:rPr>
              <w:tab/>
              <w:t>1,092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w:t>
            </w:r>
            <w:r>
              <w:rPr>
                <w:color w:val="000000"/>
                <w:sz w:val="18"/>
              </w:rPr>
              <w:tab/>
              <w:t>848</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Other, net</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10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10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924"/>
                <w:tab w:val="left" w:pos="1072"/>
              </w:tabs>
              <w:spacing w:before="53" w:after="30"/>
              <w:jc w:val="right"/>
            </w:pPr>
            <w:r>
              <w:rPr>
                <w:color w:val="000000"/>
                <w:sz w:val="18"/>
              </w:rPr>
              <w:tab/>
              <w:t>4</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495"/>
            </w:pPr>
            <w:r>
              <w:rPr>
                <w:color w:val="000000"/>
                <w:sz w:val="18"/>
              </w:rPr>
              <w:t>Total revenues and non-operating income</w:t>
            </w:r>
            <w:r>
              <w:rPr>
                <w:sz w:val="18"/>
              </w:rPr>
              <w:tab/>
            </w: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609"/>
                <w:tab w:val="left" w:pos="1072"/>
              </w:tabs>
              <w:spacing w:before="33" w:after="30"/>
              <w:jc w:val="right"/>
            </w:pPr>
            <w:r>
              <w:rPr>
                <w:b/>
                <w:color w:val="000000"/>
                <w:sz w:val="18"/>
              </w:rPr>
              <w:tab/>
              <w:t>1,214</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609"/>
                <w:tab w:val="left" w:pos="1072"/>
              </w:tabs>
              <w:spacing w:before="33" w:after="30"/>
              <w:jc w:val="right"/>
            </w:pPr>
            <w:r>
              <w:rPr>
                <w:color w:val="000000"/>
                <w:sz w:val="18"/>
              </w:rPr>
              <w:tab/>
              <w:t>1,102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33" w:after="30"/>
              <w:jc w:val="right"/>
            </w:pPr>
            <w:r>
              <w:rPr>
                <w:color w:val="000000"/>
                <w:sz w:val="18"/>
              </w:rPr>
              <w:tab/>
              <w:t>852</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Costs and Expenses</w:t>
            </w:r>
          </w:p>
        </w:tc>
        <w:tc>
          <w:tcPr>
            <w:tcW w:w="1140"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b/>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color w:val="000000"/>
                <w:sz w:val="18"/>
              </w:rPr>
              <w:t> </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Operating costs and expenses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289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338</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279</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General and administrative expenses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22</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21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56</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Depreciation, depletion and amortization</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166</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157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142</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Interest expense</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105</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95</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63</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495"/>
            </w:pPr>
            <w:r>
              <w:rPr>
                <w:color w:val="000000"/>
                <w:sz w:val="18"/>
              </w:rPr>
              <w:t>Total costs and expenses</w:t>
            </w:r>
            <w:r>
              <w:rPr>
                <w:sz w:val="18"/>
              </w:rPr>
              <w:tab/>
            </w: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33" w:after="30"/>
              <w:jc w:val="right"/>
            </w:pPr>
            <w:r>
              <w:rPr>
                <w:b/>
                <w:color w:val="000000"/>
                <w:sz w:val="18"/>
              </w:rPr>
              <w:tab/>
              <w:t>582</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33" w:after="30"/>
              <w:jc w:val="right"/>
            </w:pPr>
            <w:r>
              <w:rPr>
                <w:color w:val="000000"/>
                <w:sz w:val="18"/>
              </w:rPr>
              <w:tab/>
              <w:t>611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33" w:after="30"/>
              <w:jc w:val="right"/>
            </w:pPr>
            <w:r>
              <w:rPr>
                <w:color w:val="000000"/>
                <w:sz w:val="18"/>
              </w:rPr>
              <w:tab/>
              <w:t>540</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pPr>
            <w:r>
              <w:rPr>
                <w:b/>
                <w:color w:val="000000"/>
                <w:sz w:val="18"/>
              </w:rPr>
              <w:t>Results of Operations Before Income Taxes</w:t>
            </w:r>
            <w:r>
              <w:rPr>
                <w:b/>
                <w:sz w:val="18"/>
              </w:rPr>
              <w:tab/>
            </w: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744"/>
                <w:tab w:val="left" w:pos="1072"/>
              </w:tabs>
              <w:spacing w:before="33" w:after="30"/>
              <w:jc w:val="right"/>
            </w:pPr>
            <w:r>
              <w:rPr>
                <w:b/>
                <w:color w:val="000000"/>
                <w:sz w:val="18"/>
              </w:rPr>
              <w:tab/>
              <w:t>632</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744"/>
                <w:tab w:val="left" w:pos="1072"/>
              </w:tabs>
              <w:spacing w:before="33" w:after="30"/>
              <w:jc w:val="right"/>
            </w:pPr>
            <w:r>
              <w:rPr>
                <w:color w:val="000000"/>
                <w:sz w:val="18"/>
              </w:rPr>
              <w:tab/>
              <w:t>491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744"/>
                <w:tab w:val="left" w:pos="1072"/>
              </w:tabs>
              <w:spacing w:before="33" w:after="30"/>
              <w:jc w:val="right"/>
            </w:pPr>
            <w:r>
              <w:rPr>
                <w:color w:val="000000"/>
                <w:sz w:val="18"/>
              </w:rPr>
              <w:tab/>
              <w:t>312</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Provision (benefit) for income taxes</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15</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924"/>
                <w:tab w:val="left" w:pos="1072"/>
              </w:tabs>
              <w:spacing w:before="53" w:after="30"/>
              <w:jc w:val="right"/>
            </w:pPr>
            <w:r>
              <w:rPr>
                <w:color w:val="000000"/>
                <w:sz w:val="18"/>
              </w:rPr>
              <w:tab/>
              <w:t>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pPr>
            <w:r>
              <w:rPr>
                <w:color w:val="000000"/>
                <w:sz w:val="18"/>
              </w:rPr>
              <w:t>Net income (loss)</w:t>
            </w:r>
            <w:r>
              <w:rPr>
                <w:sz w:val="18"/>
              </w:rPr>
              <w:tab/>
            </w: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744"/>
                <w:tab w:val="left" w:pos="1072"/>
              </w:tabs>
              <w:spacing w:before="33" w:after="30"/>
              <w:jc w:val="right"/>
            </w:pPr>
            <w:r>
              <w:rPr>
                <w:b/>
                <w:color w:val="000000"/>
                <w:sz w:val="18"/>
              </w:rPr>
              <w:tab/>
              <w:t>617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744"/>
                <w:tab w:val="left" w:pos="1072"/>
              </w:tabs>
              <w:spacing w:before="33" w:after="30"/>
              <w:jc w:val="right"/>
            </w:pPr>
            <w:r>
              <w:rPr>
                <w:color w:val="000000"/>
                <w:sz w:val="18"/>
              </w:rPr>
              <w:tab/>
              <w:t>484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744"/>
                <w:tab w:val="left" w:pos="1072"/>
              </w:tabs>
              <w:spacing w:before="33" w:after="30"/>
              <w:jc w:val="right"/>
            </w:pPr>
            <w:r>
              <w:rPr>
                <w:color w:val="000000"/>
                <w:sz w:val="18"/>
              </w:rPr>
              <w:tab/>
              <w:t>312</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Less: Net income (loss) attributable to noncontrolling interests</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331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254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168</w:t>
            </w:r>
            <w:r>
              <w:rPr>
                <w:color w:val="000000"/>
                <w:sz w:val="18"/>
              </w:rPr>
              <w:tab/>
            </w:r>
          </w:p>
        </w:tc>
      </w:tr>
      <w:tr>
        <w:trPr>
          <w:cantSplit/>
          <w:trHeight w:hRule="exact" w:val="281"/>
        </w:trPr>
        <w:tc>
          <w:tcPr>
            <w:tcW w:w="7230" w:type="dxa"/>
            <w:tcBorders>
              <w:top w:val="nil"/>
              <w:left w:val="nil"/>
              <w:bottom w:val="nil"/>
              <w:right w:val="nil"/>
            </w:tcBorders>
            <w:tcMar>
              <w:top w:w="0" w:type="dxa"/>
              <w:left w:w="53" w:type="dxa"/>
              <w:bottom w:w="0" w:type="dxa"/>
              <w:right w:w="53" w:type="dxa"/>
            </w:tcMar>
            <w:vAlign w:val="bottom"/>
          </w:tcPr>
          <w:p>
            <w:pPr>
              <w:tabs>
                <w:tab w:val="left" w:leader="dot" w:pos="7230"/>
              </w:tabs>
              <w:spacing w:before="53" w:after="30"/>
            </w:pPr>
            <w:r>
              <w:rPr>
                <w:b/>
                <w:color w:val="000000"/>
                <w:sz w:val="18"/>
              </w:rPr>
              <w:t>Net Income (Loss) Attributable to Hess Corporation</w:t>
            </w:r>
            <w:r>
              <w:rPr>
                <w:b/>
                <w:sz w:val="18"/>
              </w:rPr>
              <w:tab/>
            </w: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744"/>
                <w:tab w:val="left" w:pos="1072"/>
              </w:tabs>
              <w:spacing w:before="33" w:after="30"/>
              <w:jc w:val="right"/>
            </w:pPr>
            <w:r>
              <w:rPr>
                <w:b/>
                <w:color w:val="000000"/>
                <w:sz w:val="18"/>
              </w:rPr>
              <w:t>$</w:t>
            </w:r>
            <w:r>
              <w:rPr>
                <w:b/>
                <w:color w:val="000000"/>
                <w:sz w:val="18"/>
              </w:rPr>
              <w:tab/>
              <w:t>286</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744"/>
                <w:tab w:val="left" w:pos="1072"/>
              </w:tabs>
              <w:spacing w:before="33" w:after="30"/>
              <w:jc w:val="right"/>
            </w:pPr>
            <w:r>
              <w:rPr>
                <w:color w:val="000000"/>
                <w:sz w:val="18"/>
              </w:rPr>
              <w:t>$</w:t>
            </w:r>
            <w:r>
              <w:rPr>
                <w:color w:val="000000"/>
                <w:sz w:val="18"/>
              </w:rPr>
              <w:tab/>
              <w:t>230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744"/>
                <w:tab w:val="left" w:pos="1072"/>
              </w:tabs>
              <w:spacing w:before="33" w:after="30"/>
              <w:jc w:val="right"/>
            </w:pPr>
            <w:r>
              <w:rPr>
                <w:color w:val="000000"/>
                <w:sz w:val="18"/>
              </w:rPr>
              <w:t>$</w:t>
            </w:r>
            <w:r>
              <w:rPr>
                <w:color w:val="000000"/>
                <w:sz w:val="18"/>
              </w:rPr>
              <w:tab/>
              <w:t>144</w:t>
            </w:r>
            <w:r>
              <w:rPr>
                <w:color w:val="000000"/>
                <w:sz w:val="18"/>
              </w:rPr>
              <w:tab/>
            </w:r>
          </w:p>
        </w:tc>
      </w:tr>
    </w:tbl>
    <w:p>
      <w:pPr>
        <w:spacing w:before="160" w:after="160" w:line="288" w:lineRule="auto"/>
        <w:ind w:firstLine="360"/>
        <w:jc w:val="both"/>
        <w:rPr>
          <w:i/>
          <w:sz w:val="16"/>
        </w:rPr>
      </w:pPr>
      <w:r>
        <w:rPr>
          <w:sz w:val="20"/>
        </w:rPr>
        <w:t xml:space="preserve">Sales and other operating revenues increased from 2020 primarily due to higher tariff rates and minimum volume commitments partially offset by lower pass-through rail transportation revenue.  Operating costs and expenses decreased from 2020 primarily due to lower pass-through transportation costs, which were partially offset by the costs incurred associated with the planned Tioga Gas Plant maintenance turnaround in 2021.  </w:t>
      </w:r>
      <w:proofErr w:type="spellStart"/>
      <w:r>
        <w:rPr>
          <w:sz w:val="20"/>
        </w:rPr>
        <w:t>DD&amp;A</w:t>
      </w:r>
      <w:proofErr w:type="spellEnd"/>
      <w:r>
        <w:rPr>
          <w:sz w:val="20"/>
        </w:rPr>
        <w:t xml:space="preserve"> expense increased from 2020 primarily due to additional assets placed in service.  Interest expense increased from 2020 primarily due to the $750 million of 4.250% fixed-rate senior unsecured notes due 2030 issued in August 2021.</w:t>
      </w:r>
    </w:p>
    <w:p>
      <w:pPr>
        <w:spacing w:before="160" w:after="160" w:line="288" w:lineRule="auto"/>
        <w:ind w:firstLine="360"/>
        <w:jc w:val="both"/>
        <w:rPr>
          <w:sz w:val="20"/>
        </w:rPr>
      </w:pPr>
      <w:r>
        <w:rPr>
          <w:sz w:val="20"/>
        </w:rPr>
        <w:t>In 2022, we estimate net income attributable to Hess Corporation from the Midstream segment to be in the range of $275 million to $285 million.</w:t>
      </w:r>
    </w:p>
    <w:p>
      <w:pPr>
        <w:spacing w:before="160" w:after="160" w:line="288" w:lineRule="auto"/>
        <w:ind w:firstLine="360"/>
        <w:jc w:val="both"/>
        <w:rPr>
          <w:b/>
          <w:i/>
          <w:sz w:val="20"/>
        </w:rPr>
      </w:pPr>
      <w:r>
        <w:rPr>
          <w:b/>
          <w:i/>
          <w:sz w:val="20"/>
        </w:rPr>
        <w:t>Items Affecting Comparability of Earnings Between Periods:  </w:t>
      </w:r>
      <w:r>
        <w:rPr>
          <w:sz w:val="20"/>
        </w:rPr>
        <w:t xml:space="preserve">In 2019, we recognized a pre-tax charge of $30 million ($16 million after income taxes and noncontrolling interests) in </w:t>
      </w:r>
      <w:r>
        <w:rPr>
          <w:i/>
          <w:sz w:val="20"/>
        </w:rPr>
        <w:t>General and Administrative Expenses</w:t>
      </w:r>
      <w:r>
        <w:rPr>
          <w:sz w:val="20"/>
        </w:rPr>
        <w:t xml:space="preserve"> for transaction related costs for Hess Midstream Partners LP’s acquisition of HIP and the associated corporate restructuring.  See </w:t>
      </w:r>
      <w:r>
        <w:rPr>
          <w:i/>
          <w:sz w:val="20"/>
        </w:rPr>
        <w:t>Note 4, Hess Midstream LP</w:t>
      </w:r>
      <w:r>
        <w:rPr>
          <w:sz w:val="20"/>
        </w:rPr>
        <w:t> in the </w:t>
      </w:r>
      <w:r>
        <w:rPr>
          <w:i/>
          <w:sz w:val="20"/>
        </w:rPr>
        <w:t>Notes to Consolidated Financial Statements</w:t>
      </w:r>
      <w:r>
        <w:rPr>
          <w:sz w:val="20"/>
        </w:rPr>
        <w:t>.</w:t>
      </w:r>
    </w:p>
    <w:p>
      <w:pPr>
        <w:keepNext/>
        <w:spacing w:before="240" w:after="160" w:line="288" w:lineRule="auto"/>
        <w:rPr>
          <w:b/>
          <w:i/>
          <w:sz w:val="20"/>
        </w:rPr>
      </w:pPr>
      <w:r>
        <w:rPr>
          <w:b/>
          <w:i/>
          <w:sz w:val="20"/>
        </w:rPr>
        <w:t>Corporate, Interest and Other</w:t>
      </w:r>
    </w:p>
    <w:p>
      <w:pPr>
        <w:keepNext/>
        <w:spacing w:before="160" w:after="160" w:line="288" w:lineRule="auto"/>
        <w:ind w:firstLine="360"/>
        <w:rPr>
          <w:sz w:val="20"/>
        </w:rPr>
      </w:pPr>
      <w:r>
        <w:rPr>
          <w:sz w:val="20"/>
        </w:rPr>
        <w:t>The following table summarizes Corporate, Interest and Other expenses: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140"/>
        <w:gridCol w:w="75"/>
        <w:gridCol w:w="1140"/>
        <w:gridCol w:w="75"/>
        <w:gridCol w:w="1140"/>
      </w:tblGrid>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2019</w:t>
            </w:r>
          </w:p>
        </w:tc>
      </w:tr>
      <w:tr>
        <w:trPr>
          <w:cantSplit/>
          <w:trHeight w:hRule="exact" w:val="60"/>
        </w:trPr>
        <w:tc>
          <w:tcPr>
            <w:tcW w:w="723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6"/>
              </w:rPr>
              <w:t> </w:t>
            </w:r>
          </w:p>
        </w:tc>
        <w:tc>
          <w:tcPr>
            <w:tcW w:w="3570" w:type="dxa"/>
            <w:gridSpan w:val="5"/>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(In millions)</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pPr>
            <w:r>
              <w:rPr>
                <w:color w:val="000000"/>
                <w:sz w:val="18"/>
              </w:rPr>
              <w:t>Corporate and other expenses (excluding items affecting comparability)</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w:t>
            </w:r>
            <w:r>
              <w:rPr>
                <w:b/>
                <w:color w:val="000000"/>
                <w:sz w:val="18"/>
              </w:rPr>
              <w:tab/>
              <w:t>121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w:t>
            </w:r>
            <w:r>
              <w:rPr>
                <w:color w:val="000000"/>
                <w:sz w:val="18"/>
              </w:rPr>
              <w:tab/>
              <w:t>114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w:t>
            </w:r>
            <w:r>
              <w:rPr>
                <w:color w:val="000000"/>
                <w:sz w:val="18"/>
              </w:rPr>
              <w:tab/>
              <w:t>114</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pPr>
            <w:r>
              <w:rPr>
                <w:color w:val="000000"/>
                <w:sz w:val="18"/>
              </w:rPr>
              <w:t>Interest expense</w:t>
            </w:r>
            <w:r>
              <w:rPr>
                <w:sz w:val="18"/>
              </w:rPr>
              <w:tab/>
            </w: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744"/>
                <w:tab w:val="left" w:pos="1072"/>
              </w:tabs>
              <w:spacing w:before="33" w:after="30"/>
              <w:jc w:val="right"/>
            </w:pPr>
            <w:r>
              <w:rPr>
                <w:b/>
                <w:color w:val="000000"/>
                <w:sz w:val="18"/>
              </w:rPr>
              <w:tab/>
              <w:t>376</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744"/>
                <w:tab w:val="left" w:pos="1072"/>
              </w:tabs>
              <w:spacing w:before="33" w:after="30"/>
              <w:jc w:val="right"/>
            </w:pPr>
            <w:r>
              <w:rPr>
                <w:color w:val="000000"/>
                <w:sz w:val="18"/>
              </w:rPr>
              <w:tab/>
              <w:t>373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744"/>
                <w:tab w:val="left" w:pos="1072"/>
              </w:tabs>
              <w:spacing w:before="33" w:after="30"/>
              <w:jc w:val="right"/>
            </w:pPr>
            <w:r>
              <w:rPr>
                <w:color w:val="000000"/>
                <w:sz w:val="18"/>
              </w:rPr>
              <w:tab/>
              <w:t>355</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pPr>
            <w:r>
              <w:rPr>
                <w:color w:val="000000"/>
                <w:sz w:val="18"/>
              </w:rPr>
              <w:t>Less: Capitalized interest</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74"/>
              </w:tabs>
              <w:spacing w:before="53" w:after="30"/>
              <w:jc w:val="right"/>
            </w:pPr>
            <w:r>
              <w:rPr>
                <w:color w:val="000000"/>
                <w:sz w:val="18"/>
              </w:rPr>
              <w:tab/>
              <w:t>(38)</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Interest expense, net</w:t>
            </w:r>
            <w:r>
              <w:rPr>
                <w:sz w:val="18"/>
              </w:rPr>
              <w:tab/>
            </w: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33" w:after="30"/>
              <w:jc w:val="right"/>
            </w:pPr>
            <w:r>
              <w:rPr>
                <w:b/>
                <w:color w:val="000000"/>
                <w:sz w:val="18"/>
              </w:rPr>
              <w:tab/>
              <w:t>376</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33" w:after="30"/>
              <w:jc w:val="right"/>
            </w:pPr>
            <w:r>
              <w:rPr>
                <w:color w:val="000000"/>
                <w:sz w:val="18"/>
              </w:rPr>
              <w:tab/>
              <w:t>373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33" w:after="30"/>
              <w:jc w:val="right"/>
            </w:pPr>
            <w:r>
              <w:rPr>
                <w:color w:val="000000"/>
                <w:sz w:val="18"/>
              </w:rPr>
              <w:tab/>
              <w:t>317</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pPr>
            <w:r>
              <w:rPr>
                <w:color w:val="000000"/>
                <w:sz w:val="18"/>
              </w:rPr>
              <w:t>Corporate, Interest and Other expenses before income taxes</w:t>
            </w:r>
            <w:r>
              <w:rPr>
                <w:sz w:val="18"/>
              </w:rPr>
              <w:tab/>
            </w: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744"/>
                <w:tab w:val="left" w:pos="1072"/>
              </w:tabs>
              <w:spacing w:before="33" w:after="30"/>
              <w:jc w:val="right"/>
            </w:pPr>
            <w:r>
              <w:rPr>
                <w:b/>
                <w:color w:val="000000"/>
                <w:sz w:val="18"/>
              </w:rPr>
              <w:tab/>
              <w:t>497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744"/>
                <w:tab w:val="left" w:pos="1072"/>
              </w:tabs>
              <w:spacing w:before="33" w:after="30"/>
              <w:jc w:val="right"/>
            </w:pPr>
            <w:r>
              <w:rPr>
                <w:color w:val="000000"/>
                <w:sz w:val="18"/>
              </w:rPr>
              <w:tab/>
              <w:t>487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744"/>
                <w:tab w:val="left" w:pos="1072"/>
              </w:tabs>
              <w:spacing w:before="33" w:after="30"/>
              <w:jc w:val="right"/>
            </w:pPr>
            <w:r>
              <w:rPr>
                <w:color w:val="000000"/>
                <w:sz w:val="18"/>
              </w:rPr>
              <w:tab/>
              <w:t>431</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Provision (benefit) for income taxes</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64"/>
              </w:tabs>
              <w:spacing w:before="53" w:after="30"/>
              <w:jc w:val="right"/>
            </w:pPr>
            <w:r>
              <w:rPr>
                <w:color w:val="000000"/>
                <w:sz w:val="18"/>
              </w:rPr>
              <w:tab/>
              <w:t>(6)</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pPr>
            <w:r>
              <w:rPr>
                <w:color w:val="000000"/>
                <w:sz w:val="18"/>
              </w:rPr>
              <w:t>Net Corporate, Interest and Other expenses after income taxes</w:t>
            </w:r>
            <w:r>
              <w:rPr>
                <w:sz w:val="18"/>
              </w:rPr>
              <w:tab/>
            </w: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744"/>
                <w:tab w:val="left" w:pos="1072"/>
              </w:tabs>
              <w:spacing w:before="33" w:after="30"/>
              <w:jc w:val="right"/>
            </w:pPr>
            <w:r>
              <w:rPr>
                <w:b/>
                <w:color w:val="000000"/>
                <w:sz w:val="18"/>
              </w:rPr>
              <w:tab/>
              <w:t>497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744"/>
                <w:tab w:val="left" w:pos="1072"/>
              </w:tabs>
              <w:spacing w:before="33" w:after="30"/>
              <w:jc w:val="right"/>
            </w:pPr>
            <w:r>
              <w:rPr>
                <w:color w:val="000000"/>
                <w:sz w:val="18"/>
              </w:rPr>
              <w:tab/>
              <w:t>481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744"/>
                <w:tab w:val="left" w:pos="1072"/>
              </w:tabs>
              <w:spacing w:before="33" w:after="30"/>
              <w:jc w:val="right"/>
            </w:pPr>
            <w:r>
              <w:rPr>
                <w:color w:val="000000"/>
                <w:sz w:val="18"/>
              </w:rPr>
              <w:tab/>
              <w:t>431</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Items affecting comparability of earnings between periods, after income taxes</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924"/>
                <w:tab w:val="left" w:pos="1072"/>
              </w:tabs>
              <w:spacing w:before="53" w:after="30"/>
              <w:jc w:val="right"/>
            </w:pPr>
            <w:r>
              <w:rPr>
                <w:color w:val="000000"/>
                <w:sz w:val="18"/>
              </w:rPr>
              <w:tab/>
              <w:t>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174</w:t>
            </w:r>
            <w:r>
              <w:rPr>
                <w:color w:val="000000"/>
                <w:sz w:val="18"/>
              </w:rPr>
              <w:tab/>
            </w:r>
          </w:p>
        </w:tc>
      </w:tr>
      <w:tr>
        <w:trPr>
          <w:cantSplit/>
          <w:trHeight w:hRule="exact" w:val="317"/>
        </w:trPr>
        <w:tc>
          <w:tcPr>
            <w:tcW w:w="7230" w:type="dxa"/>
            <w:tcBorders>
              <w:top w:val="nil"/>
              <w:left w:val="nil"/>
              <w:bottom w:val="nil"/>
              <w:right w:val="nil"/>
            </w:tcBorders>
            <w:tcMar>
              <w:top w:w="0" w:type="dxa"/>
              <w:left w:w="53" w:type="dxa"/>
              <w:bottom w:w="0" w:type="dxa"/>
              <w:right w:w="53" w:type="dxa"/>
            </w:tcMar>
            <w:vAlign w:val="bottom"/>
          </w:tcPr>
          <w:p>
            <w:pPr>
              <w:tabs>
                <w:tab w:val="left" w:leader="dot" w:pos="7230"/>
              </w:tabs>
              <w:spacing w:before="53" w:after="30"/>
            </w:pPr>
            <w:r>
              <w:rPr>
                <w:b/>
                <w:color w:val="000000"/>
                <w:sz w:val="18"/>
              </w:rPr>
              <w:t>Total Corporate, Interest and Other Expenses After Income Taxes</w:t>
            </w:r>
            <w:r>
              <w:rPr>
                <w:b/>
                <w:sz w:val="18"/>
              </w:rPr>
              <w:tab/>
            </w: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744"/>
                <w:tab w:val="left" w:pos="1072"/>
              </w:tabs>
              <w:spacing w:before="33" w:after="30"/>
              <w:jc w:val="right"/>
            </w:pPr>
            <w:r>
              <w:rPr>
                <w:b/>
                <w:color w:val="000000"/>
                <w:sz w:val="18"/>
              </w:rPr>
              <w:t>$</w:t>
            </w:r>
            <w:r>
              <w:rPr>
                <w:b/>
                <w:color w:val="000000"/>
                <w:sz w:val="18"/>
              </w:rPr>
              <w:tab/>
              <w:t>497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744"/>
                <w:tab w:val="left" w:pos="1072"/>
              </w:tabs>
              <w:spacing w:before="33" w:after="30"/>
              <w:jc w:val="right"/>
            </w:pPr>
            <w:r>
              <w:rPr>
                <w:color w:val="000000"/>
                <w:sz w:val="18"/>
              </w:rPr>
              <w:t>$</w:t>
            </w:r>
            <w:r>
              <w:rPr>
                <w:color w:val="000000"/>
                <w:sz w:val="18"/>
              </w:rPr>
              <w:tab/>
              <w:t>482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744"/>
                <w:tab w:val="left" w:pos="1072"/>
              </w:tabs>
              <w:spacing w:before="33" w:after="30"/>
              <w:jc w:val="right"/>
            </w:pPr>
            <w:r>
              <w:rPr>
                <w:color w:val="000000"/>
                <w:sz w:val="18"/>
              </w:rPr>
              <w:t>$</w:t>
            </w:r>
            <w:r>
              <w:rPr>
                <w:color w:val="000000"/>
                <w:sz w:val="18"/>
              </w:rPr>
              <w:tab/>
              <w:t>605</w:t>
            </w:r>
            <w:r>
              <w:rPr>
                <w:color w:val="000000"/>
                <w:sz w:val="18"/>
              </w:rPr>
              <w:tab/>
            </w:r>
          </w:p>
        </w:tc>
      </w:tr>
    </w:tbl>
    <w:p>
      <w:pPr>
        <w:spacing w:before="160" w:after="160" w:line="288" w:lineRule="auto"/>
        <w:ind w:firstLine="360"/>
        <w:jc w:val="both"/>
        <w:rPr>
          <w:sz w:val="20"/>
        </w:rPr>
      </w:pPr>
      <w:r>
        <w:rPr>
          <w:sz w:val="20"/>
        </w:rPr>
        <w:t>Corporate and other expenses, excluding items affecting comparability, were higher in 2021 compared to 2020 primarily due to a gain from the sale of a property related to a former downstream business in 2020.  In 2022, after-tax Corporate and other expenses, excluding items affecting comparability of earnings between periods, are estimated to be in the range of $120 million to $130 million.  Interest expense, net is estimated to be in the range of $350 million to $360 million in 2022.</w:t>
      </w:r>
    </w:p>
    <w:p>
      <w:pPr>
        <w:keepNext/>
        <w:keepLines/>
        <w:widowControl w:val="0"/>
        <w:spacing w:before="160" w:after="160" w:line="288" w:lineRule="auto"/>
        <w:ind w:firstLine="360"/>
        <w:jc w:val="both"/>
        <w:rPr>
          <w:b/>
          <w:i/>
          <w:sz w:val="20"/>
        </w:rPr>
      </w:pPr>
      <w:r>
        <w:rPr>
          <w:b/>
          <w:i/>
          <w:sz w:val="20"/>
        </w:rPr>
        <w:lastRenderedPageBreak/>
        <w:t>Items Affecting Comparability of Earnings Between Periods:  </w:t>
      </w:r>
      <w:r>
        <w:rPr>
          <w:sz w:val="20"/>
        </w:rPr>
        <w:t>Corporate, Interest and Other results included the following items affecting comparability of income (expense):</w:t>
      </w:r>
    </w:p>
    <w:p>
      <w:pPr>
        <w:keepNext/>
        <w:keepLines/>
        <w:widowControl w:val="0"/>
        <w:spacing w:before="160" w:after="120" w:line="288" w:lineRule="auto"/>
        <w:ind w:firstLine="360"/>
        <w:jc w:val="both"/>
        <w:rPr>
          <w:i/>
          <w:sz w:val="20"/>
        </w:rPr>
      </w:pPr>
      <w:r>
        <w:rPr>
          <w:i/>
          <w:sz w:val="20"/>
        </w:rPr>
        <w:t>2020:</w:t>
      </w:r>
    </w:p>
    <w:p>
      <w:pPr>
        <w:keepNext/>
        <w:keepLines/>
        <w:widowControl w:val="0"/>
        <w:numPr>
          <w:ilvl w:val="0"/>
          <w:numId w:val="92"/>
        </w:numPr>
        <w:spacing w:before="120" w:after="120" w:line="276" w:lineRule="auto"/>
        <w:ind w:hanging="180"/>
        <w:jc w:val="both"/>
        <w:rPr>
          <w:sz w:val="20"/>
        </w:rPr>
      </w:pPr>
      <w:r>
        <w:rPr>
          <w:i/>
          <w:sz w:val="20"/>
        </w:rPr>
        <w:t>Severance costs:</w:t>
      </w:r>
      <w:r>
        <w:rPr>
          <w:sz w:val="20"/>
        </w:rPr>
        <w:t xml:space="preserve">  We</w:t>
      </w:r>
      <w:r>
        <w:rPr>
          <w:i/>
          <w:sz w:val="20"/>
        </w:rPr>
        <w:t xml:space="preserve"> </w:t>
      </w:r>
      <w:r>
        <w:rPr>
          <w:sz w:val="20"/>
        </w:rPr>
        <w:t>incurred a pre-tax charge of $1 million</w:t>
      </w:r>
      <w:r>
        <w:rPr>
          <w:b/>
          <w:i/>
          <w:sz w:val="20"/>
        </w:rPr>
        <w:t xml:space="preserve"> </w:t>
      </w:r>
      <w:r>
        <w:rPr>
          <w:sz w:val="20"/>
        </w:rPr>
        <w:t>($1 million after income taxes) for employee termination benefits related to cost reduction initiatives.</w:t>
      </w:r>
    </w:p>
    <w:p>
      <w:pPr>
        <w:spacing w:before="160" w:after="120" w:line="288" w:lineRule="auto"/>
        <w:ind w:firstLine="360"/>
        <w:jc w:val="both"/>
        <w:rPr>
          <w:i/>
          <w:sz w:val="20"/>
        </w:rPr>
      </w:pPr>
      <w:r>
        <w:rPr>
          <w:i/>
          <w:sz w:val="20"/>
        </w:rPr>
        <w:t>2019:</w:t>
      </w:r>
    </w:p>
    <w:p>
      <w:pPr>
        <w:numPr>
          <w:ilvl w:val="0"/>
          <w:numId w:val="93"/>
        </w:numPr>
        <w:spacing w:before="160" w:after="160" w:line="288" w:lineRule="auto"/>
        <w:ind w:hanging="180"/>
        <w:jc w:val="both"/>
        <w:rPr>
          <w:sz w:val="20"/>
        </w:rPr>
      </w:pPr>
      <w:r>
        <w:rPr>
          <w:i/>
          <w:sz w:val="20"/>
        </w:rPr>
        <w:t>Pension settlement:  </w:t>
      </w:r>
      <w:r>
        <w:rPr>
          <w:sz w:val="20"/>
        </w:rPr>
        <w:t xml:space="preserve">We recorded a noncash pension settlement charge of $88 million ($88 million after income taxes) associated with the purchase of a single premium annuity contract by the Hess Corporation Employees’ Pension Plan to settle and transfer certain of its obligations to a third party.  The charge is included in </w:t>
      </w:r>
      <w:r>
        <w:rPr>
          <w:i/>
          <w:sz w:val="20"/>
        </w:rPr>
        <w:t>Other, net</w:t>
      </w:r>
      <w:r>
        <w:rPr>
          <w:sz w:val="20"/>
        </w:rPr>
        <w:t xml:space="preserve"> in the </w:t>
      </w:r>
      <w:r>
        <w:rPr>
          <w:i/>
          <w:sz w:val="20"/>
        </w:rPr>
        <w:t>Statement of Consolidated Income</w:t>
      </w:r>
      <w:r>
        <w:rPr>
          <w:sz w:val="20"/>
        </w:rPr>
        <w:t>.</w:t>
      </w:r>
    </w:p>
    <w:p>
      <w:pPr>
        <w:numPr>
          <w:ilvl w:val="0"/>
          <w:numId w:val="94"/>
        </w:numPr>
        <w:spacing w:before="160" w:after="160" w:line="288" w:lineRule="auto"/>
        <w:ind w:hanging="180"/>
        <w:jc w:val="both"/>
        <w:rPr>
          <w:sz w:val="20"/>
        </w:rPr>
      </w:pPr>
      <w:r>
        <w:rPr>
          <w:i/>
          <w:sz w:val="20"/>
        </w:rPr>
        <w:t>Income tax: </w:t>
      </w:r>
      <w:r>
        <w:rPr>
          <w:sz w:val="20"/>
        </w:rPr>
        <w:t xml:space="preserve"> We recorded an allocation of noncash income tax expense of $86 million that was previously a component of accumulated other comprehensive income related to our 2019 crude oil hedge contracts.</w:t>
      </w:r>
    </w:p>
    <w:p>
      <w:pPr>
        <w:numPr>
          <w:ilvl w:val="0"/>
          <w:numId w:val="94"/>
        </w:numPr>
        <w:spacing w:before="160" w:after="160" w:line="288" w:lineRule="auto"/>
        <w:ind w:hanging="180"/>
        <w:jc w:val="both"/>
        <w:rPr>
          <w:sz w:val="20"/>
        </w:rPr>
        <w:sectPr>
          <w:type w:val="continuous"/>
          <w:pgSz w:w="12240" w:h="15840"/>
          <w:pgMar w:top="720" w:right="720" w:bottom="720" w:left="720" w:header="270" w:footer="270" w:gutter="0"/>
          <w:cols w:space="708"/>
        </w:sectPr>
      </w:pPr>
    </w:p>
    <w:p>
      <w:pPr>
        <w:keepNext/>
        <w:keepLines/>
        <w:widowControl w:val="0"/>
        <w:spacing w:before="160" w:after="160" w:line="288" w:lineRule="auto"/>
        <w:outlineLvl w:val="2"/>
        <w:rPr>
          <w:b/>
          <w:sz w:val="20"/>
          <w:u w:val="single"/>
        </w:rPr>
      </w:pPr>
      <w:bookmarkStart w:id="16" w:name="Section18"/>
      <w:bookmarkEnd w:id="16"/>
      <w:r>
        <w:rPr>
          <w:b/>
          <w:sz w:val="20"/>
          <w:u w:val="single"/>
        </w:rPr>
        <w:t>Liquidity and Capital Resources</w:t>
      </w:r>
    </w:p>
    <w:p>
      <w:pPr>
        <w:keepNext/>
        <w:keepLines/>
        <w:widowControl w:val="0"/>
        <w:spacing w:before="160" w:after="160" w:line="288" w:lineRule="auto"/>
        <w:ind w:firstLine="360"/>
        <w:rPr>
          <w:sz w:val="20"/>
        </w:rPr>
      </w:pPr>
      <w:r>
        <w:rPr>
          <w:sz w:val="20"/>
        </w:rPr>
        <w:t>The following table sets forth certain relevant measures of our liquidity and capital resources at December 31:</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5"/>
        <w:gridCol w:w="1140"/>
        <w:gridCol w:w="75"/>
        <w:gridCol w:w="1140"/>
      </w:tblGrid>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2020</w:t>
            </w:r>
          </w:p>
        </w:tc>
      </w:tr>
      <w:tr>
        <w:trPr>
          <w:cantSplit/>
          <w:trHeight w:hRule="exact" w:val="60"/>
        </w:trPr>
        <w:tc>
          <w:tcPr>
            <w:tcW w:w="844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6"/>
              </w:rPr>
              <w:t> </w:t>
            </w:r>
          </w:p>
        </w:tc>
        <w:tc>
          <w:tcPr>
            <w:tcW w:w="2355" w:type="dxa"/>
            <w:gridSpan w:val="3"/>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(In millions, except ratio)</w:t>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pPr>
            <w:r>
              <w:rPr>
                <w:color w:val="000000"/>
                <w:sz w:val="18"/>
              </w:rPr>
              <w:t>Cash and cash equivalents (a)</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429"/>
                <w:tab w:val="left" w:pos="1072"/>
              </w:tabs>
              <w:spacing w:before="53" w:after="30"/>
              <w:jc w:val="right"/>
            </w:pPr>
            <w:r>
              <w:rPr>
                <w:b/>
                <w:color w:val="000000"/>
                <w:sz w:val="18"/>
              </w:rPr>
              <w:t>$</w:t>
            </w:r>
            <w:r>
              <w:rPr>
                <w:b/>
                <w:color w:val="000000"/>
                <w:sz w:val="18"/>
              </w:rPr>
              <w:tab/>
              <w:t>2,713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459"/>
                <w:tab w:val="left" w:pos="1072"/>
              </w:tabs>
              <w:spacing w:before="53" w:after="30"/>
              <w:jc w:val="right"/>
            </w:pPr>
            <w:r>
              <w:rPr>
                <w:color w:val="000000"/>
                <w:sz w:val="18"/>
              </w:rPr>
              <w:t>$</w:t>
            </w:r>
            <w:r>
              <w:rPr>
                <w:color w:val="000000"/>
                <w:sz w:val="18"/>
              </w:rPr>
              <w:tab/>
              <w:t>1,739</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pPr>
            <w:r>
              <w:rPr>
                <w:color w:val="000000"/>
                <w:sz w:val="18"/>
              </w:rPr>
              <w:t>Current portion of long-term debt (b)</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564"/>
                <w:tab w:val="left" w:pos="1072"/>
              </w:tabs>
              <w:spacing w:before="53" w:after="30"/>
              <w:jc w:val="right"/>
            </w:pPr>
            <w:r>
              <w:rPr>
                <w:b/>
                <w:color w:val="000000"/>
                <w:sz w:val="18"/>
              </w:rPr>
              <w:tab/>
              <w:t>517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84"/>
                <w:tab w:val="left" w:pos="1072"/>
              </w:tabs>
              <w:spacing w:before="53" w:after="30"/>
              <w:jc w:val="right"/>
            </w:pPr>
            <w:r>
              <w:rPr>
                <w:color w:val="000000"/>
                <w:sz w:val="18"/>
              </w:rPr>
              <w:tab/>
              <w:t>10</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pPr>
            <w:r>
              <w:rPr>
                <w:color w:val="000000"/>
                <w:sz w:val="18"/>
              </w:rPr>
              <w:t>Total debt (c)</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429"/>
                <w:tab w:val="left" w:pos="1072"/>
              </w:tabs>
              <w:spacing w:before="53" w:after="30"/>
              <w:jc w:val="right"/>
            </w:pPr>
            <w:r>
              <w:rPr>
                <w:b/>
                <w:color w:val="000000"/>
                <w:sz w:val="18"/>
              </w:rPr>
              <w:tab/>
              <w:t>8,458</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459"/>
                <w:tab w:val="left" w:pos="1072"/>
              </w:tabs>
              <w:spacing w:before="53" w:after="30"/>
              <w:jc w:val="right"/>
            </w:pPr>
            <w:r>
              <w:rPr>
                <w:color w:val="000000"/>
                <w:sz w:val="18"/>
              </w:rPr>
              <w:tab/>
              <w:t>8,296</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pPr>
            <w:r>
              <w:rPr>
                <w:color w:val="000000"/>
                <w:sz w:val="18"/>
              </w:rPr>
              <w:t>Total equity</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429"/>
                <w:tab w:val="left" w:pos="1072"/>
              </w:tabs>
              <w:spacing w:before="53" w:after="30"/>
              <w:jc w:val="right"/>
            </w:pPr>
            <w:r>
              <w:rPr>
                <w:b/>
                <w:color w:val="000000"/>
                <w:sz w:val="18"/>
              </w:rPr>
              <w:tab/>
              <w:t>7,026</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459"/>
                <w:tab w:val="left" w:pos="1072"/>
              </w:tabs>
              <w:spacing w:before="53" w:after="30"/>
              <w:jc w:val="right"/>
            </w:pPr>
            <w:r>
              <w:rPr>
                <w:color w:val="000000"/>
                <w:sz w:val="18"/>
              </w:rPr>
              <w:tab/>
              <w:t>6,335</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tabs>
                <w:tab w:val="left" w:leader="dot" w:pos="8445"/>
              </w:tabs>
              <w:spacing w:before="53" w:after="30"/>
            </w:pPr>
            <w:r>
              <w:rPr>
                <w:color w:val="000000"/>
                <w:sz w:val="18"/>
              </w:rPr>
              <w:t>Debt to capitalization ratio for debt covenants (d)</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tabs>
                <w:tab w:val="left" w:pos="1"/>
                <w:tab w:val="left" w:pos="378"/>
              </w:tabs>
              <w:spacing w:before="53" w:after="30"/>
              <w:jc w:val="right"/>
            </w:pPr>
            <w:r>
              <w:rPr>
                <w:b/>
                <w:color w:val="000000"/>
                <w:sz w:val="18"/>
              </w:rPr>
              <w:tab/>
              <w:t>42.3</w:t>
            </w:r>
            <w:r>
              <w:rPr>
                <w:b/>
                <w:color w:val="000000"/>
                <w:sz w:val="18"/>
              </w:rPr>
              <w:tab/>
              <w:t>%</w:t>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nil"/>
              <w:left w:val="nil"/>
              <w:bottom w:val="nil"/>
              <w:right w:val="nil"/>
            </w:tcBorders>
            <w:tcMar>
              <w:top w:w="0" w:type="dxa"/>
              <w:left w:w="0" w:type="dxa"/>
              <w:bottom w:w="0" w:type="dxa"/>
              <w:right w:w="15" w:type="dxa"/>
            </w:tcMar>
            <w:vAlign w:val="bottom"/>
          </w:tcPr>
          <w:p>
            <w:pPr>
              <w:tabs>
                <w:tab w:val="left" w:pos="1"/>
                <w:tab w:val="left" w:pos="378"/>
              </w:tabs>
              <w:spacing w:before="53" w:after="30"/>
              <w:jc w:val="right"/>
            </w:pPr>
            <w:r>
              <w:rPr>
                <w:color w:val="000000"/>
                <w:sz w:val="18"/>
              </w:rPr>
              <w:tab/>
              <w:t>47.5</w:t>
            </w:r>
            <w:r>
              <w:rPr>
                <w:color w:val="000000"/>
                <w:sz w:val="18"/>
              </w:rPr>
              <w:tab/>
              <w:t>%</w:t>
            </w:r>
          </w:p>
        </w:tc>
      </w:tr>
    </w:tbl>
    <w:p>
      <w:pPr>
        <w:keepNext/>
        <w:keepLines/>
        <w:widowControl w:val="0"/>
        <w:numPr>
          <w:ilvl w:val="0"/>
          <w:numId w:val="95"/>
        </w:numPr>
        <w:spacing w:before="60" w:line="288" w:lineRule="auto"/>
        <w:ind w:left="360" w:hanging="270"/>
        <w:jc w:val="both"/>
        <w:rPr>
          <w:i/>
          <w:sz w:val="16"/>
        </w:rPr>
      </w:pPr>
      <w:r>
        <w:rPr>
          <w:i/>
          <w:sz w:val="16"/>
        </w:rPr>
        <w:t>Includes $2 million of cash attributable to our Midstream Segment at December 31, 2021 (2020</w:t>
      </w:r>
      <w:r>
        <w:rPr>
          <w:sz w:val="16"/>
        </w:rPr>
        <w:t xml:space="preserve">: </w:t>
      </w:r>
      <w:r>
        <w:rPr>
          <w:i/>
          <w:sz w:val="16"/>
        </w:rPr>
        <w:t>$4 million) of which, $2 million is held by Hess Midstream LP at December 31, 2021 (2020: $3 million).</w:t>
      </w:r>
    </w:p>
    <w:p>
      <w:pPr>
        <w:keepNext/>
        <w:keepLines/>
        <w:widowControl w:val="0"/>
        <w:numPr>
          <w:ilvl w:val="0"/>
          <w:numId w:val="96"/>
        </w:numPr>
        <w:spacing w:line="288" w:lineRule="auto"/>
        <w:ind w:left="360" w:hanging="270"/>
        <w:jc w:val="both"/>
        <w:rPr>
          <w:i/>
          <w:sz w:val="16"/>
        </w:rPr>
      </w:pPr>
      <w:r>
        <w:rPr>
          <w:i/>
          <w:sz w:val="16"/>
        </w:rPr>
        <w:t>Includes the remaining $500 million outstanding under our $1 billion term loan maturing in March 2023 that we repaid in February 2022.</w:t>
      </w:r>
    </w:p>
    <w:p>
      <w:pPr>
        <w:numPr>
          <w:ilvl w:val="0"/>
          <w:numId w:val="97"/>
        </w:numPr>
        <w:spacing w:line="288" w:lineRule="auto"/>
        <w:ind w:left="360" w:hanging="270"/>
        <w:jc w:val="both"/>
        <w:rPr>
          <w:i/>
          <w:sz w:val="16"/>
        </w:rPr>
      </w:pPr>
      <w:r>
        <w:rPr>
          <w:i/>
          <w:sz w:val="16"/>
        </w:rPr>
        <w:t xml:space="preserve">Includes $2,564 million of debt outstanding from our Midstream Segment </w:t>
      </w:r>
      <w:proofErr w:type="gramStart"/>
      <w:r>
        <w:rPr>
          <w:i/>
          <w:sz w:val="16"/>
        </w:rPr>
        <w:t>at</w:t>
      </w:r>
      <w:proofErr w:type="gramEnd"/>
      <w:r>
        <w:rPr>
          <w:i/>
          <w:sz w:val="16"/>
        </w:rPr>
        <w:t xml:space="preserve"> December 31, 2021 (2020: $1,910 million) that is non-recourse to Hess Corporation.</w:t>
      </w:r>
    </w:p>
    <w:p>
      <w:pPr>
        <w:numPr>
          <w:ilvl w:val="0"/>
          <w:numId w:val="98"/>
        </w:numPr>
        <w:spacing w:after="40" w:line="288" w:lineRule="auto"/>
        <w:ind w:left="360" w:hanging="270"/>
        <w:jc w:val="both"/>
        <w:rPr>
          <w:i/>
          <w:sz w:val="16"/>
        </w:rPr>
      </w:pPr>
      <w:r>
        <w:rPr>
          <w:i/>
          <w:sz w:val="16"/>
        </w:rPr>
        <w:t>Total Consolidated Debt of Hess Corporation (including finance leases and excluding Midstream non-recourse debt) as a percentage of Total Capitalization of Hess Corporation as defined under Hess Corporation's term loan and revolving credit facility financial covenants.  Total Capitalization excludes the impact of noncash impairment charges and non-controlling interests.  See Note 7, Debt in the Notes to Consolidated Financial Statements.</w:t>
      </w:r>
    </w:p>
    <w:p>
      <w:pPr>
        <w:spacing w:before="160" w:after="160" w:line="288" w:lineRule="auto"/>
        <w:jc w:val="both"/>
        <w:rPr>
          <w:b/>
          <w:sz w:val="20"/>
        </w:rPr>
      </w:pPr>
      <w:r>
        <w:rPr>
          <w:b/>
          <w:sz w:val="20"/>
        </w:rPr>
        <w:t>Cash Flows</w:t>
      </w:r>
    </w:p>
    <w:p>
      <w:pPr>
        <w:spacing w:before="160" w:after="220" w:line="288" w:lineRule="auto"/>
        <w:ind w:firstLine="360"/>
        <w:rPr>
          <w:sz w:val="20"/>
        </w:rPr>
      </w:pPr>
      <w:r>
        <w:rPr>
          <w:sz w:val="20"/>
        </w:rPr>
        <w:t>The following table sets forth a summary of our cash flows: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140"/>
        <w:gridCol w:w="75"/>
        <w:gridCol w:w="1140"/>
        <w:gridCol w:w="75"/>
        <w:gridCol w:w="1140"/>
      </w:tblGrid>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2019</w:t>
            </w:r>
          </w:p>
        </w:tc>
      </w:tr>
      <w:tr>
        <w:trPr>
          <w:cantSplit/>
          <w:trHeight w:hRule="exact" w:val="60"/>
        </w:trPr>
        <w:tc>
          <w:tcPr>
            <w:tcW w:w="723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6"/>
              </w:rPr>
              <w:t> </w:t>
            </w:r>
          </w:p>
        </w:tc>
        <w:tc>
          <w:tcPr>
            <w:tcW w:w="3570" w:type="dxa"/>
            <w:gridSpan w:val="5"/>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(In millions)</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Net cash provided by (used in):</w:t>
            </w: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color w:val="000000"/>
                <w:sz w:val="18"/>
              </w:rPr>
              <w:t>Operating activities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w:t>
            </w:r>
            <w:r>
              <w:rPr>
                <w:b/>
                <w:color w:val="000000"/>
                <w:sz w:val="18"/>
              </w:rPr>
              <w:tab/>
              <w:t>2,890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w:t>
            </w:r>
            <w:r>
              <w:rPr>
                <w:color w:val="000000"/>
                <w:sz w:val="18"/>
              </w:rPr>
              <w:tab/>
              <w:t>1,333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w:t>
            </w:r>
            <w:r>
              <w:rPr>
                <w:color w:val="000000"/>
                <w:sz w:val="18"/>
              </w:rPr>
              <w:tab/>
              <w:t>1,642</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color w:val="000000"/>
                <w:sz w:val="18"/>
              </w:rPr>
              <w:t>Investing activities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549"/>
              </w:tabs>
              <w:spacing w:before="53" w:after="30"/>
              <w:jc w:val="right"/>
            </w:pPr>
            <w:r>
              <w:rPr>
                <w:b/>
                <w:color w:val="000000"/>
                <w:sz w:val="18"/>
              </w:rPr>
              <w:tab/>
              <w:t>(1,325)</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549"/>
              </w:tabs>
              <w:spacing w:before="53" w:after="30"/>
              <w:jc w:val="right"/>
            </w:pPr>
            <w:r>
              <w:rPr>
                <w:color w:val="000000"/>
                <w:sz w:val="18"/>
              </w:rPr>
              <w:tab/>
              <w:t>(1,707)</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549"/>
              </w:tabs>
              <w:spacing w:before="53" w:after="30"/>
              <w:jc w:val="right"/>
            </w:pPr>
            <w:r>
              <w:rPr>
                <w:color w:val="000000"/>
                <w:sz w:val="18"/>
              </w:rPr>
              <w:tab/>
              <w:t>(2,843)</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color w:val="000000"/>
                <w:sz w:val="18"/>
              </w:rPr>
              <w:t>Financing activities</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84"/>
              </w:tabs>
              <w:spacing w:before="53" w:after="30"/>
              <w:jc w:val="right"/>
            </w:pPr>
            <w:r>
              <w:rPr>
                <w:b/>
                <w:color w:val="000000"/>
                <w:sz w:val="18"/>
              </w:rPr>
              <w:tab/>
              <w:t>(591)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568</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52</w:t>
            </w:r>
            <w:r>
              <w:rPr>
                <w:color w:val="000000"/>
                <w:sz w:val="18"/>
              </w:rPr>
              <w:tab/>
            </w:r>
          </w:p>
        </w:tc>
      </w:tr>
      <w:tr>
        <w:trPr>
          <w:cantSplit/>
          <w:trHeight w:hRule="exact" w:val="299"/>
        </w:trPr>
        <w:tc>
          <w:tcPr>
            <w:tcW w:w="7230" w:type="dxa"/>
            <w:tcBorders>
              <w:top w:val="nil"/>
              <w:left w:val="nil"/>
              <w:bottom w:val="nil"/>
              <w:right w:val="nil"/>
            </w:tcBorders>
            <w:tcMar>
              <w:top w:w="0" w:type="dxa"/>
              <w:left w:w="53" w:type="dxa"/>
              <w:bottom w:w="0" w:type="dxa"/>
              <w:right w:w="53" w:type="dxa"/>
            </w:tcMar>
            <w:vAlign w:val="bottom"/>
          </w:tcPr>
          <w:p>
            <w:pPr>
              <w:tabs>
                <w:tab w:val="left" w:leader="dot" w:pos="7230"/>
              </w:tabs>
              <w:spacing w:before="53" w:after="30"/>
              <w:ind w:left="225"/>
            </w:pPr>
            <w:r>
              <w:rPr>
                <w:b/>
                <w:color w:val="000000"/>
                <w:sz w:val="18"/>
              </w:rPr>
              <w:t>Net Increase (Decrease) in Cash and Cash Equivalents</w:t>
            </w:r>
            <w:r>
              <w:rPr>
                <w:b/>
                <w:sz w:val="18"/>
              </w:rPr>
              <w:tab/>
            </w: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744"/>
                <w:tab w:val="left" w:pos="1072"/>
              </w:tabs>
              <w:spacing w:before="33" w:after="30"/>
              <w:jc w:val="right"/>
            </w:pPr>
            <w:r>
              <w:rPr>
                <w:b/>
                <w:color w:val="000000"/>
                <w:sz w:val="18"/>
              </w:rPr>
              <w:t>$</w:t>
            </w:r>
            <w:r>
              <w:rPr>
                <w:b/>
                <w:color w:val="000000"/>
                <w:sz w:val="18"/>
              </w:rPr>
              <w:tab/>
              <w:t>974</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744"/>
                <w:tab w:val="left" w:pos="1072"/>
              </w:tabs>
              <w:spacing w:before="33" w:after="30"/>
              <w:jc w:val="right"/>
            </w:pPr>
            <w:r>
              <w:rPr>
                <w:color w:val="000000"/>
                <w:sz w:val="18"/>
              </w:rPr>
              <w:t>$</w:t>
            </w:r>
            <w:r>
              <w:rPr>
                <w:color w:val="000000"/>
                <w:sz w:val="18"/>
              </w:rPr>
              <w:tab/>
              <w:t>194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549"/>
              </w:tabs>
              <w:spacing w:before="33" w:after="30"/>
              <w:jc w:val="right"/>
            </w:pPr>
            <w:r>
              <w:rPr>
                <w:color w:val="000000"/>
                <w:sz w:val="18"/>
              </w:rPr>
              <w:t>$</w:t>
            </w:r>
            <w:r>
              <w:rPr>
                <w:color w:val="000000"/>
                <w:sz w:val="18"/>
              </w:rPr>
              <w:tab/>
              <w:t>(1,149)</w:t>
            </w:r>
          </w:p>
        </w:tc>
      </w:tr>
    </w:tbl>
    <w:p>
      <w:pPr>
        <w:spacing w:before="120" w:line="288" w:lineRule="auto"/>
        <w:ind w:firstLine="360"/>
        <w:jc w:val="both"/>
        <w:rPr>
          <w:sz w:val="20"/>
        </w:rPr>
      </w:pPr>
      <w:r>
        <w:rPr>
          <w:b/>
          <w:i/>
          <w:sz w:val="20"/>
        </w:rPr>
        <w:t>Operating Activities</w:t>
      </w:r>
      <w:r>
        <w:rPr>
          <w:b/>
          <w:sz w:val="20"/>
        </w:rPr>
        <w:t>:</w:t>
      </w:r>
      <w:r>
        <w:rPr>
          <w:sz w:val="20"/>
        </w:rPr>
        <w:t>  Net cash provided by operating activities was $2,890 million in 2021 (2020: $1,333 million), while net cash provided by operating activities before changes in operating assets and liabilities was $2,991 million in 2021 (2020: $1,803 million).  Net cash provided by operating activities before changes in operating assets and liabilities increased from 2020 primarily due to higher realized selling prices.  Changes in operating assets and liabilities in 2021 reduced net cash provided by operating activities by $101 million, primarily from higher receivables which includes premiums paid on crude oil hedge contracts, and abandonment expenditures, partially offset by accrued income taxes and royalties payable, an increase in accrued liabilities, and a decrease in crude oil inventory resulting from our VLCC transactions.  Changes in operating assets and liabilities in 2020 reduced net cash provided by operating activities by $470 million, primarily from a decrease in accounts payable and accrued liabilities, an increase in crude oil inventory resulting from our VLCC transactions, and abandonment expenditures, partially offset by lower receivables.  At December 31, 2021, we have accrued income taxes and royalties payable of approximately $470 million in Libya  related to operations for the period December 2020 through November 2021, which we paid in January 2022.</w:t>
      </w:r>
    </w:p>
    <w:p>
      <w:pPr>
        <w:spacing w:before="160" w:after="160" w:line="288" w:lineRule="auto"/>
        <w:ind w:firstLine="360"/>
        <w:jc w:val="both"/>
        <w:rPr>
          <w:b/>
          <w:i/>
          <w:sz w:val="20"/>
        </w:rPr>
      </w:pPr>
      <w:r>
        <w:rPr>
          <w:b/>
          <w:i/>
          <w:sz w:val="20"/>
        </w:rPr>
        <w:t>Investing Activities:</w:t>
      </w:r>
      <w:r>
        <w:rPr>
          <w:sz w:val="20"/>
        </w:rPr>
        <w:t>  Total Additions to Property, Plant and Equipment were $1,747 million in 2021 (2020: $2,197 million).  The decrease primarily reflects lower drilling activity.  Proceeds from asset sales were $427 million in 2021 (2020: $493 million).</w:t>
      </w:r>
    </w:p>
    <w:p>
      <w:pPr>
        <w:spacing w:before="160" w:after="160" w:line="288" w:lineRule="auto"/>
        <w:ind w:firstLine="360"/>
        <w:jc w:val="both"/>
        <w:rPr>
          <w:b/>
          <w:i/>
          <w:sz w:val="20"/>
        </w:rPr>
      </w:pPr>
      <w:r>
        <w:rPr>
          <w:b/>
          <w:i/>
          <w:sz w:val="20"/>
        </w:rPr>
        <w:lastRenderedPageBreak/>
        <w:t>Financing Activities: </w:t>
      </w:r>
      <w:r>
        <w:rPr>
          <w:sz w:val="20"/>
        </w:rPr>
        <w:t xml:space="preserve"> In 2021, we repaid $500 million of our $1 billion term loan maturing in March 2023.  Borrowings in 2021 related to the $750 million of 4.250% fixed-rate senior unsecured notes due 2030 issued by our Midstream operating segment, while borrowings in 2020 related to our $1 billion term loan.  Common stock dividends paid were $311 million in 2021 (2020: $309 million), and payments to noncontrolling interests were $664 million in 2021 (2020: $261 million), which included $375 million paid to GIP for the repurchase by </w:t>
      </w:r>
      <w:proofErr w:type="spellStart"/>
      <w:r>
        <w:rPr>
          <w:sz w:val="20"/>
        </w:rPr>
        <w:t>HESM</w:t>
      </w:r>
      <w:proofErr w:type="spellEnd"/>
      <w:r>
        <w:rPr>
          <w:sz w:val="20"/>
        </w:rPr>
        <w:t xml:space="preserve"> Opco of approximately 15.6 million GIP-owned Class B units.  In 2021, we received net proceeds of $178 million from two public offerings totaling approximately 7.8 million Hess-owned Class A shares in Hess Midstream LP.</w:t>
      </w:r>
    </w:p>
    <w:p>
      <w:pPr>
        <w:spacing w:before="240" w:after="160" w:line="288" w:lineRule="auto"/>
        <w:jc w:val="both"/>
        <w:rPr>
          <w:b/>
          <w:sz w:val="20"/>
        </w:rPr>
      </w:pPr>
      <w:r>
        <w:rPr>
          <w:b/>
          <w:sz w:val="20"/>
        </w:rPr>
        <w:t>Future Capital Requirements and Resources</w:t>
      </w:r>
    </w:p>
    <w:p>
      <w:pPr>
        <w:spacing w:before="120" w:after="120" w:line="276" w:lineRule="auto"/>
        <w:ind w:firstLine="360"/>
        <w:jc w:val="both"/>
        <w:rPr>
          <w:sz w:val="20"/>
        </w:rPr>
      </w:pPr>
      <w:r>
        <w:rPr>
          <w:sz w:val="20"/>
        </w:rPr>
        <w:t>At December 31, 2021, we had $2.71 billion in cash and cash equivalents, excluding Midstream, and total liquidity, including available committed credit facilities, of approximately $6.3 billion.  Our fully undrawn $3.5 billion committed revolving credit facility matures in May 2024.  In January 2022, we paid accrued Libyan income tax and royalties of approximately $470 million related to operations for the period December 2020 through November 2021.  In February 2022, we repaid the remaining $500 million outstanding under our $1 billion term loan.</w:t>
      </w:r>
    </w:p>
    <w:p>
      <w:pPr>
        <w:spacing w:before="120" w:after="120" w:line="276" w:lineRule="auto"/>
        <w:ind w:firstLine="360"/>
        <w:jc w:val="both"/>
        <w:rPr>
          <w:sz w:val="20"/>
        </w:rPr>
      </w:pPr>
      <w:r>
        <w:rPr>
          <w:sz w:val="20"/>
        </w:rPr>
        <w:t>Net production in 2022 is forecast to be in the range of 325,000 </w:t>
      </w:r>
      <w:proofErr w:type="spellStart"/>
      <w:r>
        <w:rPr>
          <w:sz w:val="20"/>
        </w:rPr>
        <w:t>boepd</w:t>
      </w:r>
      <w:proofErr w:type="spellEnd"/>
      <w:r>
        <w:rPr>
          <w:sz w:val="20"/>
        </w:rPr>
        <w:t xml:space="preserve"> to 330,000 </w:t>
      </w:r>
      <w:proofErr w:type="spellStart"/>
      <w:r>
        <w:rPr>
          <w:sz w:val="20"/>
        </w:rPr>
        <w:t>boepd</w:t>
      </w:r>
      <w:proofErr w:type="spellEnd"/>
      <w:r>
        <w:rPr>
          <w:sz w:val="20"/>
        </w:rPr>
        <w:t xml:space="preserve">, excluding Libya, and we expect our 2022 E&amp;P capital and exploratory expenditures will be approximately $2.6 billion.  For calendar year 2022, we have </w:t>
      </w:r>
      <w:proofErr w:type="spellStart"/>
      <w:r>
        <w:rPr>
          <w:sz w:val="20"/>
        </w:rPr>
        <w:t>WTI</w:t>
      </w:r>
      <w:proofErr w:type="spellEnd"/>
      <w:r>
        <w:rPr>
          <w:sz w:val="20"/>
        </w:rPr>
        <w:t xml:space="preserve"> collars with an average monthly floor price of $60 per barrel and an average monthly ceiling price of $100 per barrel for 90,000 </w:t>
      </w:r>
      <w:proofErr w:type="spellStart"/>
      <w:r>
        <w:rPr>
          <w:sz w:val="20"/>
        </w:rPr>
        <w:t>bopd</w:t>
      </w:r>
      <w:proofErr w:type="spellEnd"/>
      <w:r>
        <w:rPr>
          <w:sz w:val="20"/>
        </w:rPr>
        <w:t xml:space="preserve">, and Brent collars with an average monthly floor price of $65 per barrel and an average monthly ceiling price of $105 per barrel for 60,000 </w:t>
      </w:r>
      <w:proofErr w:type="spellStart"/>
      <w:r>
        <w:rPr>
          <w:sz w:val="20"/>
        </w:rPr>
        <w:t>bopd</w:t>
      </w:r>
      <w:proofErr w:type="spellEnd"/>
      <w:r>
        <w:rPr>
          <w:sz w:val="20"/>
        </w:rPr>
        <w:t>.</w:t>
      </w:r>
    </w:p>
    <w:p>
      <w:pPr>
        <w:spacing w:line="276" w:lineRule="auto"/>
        <w:ind w:firstLine="360"/>
        <w:jc w:val="both"/>
        <w:rPr>
          <w:sz w:val="20"/>
          <w:shd w:val="clear" w:color="auto" w:fill="FFFFFF"/>
        </w:rPr>
      </w:pPr>
      <w:r>
        <w:rPr>
          <w:sz w:val="20"/>
        </w:rPr>
        <w:t xml:space="preserve">In 2022, based on current forward strip crude oil prices, we expect cash flow from operating activities and cash and cash equivalents </w:t>
      </w:r>
      <w:proofErr w:type="gramStart"/>
      <w:r>
        <w:rPr>
          <w:sz w:val="20"/>
        </w:rPr>
        <w:t>at</w:t>
      </w:r>
      <w:proofErr w:type="gramEnd"/>
      <w:r>
        <w:rPr>
          <w:sz w:val="20"/>
        </w:rPr>
        <w:t xml:space="preserve"> December 31, 2021 will be sufficient to fund our capital investment program, dividends, </w:t>
      </w:r>
      <w:r>
        <w:rPr>
          <w:sz w:val="20"/>
          <w:shd w:val="clear" w:color="auto" w:fill="FFFFFF"/>
        </w:rPr>
        <w:t>and the recent repayment of the remaining $500 million outstanding under our $1 billion term loan.  Depending on market conditions, we may take any of the following steps, or a combination thereof, to improve our liquidity and financial position: reduce the planned capital program and other cash outlays, including dividends, pursue asset sales, borrow against our committed revolving credit facility, or issue debt or equity securities.</w:t>
      </w:r>
    </w:p>
    <w:p>
      <w:pPr>
        <w:keepNext/>
        <w:keepLines/>
        <w:widowControl w:val="0"/>
        <w:spacing w:before="160" w:after="160" w:line="288" w:lineRule="auto"/>
        <w:ind w:firstLine="360"/>
        <w:jc w:val="both"/>
        <w:rPr>
          <w:b/>
          <w:i/>
          <w:sz w:val="20"/>
        </w:rPr>
      </w:pPr>
      <w:r>
        <w:rPr>
          <w:sz w:val="20"/>
        </w:rPr>
        <w:t>The table below summarizes the capacity, usage, and available capacity of our borrowing and letter of credit facilities at December 31, 2021:</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0"/>
        <w:gridCol w:w="1440"/>
        <w:gridCol w:w="75"/>
        <w:gridCol w:w="945"/>
        <w:gridCol w:w="75"/>
        <w:gridCol w:w="945"/>
        <w:gridCol w:w="75"/>
        <w:gridCol w:w="945"/>
        <w:gridCol w:w="75"/>
        <w:gridCol w:w="945"/>
        <w:gridCol w:w="75"/>
        <w:gridCol w:w="945"/>
      </w:tblGrid>
      <w:tr>
        <w:trPr>
          <w:cantSplit/>
          <w:trHeight w:hRule="exact" w:val="555"/>
        </w:trPr>
        <w:tc>
          <w:tcPr>
            <w:tcW w:w="4260" w:type="dxa"/>
            <w:tcBorders>
              <w:top w:val="nil"/>
              <w:left w:val="nil"/>
              <w:bottom w:val="nil"/>
              <w:right w:val="nil"/>
            </w:tcBorders>
            <w:tcMar>
              <w:top w:w="0" w:type="dxa"/>
              <w:left w:w="0" w:type="dxa"/>
              <w:bottom w:w="0" w:type="dxa"/>
              <w:right w:w="0" w:type="dxa"/>
            </w:tcMar>
            <w:vAlign w:val="bottom"/>
          </w:tcPr>
          <w:p>
            <w:pPr>
              <w:keepNext/>
            </w:pPr>
          </w:p>
        </w:tc>
        <w:tc>
          <w:tcPr>
            <w:tcW w:w="1440" w:type="dxa"/>
            <w:tcBorders>
              <w:top w:val="nil"/>
              <w:left w:val="nil"/>
              <w:bottom w:val="single" w:sz="8" w:space="0" w:color="000000"/>
              <w:right w:val="nil"/>
            </w:tcBorders>
            <w:tcMar>
              <w:top w:w="0" w:type="dxa"/>
              <w:left w:w="53" w:type="dxa"/>
              <w:bottom w:w="0" w:type="dxa"/>
              <w:right w:w="53" w:type="dxa"/>
            </w:tcMar>
            <w:vAlign w:val="bottom"/>
          </w:tcPr>
          <w:p>
            <w:pPr>
              <w:keepNext/>
              <w:spacing w:before="53"/>
              <w:jc w:val="center"/>
            </w:pPr>
            <w:r>
              <w:rPr>
                <w:b/>
                <w:color w:val="000000"/>
                <w:sz w:val="16"/>
              </w:rPr>
              <w:t>Expiration</w:t>
            </w:r>
          </w:p>
          <w:p>
            <w:pPr>
              <w:spacing w:after="30"/>
              <w:jc w:val="center"/>
            </w:pPr>
            <w:r>
              <w:rPr>
                <w:b/>
                <w:color w:val="000000"/>
                <w:sz w:val="16"/>
              </w:rPr>
              <w:t>Date</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45"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Capacity</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45"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Borrowings</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45" w:type="dxa"/>
            <w:tcBorders>
              <w:top w:val="nil"/>
              <w:left w:val="nil"/>
              <w:bottom w:val="single" w:sz="8" w:space="0" w:color="000000"/>
              <w:right w:val="nil"/>
            </w:tcBorders>
            <w:tcMar>
              <w:top w:w="0" w:type="dxa"/>
              <w:left w:w="53" w:type="dxa"/>
              <w:bottom w:w="0" w:type="dxa"/>
              <w:right w:w="53" w:type="dxa"/>
            </w:tcMar>
            <w:vAlign w:val="bottom"/>
          </w:tcPr>
          <w:p>
            <w:pPr>
              <w:keepNext/>
              <w:spacing w:before="53"/>
              <w:jc w:val="center"/>
            </w:pPr>
            <w:r>
              <w:rPr>
                <w:b/>
                <w:color w:val="000000"/>
                <w:sz w:val="16"/>
              </w:rPr>
              <w:t>Letters of</w:t>
            </w:r>
          </w:p>
          <w:p>
            <w:pPr>
              <w:jc w:val="center"/>
            </w:pPr>
            <w:r>
              <w:rPr>
                <w:b/>
                <w:color w:val="000000"/>
                <w:sz w:val="16"/>
              </w:rPr>
              <w:t>Credit</w:t>
            </w:r>
          </w:p>
          <w:p>
            <w:pPr>
              <w:spacing w:after="30"/>
              <w:jc w:val="center"/>
            </w:pPr>
            <w:r>
              <w:rPr>
                <w:b/>
                <w:color w:val="000000"/>
                <w:sz w:val="16"/>
              </w:rPr>
              <w:t>Issued</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45" w:type="dxa"/>
            <w:tcBorders>
              <w:top w:val="nil"/>
              <w:left w:val="nil"/>
              <w:bottom w:val="single" w:sz="8" w:space="0" w:color="000000"/>
              <w:right w:val="nil"/>
            </w:tcBorders>
            <w:tcMar>
              <w:top w:w="0" w:type="dxa"/>
              <w:left w:w="53" w:type="dxa"/>
              <w:bottom w:w="0" w:type="dxa"/>
              <w:right w:w="53" w:type="dxa"/>
            </w:tcMar>
            <w:vAlign w:val="bottom"/>
          </w:tcPr>
          <w:p>
            <w:pPr>
              <w:keepNext/>
              <w:spacing w:before="53"/>
              <w:jc w:val="center"/>
            </w:pPr>
            <w:r>
              <w:rPr>
                <w:b/>
                <w:color w:val="000000"/>
                <w:sz w:val="16"/>
              </w:rPr>
              <w:t>Total</w:t>
            </w:r>
          </w:p>
          <w:p>
            <w:pPr>
              <w:spacing w:after="30"/>
              <w:jc w:val="center"/>
            </w:pPr>
            <w:r>
              <w:rPr>
                <w:b/>
                <w:color w:val="000000"/>
                <w:sz w:val="16"/>
              </w:rPr>
              <w:t>Used</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45" w:type="dxa"/>
            <w:tcBorders>
              <w:top w:val="nil"/>
              <w:left w:val="nil"/>
              <w:bottom w:val="single" w:sz="8" w:space="0" w:color="000000"/>
              <w:right w:val="nil"/>
            </w:tcBorders>
            <w:tcMar>
              <w:top w:w="0" w:type="dxa"/>
              <w:left w:w="53" w:type="dxa"/>
              <w:bottom w:w="0" w:type="dxa"/>
              <w:right w:w="53" w:type="dxa"/>
            </w:tcMar>
            <w:vAlign w:val="bottom"/>
          </w:tcPr>
          <w:p>
            <w:pPr>
              <w:keepNext/>
              <w:spacing w:before="53"/>
              <w:jc w:val="center"/>
            </w:pPr>
            <w:r>
              <w:rPr>
                <w:b/>
                <w:color w:val="000000"/>
                <w:sz w:val="16"/>
              </w:rPr>
              <w:t>Available</w:t>
            </w:r>
          </w:p>
          <w:p>
            <w:pPr>
              <w:spacing w:after="30"/>
              <w:jc w:val="center"/>
            </w:pPr>
            <w:r>
              <w:rPr>
                <w:b/>
                <w:color w:val="000000"/>
                <w:sz w:val="16"/>
              </w:rPr>
              <w:t>Capacity</w:t>
            </w:r>
          </w:p>
        </w:tc>
      </w:tr>
      <w:tr>
        <w:trPr>
          <w:cantSplit/>
          <w:trHeight w:hRule="exact" w:val="60"/>
        </w:trPr>
        <w:tc>
          <w:tcPr>
            <w:tcW w:w="4260" w:type="dxa"/>
            <w:tcBorders>
              <w:top w:val="nil"/>
              <w:left w:val="nil"/>
              <w:bottom w:val="nil"/>
              <w:right w:val="nil"/>
            </w:tcBorders>
            <w:tcMar>
              <w:top w:w="0" w:type="dxa"/>
              <w:left w:w="0" w:type="dxa"/>
              <w:bottom w:w="0" w:type="dxa"/>
              <w:right w:w="0" w:type="dxa"/>
            </w:tcMar>
            <w:vAlign w:val="bottom"/>
          </w:tcPr>
          <w:p>
            <w:pPr>
              <w:keepNext/>
            </w:pPr>
          </w:p>
        </w:tc>
        <w:tc>
          <w:tcPr>
            <w:tcW w:w="14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4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4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4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4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45"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4260"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 </w:t>
            </w:r>
          </w:p>
        </w:tc>
        <w:tc>
          <w:tcPr>
            <w:tcW w:w="1440"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5025" w:type="dxa"/>
            <w:gridSpan w:val="9"/>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(In millions)</w:t>
            </w:r>
          </w:p>
        </w:tc>
      </w:tr>
      <w:tr>
        <w:trPr>
          <w:cantSplit/>
          <w:trHeight w:hRule="exact" w:val="240"/>
        </w:trPr>
        <w:tc>
          <w:tcPr>
            <w:tcW w:w="426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Hess Corporation</w:t>
            </w:r>
          </w:p>
        </w:tc>
        <w:tc>
          <w:tcPr>
            <w:tcW w:w="1440"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45"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45"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45"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45"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45"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 </w:t>
            </w:r>
          </w:p>
        </w:tc>
      </w:tr>
      <w:tr>
        <w:trPr>
          <w:cantSplit/>
          <w:trHeight w:hRule="exact" w:val="240"/>
        </w:trPr>
        <w:tc>
          <w:tcPr>
            <w:tcW w:w="4260" w:type="dxa"/>
            <w:tcBorders>
              <w:top w:val="nil"/>
              <w:left w:val="nil"/>
              <w:bottom w:val="nil"/>
              <w:right w:val="nil"/>
            </w:tcBorders>
            <w:tcMar>
              <w:top w:w="0" w:type="dxa"/>
              <w:left w:w="53" w:type="dxa"/>
              <w:bottom w:w="0" w:type="dxa"/>
              <w:right w:w="53" w:type="dxa"/>
            </w:tcMar>
            <w:vAlign w:val="bottom"/>
          </w:tcPr>
          <w:p>
            <w:pPr>
              <w:keepNext/>
              <w:tabs>
                <w:tab w:val="left" w:leader="dot" w:pos="4260"/>
              </w:tabs>
              <w:spacing w:before="53" w:after="30"/>
              <w:ind w:left="135"/>
            </w:pPr>
            <w:r>
              <w:rPr>
                <w:color w:val="000000"/>
                <w:sz w:val="18"/>
              </w:rPr>
              <w:t>Revolving credit facility</w:t>
            </w:r>
            <w:r>
              <w:rPr>
                <w:sz w:val="18"/>
              </w:rPr>
              <w:tab/>
            </w:r>
          </w:p>
        </w:tc>
        <w:tc>
          <w:tcPr>
            <w:tcW w:w="144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8"/>
              </w:rPr>
              <w:t>May 2024</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45" w:type="dxa"/>
            <w:tcBorders>
              <w:top w:val="nil"/>
              <w:left w:val="nil"/>
              <w:bottom w:val="nil"/>
              <w:right w:val="nil"/>
            </w:tcBorders>
            <w:tcMar>
              <w:top w:w="0" w:type="dxa"/>
              <w:left w:w="0" w:type="dxa"/>
              <w:bottom w:w="0" w:type="dxa"/>
              <w:right w:w="15" w:type="dxa"/>
            </w:tcMar>
            <w:vAlign w:val="bottom"/>
          </w:tcPr>
          <w:p>
            <w:pPr>
              <w:keepNext/>
              <w:tabs>
                <w:tab w:val="left" w:pos="414"/>
                <w:tab w:val="left" w:pos="877"/>
              </w:tabs>
              <w:spacing w:before="53" w:after="30"/>
              <w:jc w:val="right"/>
            </w:pPr>
            <w:r>
              <w:rPr>
                <w:color w:val="000000"/>
                <w:sz w:val="18"/>
              </w:rPr>
              <w:t>$</w:t>
            </w:r>
            <w:r>
              <w:rPr>
                <w:color w:val="000000"/>
                <w:sz w:val="18"/>
              </w:rPr>
              <w:tab/>
              <w:t>3,500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45" w:type="dxa"/>
            <w:tcBorders>
              <w:top w:val="nil"/>
              <w:left w:val="nil"/>
              <w:bottom w:val="nil"/>
              <w:right w:val="nil"/>
            </w:tcBorders>
            <w:tcMar>
              <w:top w:w="0" w:type="dxa"/>
              <w:left w:w="0" w:type="dxa"/>
              <w:bottom w:w="0" w:type="dxa"/>
              <w:right w:w="15" w:type="dxa"/>
            </w:tcMar>
            <w:vAlign w:val="bottom"/>
          </w:tcPr>
          <w:p>
            <w:pPr>
              <w:keepNext/>
              <w:tabs>
                <w:tab w:val="left" w:pos="639"/>
                <w:tab w:val="left" w:pos="877"/>
              </w:tabs>
              <w:spacing w:before="53" w:after="30"/>
              <w:jc w:val="right"/>
            </w:pPr>
            <w:r>
              <w:rPr>
                <w:color w:val="000000"/>
                <w:sz w:val="18"/>
              </w:rPr>
              <w:t>$</w:t>
            </w: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45" w:type="dxa"/>
            <w:tcBorders>
              <w:top w:val="nil"/>
              <w:left w:val="nil"/>
              <w:bottom w:val="nil"/>
              <w:right w:val="nil"/>
            </w:tcBorders>
            <w:tcMar>
              <w:top w:w="0" w:type="dxa"/>
              <w:left w:w="0" w:type="dxa"/>
              <w:bottom w:w="0" w:type="dxa"/>
              <w:right w:w="15" w:type="dxa"/>
            </w:tcMar>
            <w:vAlign w:val="bottom"/>
          </w:tcPr>
          <w:p>
            <w:pPr>
              <w:keepNext/>
              <w:tabs>
                <w:tab w:val="left" w:pos="639"/>
                <w:tab w:val="left" w:pos="877"/>
              </w:tabs>
              <w:spacing w:before="53" w:after="30"/>
              <w:jc w:val="right"/>
            </w:pPr>
            <w:r>
              <w:rPr>
                <w:color w:val="000000"/>
                <w:sz w:val="18"/>
              </w:rPr>
              <w:t>$</w:t>
            </w: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45" w:type="dxa"/>
            <w:tcBorders>
              <w:top w:val="nil"/>
              <w:left w:val="nil"/>
              <w:bottom w:val="nil"/>
              <w:right w:val="nil"/>
            </w:tcBorders>
            <w:tcMar>
              <w:top w:w="0" w:type="dxa"/>
              <w:left w:w="0" w:type="dxa"/>
              <w:bottom w:w="0" w:type="dxa"/>
              <w:right w:w="15" w:type="dxa"/>
            </w:tcMar>
            <w:vAlign w:val="bottom"/>
          </w:tcPr>
          <w:p>
            <w:pPr>
              <w:keepNext/>
              <w:tabs>
                <w:tab w:val="left" w:pos="639"/>
                <w:tab w:val="left" w:pos="877"/>
              </w:tabs>
              <w:spacing w:before="53" w:after="30"/>
              <w:jc w:val="right"/>
            </w:pPr>
            <w:r>
              <w:rPr>
                <w:color w:val="000000"/>
                <w:sz w:val="18"/>
              </w:rPr>
              <w:t>$</w:t>
            </w: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45" w:type="dxa"/>
            <w:tcBorders>
              <w:top w:val="nil"/>
              <w:left w:val="nil"/>
              <w:bottom w:val="nil"/>
              <w:right w:val="nil"/>
            </w:tcBorders>
            <w:tcMar>
              <w:top w:w="0" w:type="dxa"/>
              <w:left w:w="0" w:type="dxa"/>
              <w:bottom w:w="0" w:type="dxa"/>
              <w:right w:w="15" w:type="dxa"/>
            </w:tcMar>
            <w:vAlign w:val="bottom"/>
          </w:tcPr>
          <w:p>
            <w:pPr>
              <w:keepNext/>
              <w:tabs>
                <w:tab w:val="left" w:pos="414"/>
                <w:tab w:val="left" w:pos="877"/>
              </w:tabs>
              <w:spacing w:before="53" w:after="30"/>
              <w:jc w:val="right"/>
            </w:pPr>
            <w:r>
              <w:rPr>
                <w:color w:val="000000"/>
                <w:sz w:val="18"/>
              </w:rPr>
              <w:t>$</w:t>
            </w:r>
            <w:r>
              <w:rPr>
                <w:color w:val="000000"/>
                <w:sz w:val="18"/>
              </w:rPr>
              <w:tab/>
              <w:t>3,500</w:t>
            </w:r>
            <w:r>
              <w:rPr>
                <w:color w:val="000000"/>
                <w:sz w:val="18"/>
              </w:rPr>
              <w:tab/>
            </w:r>
          </w:p>
        </w:tc>
      </w:tr>
      <w:tr>
        <w:trPr>
          <w:cantSplit/>
          <w:trHeight w:hRule="exact" w:val="240"/>
        </w:trPr>
        <w:tc>
          <w:tcPr>
            <w:tcW w:w="4260" w:type="dxa"/>
            <w:tcBorders>
              <w:top w:val="nil"/>
              <w:left w:val="nil"/>
              <w:bottom w:val="nil"/>
              <w:right w:val="nil"/>
            </w:tcBorders>
            <w:tcMar>
              <w:top w:w="0" w:type="dxa"/>
              <w:left w:w="53" w:type="dxa"/>
              <w:bottom w:w="0" w:type="dxa"/>
              <w:right w:w="53" w:type="dxa"/>
            </w:tcMar>
            <w:vAlign w:val="bottom"/>
          </w:tcPr>
          <w:p>
            <w:pPr>
              <w:keepNext/>
              <w:tabs>
                <w:tab w:val="left" w:leader="dot" w:pos="4260"/>
              </w:tabs>
              <w:spacing w:before="53" w:after="30"/>
              <w:ind w:left="135"/>
            </w:pPr>
            <w:r>
              <w:rPr>
                <w:color w:val="000000"/>
                <w:sz w:val="18"/>
              </w:rPr>
              <w:t>Committed lines</w:t>
            </w:r>
            <w:r>
              <w:rPr>
                <w:sz w:val="18"/>
              </w:rPr>
              <w:tab/>
            </w:r>
          </w:p>
        </w:tc>
        <w:tc>
          <w:tcPr>
            <w:tcW w:w="144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8"/>
              </w:rPr>
              <w:t>Various (a)</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45" w:type="dxa"/>
            <w:tcBorders>
              <w:top w:val="nil"/>
              <w:left w:val="nil"/>
              <w:bottom w:val="nil"/>
              <w:right w:val="nil"/>
            </w:tcBorders>
            <w:tcMar>
              <w:top w:w="0" w:type="dxa"/>
              <w:left w:w="0" w:type="dxa"/>
              <w:bottom w:w="0" w:type="dxa"/>
              <w:right w:w="15" w:type="dxa"/>
            </w:tcMar>
            <w:vAlign w:val="bottom"/>
          </w:tcPr>
          <w:p>
            <w:pPr>
              <w:keepNext/>
              <w:tabs>
                <w:tab w:val="left" w:pos="549"/>
                <w:tab w:val="left" w:pos="877"/>
              </w:tabs>
              <w:spacing w:before="53" w:after="30"/>
              <w:jc w:val="right"/>
            </w:pPr>
            <w:r>
              <w:rPr>
                <w:color w:val="000000"/>
                <w:sz w:val="18"/>
              </w:rPr>
              <w:tab/>
              <w:t>100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45" w:type="dxa"/>
            <w:tcBorders>
              <w:top w:val="nil"/>
              <w:left w:val="nil"/>
              <w:bottom w:val="nil"/>
              <w:right w:val="nil"/>
            </w:tcBorders>
            <w:tcMar>
              <w:top w:w="0" w:type="dxa"/>
              <w:left w:w="0" w:type="dxa"/>
              <w:bottom w:w="0" w:type="dxa"/>
              <w:right w:w="15" w:type="dxa"/>
            </w:tcMar>
            <w:vAlign w:val="bottom"/>
          </w:tcPr>
          <w:p>
            <w:pPr>
              <w:keepNext/>
              <w:tabs>
                <w:tab w:val="left" w:pos="639"/>
                <w:tab w:val="left" w:pos="87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45" w:type="dxa"/>
            <w:tcBorders>
              <w:top w:val="nil"/>
              <w:left w:val="nil"/>
              <w:bottom w:val="nil"/>
              <w:right w:val="nil"/>
            </w:tcBorders>
            <w:tcMar>
              <w:top w:w="0" w:type="dxa"/>
              <w:left w:w="0" w:type="dxa"/>
              <w:bottom w:w="0" w:type="dxa"/>
              <w:right w:w="15" w:type="dxa"/>
            </w:tcMar>
            <w:vAlign w:val="bottom"/>
          </w:tcPr>
          <w:p>
            <w:pPr>
              <w:keepNext/>
              <w:tabs>
                <w:tab w:val="left" w:pos="639"/>
                <w:tab w:val="left" w:pos="877"/>
              </w:tabs>
              <w:spacing w:before="53" w:after="30"/>
              <w:jc w:val="right"/>
            </w:pPr>
            <w:r>
              <w:rPr>
                <w:color w:val="000000"/>
                <w:sz w:val="18"/>
              </w:rPr>
              <w:tab/>
              <w:t>29</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45" w:type="dxa"/>
            <w:tcBorders>
              <w:top w:val="nil"/>
              <w:left w:val="nil"/>
              <w:bottom w:val="nil"/>
              <w:right w:val="nil"/>
            </w:tcBorders>
            <w:tcMar>
              <w:top w:w="0" w:type="dxa"/>
              <w:left w:w="0" w:type="dxa"/>
              <w:bottom w:w="0" w:type="dxa"/>
              <w:right w:w="15" w:type="dxa"/>
            </w:tcMar>
            <w:vAlign w:val="bottom"/>
          </w:tcPr>
          <w:p>
            <w:pPr>
              <w:keepNext/>
              <w:tabs>
                <w:tab w:val="left" w:pos="639"/>
                <w:tab w:val="left" w:pos="877"/>
              </w:tabs>
              <w:spacing w:before="53" w:after="30"/>
              <w:jc w:val="right"/>
            </w:pPr>
            <w:r>
              <w:rPr>
                <w:color w:val="000000"/>
                <w:sz w:val="18"/>
              </w:rPr>
              <w:tab/>
              <w:t>29</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45" w:type="dxa"/>
            <w:tcBorders>
              <w:top w:val="nil"/>
              <w:left w:val="nil"/>
              <w:bottom w:val="nil"/>
              <w:right w:val="nil"/>
            </w:tcBorders>
            <w:tcMar>
              <w:top w:w="0" w:type="dxa"/>
              <w:left w:w="0" w:type="dxa"/>
              <w:bottom w:w="0" w:type="dxa"/>
              <w:right w:w="15" w:type="dxa"/>
            </w:tcMar>
            <w:vAlign w:val="bottom"/>
          </w:tcPr>
          <w:p>
            <w:pPr>
              <w:keepNext/>
              <w:tabs>
                <w:tab w:val="left" w:pos="639"/>
                <w:tab w:val="left" w:pos="877"/>
              </w:tabs>
              <w:spacing w:before="53" w:after="30"/>
              <w:jc w:val="right"/>
            </w:pPr>
            <w:r>
              <w:rPr>
                <w:color w:val="000000"/>
                <w:sz w:val="18"/>
              </w:rPr>
              <w:tab/>
              <w:t>71</w:t>
            </w:r>
            <w:r>
              <w:rPr>
                <w:color w:val="000000"/>
                <w:sz w:val="18"/>
              </w:rPr>
              <w:tab/>
            </w:r>
          </w:p>
        </w:tc>
      </w:tr>
      <w:tr>
        <w:trPr>
          <w:cantSplit/>
          <w:trHeight w:hRule="exact" w:val="240"/>
        </w:trPr>
        <w:tc>
          <w:tcPr>
            <w:tcW w:w="4260" w:type="dxa"/>
            <w:tcBorders>
              <w:top w:val="nil"/>
              <w:left w:val="nil"/>
              <w:bottom w:val="nil"/>
              <w:right w:val="nil"/>
            </w:tcBorders>
            <w:tcMar>
              <w:top w:w="0" w:type="dxa"/>
              <w:left w:w="53" w:type="dxa"/>
              <w:bottom w:w="0" w:type="dxa"/>
              <w:right w:w="53" w:type="dxa"/>
            </w:tcMar>
            <w:vAlign w:val="bottom"/>
          </w:tcPr>
          <w:p>
            <w:pPr>
              <w:keepNext/>
              <w:tabs>
                <w:tab w:val="left" w:leader="dot" w:pos="4260"/>
              </w:tabs>
              <w:spacing w:before="53" w:after="30"/>
              <w:ind w:left="135"/>
            </w:pPr>
            <w:r>
              <w:rPr>
                <w:color w:val="000000"/>
                <w:sz w:val="18"/>
              </w:rPr>
              <w:t>Uncommitted lines</w:t>
            </w:r>
            <w:r>
              <w:rPr>
                <w:sz w:val="18"/>
              </w:rPr>
              <w:tab/>
            </w:r>
          </w:p>
        </w:tc>
        <w:tc>
          <w:tcPr>
            <w:tcW w:w="144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8"/>
              </w:rPr>
              <w:t>Various (a)</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4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549"/>
                <w:tab w:val="left" w:pos="877"/>
              </w:tabs>
              <w:spacing w:before="53" w:after="30"/>
              <w:jc w:val="right"/>
            </w:pPr>
            <w:r>
              <w:rPr>
                <w:color w:val="000000"/>
                <w:sz w:val="18"/>
              </w:rPr>
              <w:tab/>
              <w:t>230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4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39"/>
                <w:tab w:val="left" w:pos="87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4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549"/>
                <w:tab w:val="left" w:pos="877"/>
              </w:tabs>
              <w:spacing w:before="53" w:after="30"/>
              <w:jc w:val="right"/>
            </w:pPr>
            <w:r>
              <w:rPr>
                <w:color w:val="000000"/>
                <w:sz w:val="18"/>
              </w:rPr>
              <w:tab/>
              <w:t>230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4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549"/>
                <w:tab w:val="left" w:pos="877"/>
              </w:tabs>
              <w:spacing w:before="53" w:after="30"/>
              <w:jc w:val="right"/>
            </w:pPr>
            <w:r>
              <w:rPr>
                <w:color w:val="000000"/>
                <w:sz w:val="18"/>
              </w:rPr>
              <w:tab/>
              <w:t>230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4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39"/>
                <w:tab w:val="left" w:pos="877"/>
              </w:tabs>
              <w:spacing w:before="53" w:after="30"/>
              <w:jc w:val="right"/>
            </w:pPr>
            <w:r>
              <w:rPr>
                <w:color w:val="000000"/>
                <w:sz w:val="18"/>
              </w:rPr>
              <w:tab/>
              <w:t>—</w:t>
            </w:r>
            <w:r>
              <w:rPr>
                <w:color w:val="000000"/>
                <w:sz w:val="18"/>
              </w:rPr>
              <w:tab/>
            </w:r>
          </w:p>
        </w:tc>
      </w:tr>
      <w:tr>
        <w:trPr>
          <w:cantSplit/>
          <w:trHeight w:hRule="exact" w:val="308"/>
        </w:trPr>
        <w:tc>
          <w:tcPr>
            <w:tcW w:w="4260" w:type="dxa"/>
            <w:tcBorders>
              <w:top w:val="nil"/>
              <w:left w:val="nil"/>
              <w:bottom w:val="nil"/>
              <w:right w:val="nil"/>
            </w:tcBorders>
            <w:tcMar>
              <w:top w:w="0" w:type="dxa"/>
              <w:left w:w="53" w:type="dxa"/>
              <w:bottom w:w="0" w:type="dxa"/>
              <w:right w:w="53" w:type="dxa"/>
            </w:tcMar>
            <w:vAlign w:val="bottom"/>
          </w:tcPr>
          <w:p>
            <w:pPr>
              <w:keepNext/>
              <w:tabs>
                <w:tab w:val="left" w:leader="dot" w:pos="4260"/>
              </w:tabs>
              <w:spacing w:before="53" w:after="30"/>
              <w:ind w:left="225"/>
            </w:pPr>
            <w:r>
              <w:rPr>
                <w:b/>
                <w:color w:val="000000"/>
                <w:sz w:val="18"/>
              </w:rPr>
              <w:t>Total - Hess Corporation</w:t>
            </w:r>
            <w:r>
              <w:rPr>
                <w:b/>
                <w:sz w:val="18"/>
              </w:rPr>
              <w:tab/>
            </w:r>
          </w:p>
        </w:tc>
        <w:tc>
          <w:tcPr>
            <w:tcW w:w="144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45"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414"/>
                <w:tab w:val="left" w:pos="877"/>
              </w:tabs>
              <w:spacing w:before="33" w:after="30"/>
              <w:jc w:val="right"/>
            </w:pPr>
            <w:r>
              <w:rPr>
                <w:color w:val="000000"/>
                <w:sz w:val="18"/>
              </w:rPr>
              <w:t>$</w:t>
            </w:r>
            <w:r>
              <w:rPr>
                <w:color w:val="000000"/>
                <w:sz w:val="18"/>
              </w:rPr>
              <w:tab/>
              <w:t>3,830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45"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639"/>
                <w:tab w:val="left" w:pos="877"/>
              </w:tabs>
              <w:spacing w:before="33" w:after="30"/>
              <w:jc w:val="right"/>
            </w:pPr>
            <w:r>
              <w:rPr>
                <w:color w:val="000000"/>
                <w:sz w:val="18"/>
              </w:rPr>
              <w:t>$</w:t>
            </w: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45"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549"/>
                <w:tab w:val="left" w:pos="877"/>
              </w:tabs>
              <w:spacing w:before="33" w:after="30"/>
              <w:jc w:val="right"/>
            </w:pPr>
            <w:r>
              <w:rPr>
                <w:color w:val="000000"/>
                <w:sz w:val="18"/>
              </w:rPr>
              <w:t>$</w:t>
            </w:r>
            <w:r>
              <w:rPr>
                <w:color w:val="000000"/>
                <w:sz w:val="18"/>
              </w:rPr>
              <w:tab/>
              <w:t>259</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45"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549"/>
                <w:tab w:val="left" w:pos="877"/>
              </w:tabs>
              <w:spacing w:before="33" w:after="30"/>
              <w:jc w:val="right"/>
            </w:pPr>
            <w:r>
              <w:rPr>
                <w:color w:val="000000"/>
                <w:sz w:val="18"/>
              </w:rPr>
              <w:t>$</w:t>
            </w:r>
            <w:r>
              <w:rPr>
                <w:color w:val="000000"/>
                <w:sz w:val="18"/>
              </w:rPr>
              <w:tab/>
              <w:t>259</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45"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414"/>
                <w:tab w:val="left" w:pos="877"/>
              </w:tabs>
              <w:spacing w:before="33" w:after="30"/>
              <w:jc w:val="right"/>
            </w:pPr>
            <w:r>
              <w:rPr>
                <w:color w:val="000000"/>
                <w:sz w:val="18"/>
              </w:rPr>
              <w:t>$</w:t>
            </w:r>
            <w:r>
              <w:rPr>
                <w:color w:val="000000"/>
                <w:sz w:val="18"/>
              </w:rPr>
              <w:tab/>
              <w:t>3,571</w:t>
            </w:r>
            <w:r>
              <w:rPr>
                <w:color w:val="000000"/>
                <w:sz w:val="18"/>
              </w:rPr>
              <w:tab/>
            </w:r>
          </w:p>
        </w:tc>
      </w:tr>
      <w:tr>
        <w:trPr>
          <w:cantSplit/>
          <w:trHeight w:hRule="exact" w:val="384"/>
        </w:trPr>
        <w:tc>
          <w:tcPr>
            <w:tcW w:w="426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Midstream</w:t>
            </w:r>
          </w:p>
        </w:tc>
        <w:tc>
          <w:tcPr>
            <w:tcW w:w="144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45" w:type="dxa"/>
            <w:tcBorders>
              <w:top w:val="double" w:sz="8" w:space="0" w:color="000000"/>
              <w:left w:val="nil"/>
              <w:bottom w:val="nil"/>
              <w:right w:val="nil"/>
            </w:tcBorders>
            <w:tcMar>
              <w:top w:w="0" w:type="dxa"/>
              <w:left w:w="0" w:type="dxa"/>
              <w:bottom w:w="0" w:type="dxa"/>
              <w:right w:w="53" w:type="dxa"/>
            </w:tcMar>
            <w:vAlign w:val="bottom"/>
          </w:tcPr>
          <w:p>
            <w:pPr>
              <w:keepNext/>
              <w:spacing w:before="3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45" w:type="dxa"/>
            <w:tcBorders>
              <w:top w:val="double" w:sz="8" w:space="0" w:color="000000"/>
              <w:left w:val="nil"/>
              <w:bottom w:val="nil"/>
              <w:right w:val="nil"/>
            </w:tcBorders>
            <w:tcMar>
              <w:top w:w="0" w:type="dxa"/>
              <w:left w:w="0" w:type="dxa"/>
              <w:bottom w:w="0" w:type="dxa"/>
              <w:right w:w="53" w:type="dxa"/>
            </w:tcMar>
            <w:vAlign w:val="bottom"/>
          </w:tcPr>
          <w:p>
            <w:pPr>
              <w:keepNext/>
              <w:spacing w:before="3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45" w:type="dxa"/>
            <w:tcBorders>
              <w:top w:val="double" w:sz="8" w:space="0" w:color="000000"/>
              <w:left w:val="nil"/>
              <w:bottom w:val="nil"/>
              <w:right w:val="nil"/>
            </w:tcBorders>
            <w:tcMar>
              <w:top w:w="0" w:type="dxa"/>
              <w:left w:w="0" w:type="dxa"/>
              <w:bottom w:w="0" w:type="dxa"/>
              <w:right w:w="53" w:type="dxa"/>
            </w:tcMar>
            <w:vAlign w:val="bottom"/>
          </w:tcPr>
          <w:p>
            <w:pPr>
              <w:keepNext/>
              <w:spacing w:before="3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45" w:type="dxa"/>
            <w:tcBorders>
              <w:top w:val="double" w:sz="8" w:space="0" w:color="000000"/>
              <w:left w:val="nil"/>
              <w:bottom w:val="nil"/>
              <w:right w:val="nil"/>
            </w:tcBorders>
            <w:tcMar>
              <w:top w:w="0" w:type="dxa"/>
              <w:left w:w="0" w:type="dxa"/>
              <w:bottom w:w="0" w:type="dxa"/>
              <w:right w:w="53" w:type="dxa"/>
            </w:tcMar>
            <w:vAlign w:val="bottom"/>
          </w:tcPr>
          <w:p>
            <w:pPr>
              <w:keepNext/>
              <w:spacing w:before="3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45" w:type="dxa"/>
            <w:tcBorders>
              <w:top w:val="double" w:sz="8" w:space="0" w:color="000000"/>
              <w:left w:val="nil"/>
              <w:bottom w:val="nil"/>
              <w:right w:val="nil"/>
            </w:tcBorders>
            <w:tcMar>
              <w:top w:w="0" w:type="dxa"/>
              <w:left w:w="0" w:type="dxa"/>
              <w:bottom w:w="0" w:type="dxa"/>
              <w:right w:w="53" w:type="dxa"/>
            </w:tcMar>
            <w:vAlign w:val="bottom"/>
          </w:tcPr>
          <w:p>
            <w:pPr>
              <w:keepNext/>
              <w:spacing w:before="33" w:after="30"/>
              <w:jc w:val="right"/>
            </w:pPr>
            <w:r>
              <w:rPr>
                <w:color w:val="000000"/>
                <w:sz w:val="18"/>
              </w:rPr>
              <w:t> </w:t>
            </w:r>
          </w:p>
        </w:tc>
      </w:tr>
      <w:tr>
        <w:trPr>
          <w:cantSplit/>
          <w:trHeight w:hRule="exact" w:val="240"/>
        </w:trPr>
        <w:tc>
          <w:tcPr>
            <w:tcW w:w="4260" w:type="dxa"/>
            <w:tcBorders>
              <w:top w:val="nil"/>
              <w:left w:val="nil"/>
              <w:bottom w:val="nil"/>
              <w:right w:val="nil"/>
            </w:tcBorders>
            <w:tcMar>
              <w:top w:w="0" w:type="dxa"/>
              <w:left w:w="53" w:type="dxa"/>
              <w:bottom w:w="0" w:type="dxa"/>
              <w:right w:w="53" w:type="dxa"/>
            </w:tcMar>
            <w:vAlign w:val="bottom"/>
          </w:tcPr>
          <w:p>
            <w:pPr>
              <w:keepNext/>
              <w:tabs>
                <w:tab w:val="left" w:leader="dot" w:pos="4260"/>
              </w:tabs>
              <w:spacing w:before="53" w:after="30"/>
              <w:ind w:left="135"/>
            </w:pPr>
            <w:r>
              <w:rPr>
                <w:color w:val="000000"/>
                <w:sz w:val="18"/>
              </w:rPr>
              <w:t>Revolving credit facility (b)</w:t>
            </w:r>
            <w:r>
              <w:rPr>
                <w:sz w:val="18"/>
              </w:rPr>
              <w:tab/>
            </w:r>
          </w:p>
        </w:tc>
        <w:tc>
          <w:tcPr>
            <w:tcW w:w="144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8"/>
              </w:rPr>
              <w:t>December 2024</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4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14"/>
                <w:tab w:val="left" w:pos="877"/>
              </w:tabs>
              <w:spacing w:before="53" w:after="30"/>
              <w:jc w:val="right"/>
            </w:pPr>
            <w:r>
              <w:rPr>
                <w:color w:val="000000"/>
                <w:sz w:val="18"/>
              </w:rPr>
              <w:t>$</w:t>
            </w:r>
            <w:r>
              <w:rPr>
                <w:color w:val="000000"/>
                <w:sz w:val="18"/>
              </w:rPr>
              <w:tab/>
              <w:t>1,000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4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549"/>
                <w:tab w:val="left" w:pos="877"/>
              </w:tabs>
              <w:spacing w:before="53" w:after="30"/>
              <w:jc w:val="right"/>
            </w:pPr>
            <w:r>
              <w:rPr>
                <w:color w:val="000000"/>
                <w:sz w:val="18"/>
              </w:rPr>
              <w:t>$</w:t>
            </w:r>
            <w:r>
              <w:rPr>
                <w:color w:val="000000"/>
                <w:sz w:val="18"/>
              </w:rPr>
              <w:tab/>
              <w:t>104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4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39"/>
                <w:tab w:val="left" w:pos="877"/>
              </w:tabs>
              <w:spacing w:before="53" w:after="30"/>
              <w:jc w:val="right"/>
            </w:pPr>
            <w:r>
              <w:rPr>
                <w:color w:val="000000"/>
                <w:sz w:val="18"/>
              </w:rPr>
              <w:t>$</w:t>
            </w: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4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549"/>
                <w:tab w:val="left" w:pos="877"/>
              </w:tabs>
              <w:spacing w:before="53" w:after="30"/>
              <w:jc w:val="right"/>
            </w:pPr>
            <w:r>
              <w:rPr>
                <w:color w:val="000000"/>
                <w:sz w:val="18"/>
              </w:rPr>
              <w:t>$</w:t>
            </w:r>
            <w:r>
              <w:rPr>
                <w:color w:val="000000"/>
                <w:sz w:val="18"/>
              </w:rPr>
              <w:tab/>
              <w:t>104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4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549"/>
                <w:tab w:val="left" w:pos="877"/>
              </w:tabs>
              <w:spacing w:before="53" w:after="30"/>
              <w:jc w:val="right"/>
            </w:pPr>
            <w:r>
              <w:rPr>
                <w:color w:val="000000"/>
                <w:sz w:val="18"/>
              </w:rPr>
              <w:t>$</w:t>
            </w:r>
            <w:r>
              <w:rPr>
                <w:color w:val="000000"/>
                <w:sz w:val="18"/>
              </w:rPr>
              <w:tab/>
              <w:t>896</w:t>
            </w:r>
            <w:r>
              <w:rPr>
                <w:color w:val="000000"/>
                <w:sz w:val="18"/>
              </w:rPr>
              <w:tab/>
            </w:r>
          </w:p>
        </w:tc>
      </w:tr>
      <w:tr>
        <w:trPr>
          <w:cantSplit/>
          <w:trHeight w:hRule="exact" w:val="240"/>
        </w:trPr>
        <w:tc>
          <w:tcPr>
            <w:tcW w:w="4260" w:type="dxa"/>
            <w:tcBorders>
              <w:top w:val="nil"/>
              <w:left w:val="nil"/>
              <w:bottom w:val="nil"/>
              <w:right w:val="nil"/>
            </w:tcBorders>
            <w:tcMar>
              <w:top w:w="0" w:type="dxa"/>
              <w:left w:w="53" w:type="dxa"/>
              <w:bottom w:w="0" w:type="dxa"/>
              <w:right w:w="53" w:type="dxa"/>
            </w:tcMar>
            <w:vAlign w:val="bottom"/>
          </w:tcPr>
          <w:p>
            <w:pPr>
              <w:tabs>
                <w:tab w:val="left" w:leader="dot" w:pos="4260"/>
              </w:tabs>
              <w:spacing w:before="53" w:after="30"/>
              <w:ind w:left="225"/>
            </w:pPr>
            <w:r>
              <w:rPr>
                <w:b/>
                <w:color w:val="000000"/>
                <w:sz w:val="18"/>
              </w:rPr>
              <w:t>Total -  Midstream</w:t>
            </w:r>
            <w:r>
              <w:rPr>
                <w:b/>
                <w:sz w:val="18"/>
              </w:rPr>
              <w:tab/>
            </w:r>
          </w:p>
        </w:tc>
        <w:tc>
          <w:tcPr>
            <w:tcW w:w="1440" w:type="dxa"/>
            <w:tcBorders>
              <w:top w:val="nil"/>
              <w:left w:val="nil"/>
              <w:bottom w:val="nil"/>
              <w:right w:val="nil"/>
            </w:tcBorders>
            <w:tcMar>
              <w:top w:w="0" w:type="dxa"/>
              <w:left w:w="0" w:type="dxa"/>
              <w:bottom w:w="0" w:type="dxa"/>
              <w:right w:w="53" w:type="dxa"/>
            </w:tcMar>
            <w:vAlign w:val="bottom"/>
          </w:tcPr>
          <w:p>
            <w:pPr>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tc>
        <w:tc>
          <w:tcPr>
            <w:tcW w:w="945"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414"/>
                <w:tab w:val="left" w:pos="877"/>
              </w:tabs>
              <w:spacing w:before="33" w:after="30"/>
              <w:jc w:val="right"/>
            </w:pPr>
            <w:r>
              <w:rPr>
                <w:color w:val="000000"/>
                <w:sz w:val="18"/>
              </w:rPr>
              <w:t>$</w:t>
            </w:r>
            <w:r>
              <w:rPr>
                <w:color w:val="000000"/>
                <w:sz w:val="18"/>
              </w:rPr>
              <w:tab/>
              <w:t>1,000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945"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549"/>
                <w:tab w:val="left" w:pos="877"/>
              </w:tabs>
              <w:spacing w:before="33" w:after="30"/>
              <w:jc w:val="right"/>
            </w:pPr>
            <w:r>
              <w:rPr>
                <w:color w:val="000000"/>
                <w:sz w:val="18"/>
              </w:rPr>
              <w:t>$</w:t>
            </w:r>
            <w:r>
              <w:rPr>
                <w:color w:val="000000"/>
                <w:sz w:val="18"/>
              </w:rPr>
              <w:tab/>
              <w:t>104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945"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639"/>
                <w:tab w:val="left" w:pos="877"/>
              </w:tabs>
              <w:spacing w:before="33" w:after="30"/>
              <w:jc w:val="right"/>
            </w:pPr>
            <w:r>
              <w:rPr>
                <w:color w:val="000000"/>
                <w:sz w:val="18"/>
              </w:rPr>
              <w:t>$</w:t>
            </w: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945"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549"/>
                <w:tab w:val="left" w:pos="877"/>
              </w:tabs>
              <w:spacing w:before="33" w:after="30"/>
              <w:jc w:val="right"/>
            </w:pPr>
            <w:r>
              <w:rPr>
                <w:color w:val="000000"/>
                <w:sz w:val="18"/>
              </w:rPr>
              <w:t>$</w:t>
            </w:r>
            <w:r>
              <w:rPr>
                <w:color w:val="000000"/>
                <w:sz w:val="18"/>
              </w:rPr>
              <w:tab/>
              <w:t>104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945"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549"/>
                <w:tab w:val="left" w:pos="877"/>
              </w:tabs>
              <w:spacing w:before="33" w:after="30"/>
              <w:jc w:val="right"/>
            </w:pPr>
            <w:r>
              <w:rPr>
                <w:color w:val="000000"/>
                <w:sz w:val="18"/>
              </w:rPr>
              <w:t>$</w:t>
            </w:r>
            <w:r>
              <w:rPr>
                <w:color w:val="000000"/>
                <w:sz w:val="18"/>
              </w:rPr>
              <w:tab/>
              <w:t>896</w:t>
            </w:r>
            <w:r>
              <w:rPr>
                <w:color w:val="000000"/>
                <w:sz w:val="18"/>
              </w:rPr>
              <w:tab/>
            </w:r>
          </w:p>
        </w:tc>
      </w:tr>
    </w:tbl>
    <w:p>
      <w:pPr>
        <w:keepNext/>
        <w:keepLines/>
        <w:widowControl w:val="0"/>
        <w:numPr>
          <w:ilvl w:val="0"/>
          <w:numId w:val="99"/>
        </w:numPr>
        <w:spacing w:before="60" w:line="288" w:lineRule="auto"/>
        <w:ind w:left="360" w:hanging="270"/>
        <w:jc w:val="both"/>
        <w:rPr>
          <w:i/>
          <w:sz w:val="16"/>
        </w:rPr>
      </w:pPr>
      <w:r>
        <w:rPr>
          <w:i/>
          <w:sz w:val="16"/>
        </w:rPr>
        <w:t>Committed and uncommitted lines have expiration dates through 2022.</w:t>
      </w:r>
    </w:p>
    <w:p>
      <w:pPr>
        <w:numPr>
          <w:ilvl w:val="0"/>
          <w:numId w:val="100"/>
        </w:numPr>
        <w:spacing w:line="288" w:lineRule="auto"/>
        <w:ind w:left="360" w:hanging="270"/>
        <w:jc w:val="both"/>
        <w:rPr>
          <w:i/>
          <w:sz w:val="16"/>
        </w:rPr>
      </w:pPr>
      <w:r>
        <w:rPr>
          <w:i/>
          <w:sz w:val="16"/>
        </w:rPr>
        <w:t xml:space="preserve">This credit facility may only be utilized by </w:t>
      </w:r>
      <w:proofErr w:type="spellStart"/>
      <w:r>
        <w:rPr>
          <w:i/>
          <w:sz w:val="16"/>
        </w:rPr>
        <w:t>HESM</w:t>
      </w:r>
      <w:proofErr w:type="spellEnd"/>
      <w:r>
        <w:rPr>
          <w:i/>
          <w:sz w:val="16"/>
        </w:rPr>
        <w:t xml:space="preserve"> Opco and is non-recourse to Hess Corporation.</w:t>
      </w:r>
    </w:p>
    <w:p>
      <w:pPr>
        <w:spacing w:before="160" w:after="160" w:line="288" w:lineRule="auto"/>
        <w:ind w:firstLine="360"/>
        <w:jc w:val="both"/>
        <w:rPr>
          <w:b/>
          <w:i/>
          <w:sz w:val="20"/>
        </w:rPr>
      </w:pPr>
      <w:r>
        <w:rPr>
          <w:b/>
          <w:i/>
          <w:sz w:val="20"/>
          <w:u w:val="single"/>
        </w:rPr>
        <w:t>Hess Corporation:</w:t>
      </w:r>
    </w:p>
    <w:p>
      <w:pPr>
        <w:spacing w:before="160" w:after="160" w:line="288" w:lineRule="auto"/>
        <w:ind w:firstLine="360"/>
        <w:jc w:val="both"/>
        <w:rPr>
          <w:sz w:val="20"/>
        </w:rPr>
      </w:pPr>
      <w:r>
        <w:rPr>
          <w:sz w:val="20"/>
        </w:rPr>
        <w:t xml:space="preserve">In April 2021, we amended the Corporation's fully undrawn $3.5 billion revolving credit facility that had an expiration date in May 2023, by extending the facility for one year to May 2024 and incorporating customary provisions for the eventual replacement of LIBOR, among other changes as set forth in the amended credit agreement.  This facility can be used for borrowings and letters of credit.  Borrowings on the facility will generally bear interest at 1.40% above LIBOR, though the interest rate is subject to adjustment if the Corporation’s credit rating changes.  At December 31, 2021, Hess Corporation had no outstanding borrowings or letters of credit under its revolving credit facility. </w:t>
      </w:r>
    </w:p>
    <w:p>
      <w:pPr>
        <w:spacing w:before="160" w:after="160" w:line="288" w:lineRule="auto"/>
        <w:ind w:firstLine="360"/>
        <w:jc w:val="both"/>
        <w:rPr>
          <w:sz w:val="20"/>
        </w:rPr>
      </w:pPr>
      <w:r>
        <w:rPr>
          <w:sz w:val="20"/>
        </w:rPr>
        <w:t>In 2020, we entered into a $1 billion three year term loan agreement with a maturity date of March 16, 2023.  Borrowings under the term loan generally bear interest at LIBOR plus an initial applicable margin of 2.25%.  In July 2021, we repaid $500 million of the term loan, and in February 2022, we repaid the remaining $500 million.</w:t>
      </w:r>
    </w:p>
    <w:p>
      <w:pPr>
        <w:spacing w:before="160" w:after="160" w:line="288" w:lineRule="auto"/>
        <w:ind w:firstLine="360"/>
        <w:jc w:val="both"/>
        <w:rPr>
          <w:sz w:val="20"/>
        </w:rPr>
      </w:pPr>
      <w:r>
        <w:rPr>
          <w:sz w:val="20"/>
        </w:rPr>
        <w:t xml:space="preserve">The revolving credit facility and term loan are subject to customary representations, warranties, customary events of default and covenants, including a financial covenant limiting the ratio of Total Consolidated Debt to Total Capitalization of the Corporation and its consolidated subsidiaries to 65%, and a financial covenant limiting the ratio of secured debt to Consolidated Net Tangible Assets of the Corporation and its consolidated subsidiaries to 15% (as these capitalized terms are defined in the credit agreement for the </w:t>
      </w:r>
      <w:r>
        <w:rPr>
          <w:sz w:val="20"/>
        </w:rPr>
        <w:lastRenderedPageBreak/>
        <w:t xml:space="preserve">revolving credit facility and the term loan agreement).  The indentures for the Corporation's fixed-rate public notes limit the ratio of secured debt to Consolidated Net Tangible Assets (as that term is defined in the indentures) to 15%.  As of December 31, 2021, Hess Corporation was in compliance with these financial covenants.  The most restrictive of the financial covenants related to our fixed-rate public notes and our term loan and revolving credit facility would allow us to borrow up to an additional $1,843 million of secured debt at December 31, 2021.  For additional information regarding the alteration or discontinuation of LIBOR on our borrowing costs, see </w:t>
      </w:r>
      <w:r>
        <w:rPr>
          <w:i/>
          <w:sz w:val="20"/>
        </w:rPr>
        <w:t>Financial Risks</w:t>
      </w:r>
      <w:r>
        <w:rPr>
          <w:sz w:val="20"/>
        </w:rPr>
        <w:t xml:space="preserve"> in </w:t>
      </w:r>
      <w:r>
        <w:rPr>
          <w:i/>
          <w:sz w:val="20"/>
        </w:rPr>
        <w:t xml:space="preserve">Item </w:t>
      </w:r>
      <w:proofErr w:type="spellStart"/>
      <w:r>
        <w:rPr>
          <w:i/>
          <w:sz w:val="20"/>
        </w:rPr>
        <w:t>1A</w:t>
      </w:r>
      <w:proofErr w:type="spellEnd"/>
      <w:r>
        <w:rPr>
          <w:i/>
          <w:sz w:val="20"/>
        </w:rPr>
        <w:t>. Risk Factors</w:t>
      </w:r>
      <w:r>
        <w:rPr>
          <w:sz w:val="20"/>
        </w:rPr>
        <w:t>.</w:t>
      </w:r>
    </w:p>
    <w:p>
      <w:pPr>
        <w:spacing w:before="160" w:after="160" w:line="288" w:lineRule="auto"/>
        <w:ind w:firstLine="360"/>
        <w:jc w:val="both"/>
        <w:rPr>
          <w:sz w:val="20"/>
        </w:rPr>
      </w:pPr>
      <w:r>
        <w:rPr>
          <w:sz w:val="20"/>
        </w:rPr>
        <w:t>We had $259 million in letters of credit outstanding at December 31, 2021 (2020: $269 million), which relate to our global business operations.  We have a shelf registration under which we may issue additional debt securities, warrants, common stock or preferred stock.</w:t>
      </w:r>
    </w:p>
    <w:p>
      <w:pPr>
        <w:spacing w:before="160" w:after="160" w:line="288" w:lineRule="auto"/>
        <w:ind w:firstLine="360"/>
        <w:jc w:val="both"/>
        <w:rPr>
          <w:b/>
          <w:i/>
          <w:sz w:val="20"/>
          <w:u w:val="single"/>
        </w:rPr>
      </w:pPr>
      <w:r>
        <w:rPr>
          <w:b/>
          <w:i/>
          <w:sz w:val="20"/>
          <w:u w:val="single"/>
        </w:rPr>
        <w:t>Midstream:</w:t>
      </w:r>
    </w:p>
    <w:p>
      <w:pPr>
        <w:spacing w:before="160" w:after="160" w:line="288" w:lineRule="auto"/>
        <w:ind w:firstLine="360"/>
        <w:jc w:val="both"/>
        <w:rPr>
          <w:sz w:val="20"/>
        </w:rPr>
      </w:pPr>
      <w:r>
        <w:rPr>
          <w:sz w:val="20"/>
        </w:rPr>
        <w:t xml:space="preserve">At December 31, 2021, </w:t>
      </w:r>
      <w:proofErr w:type="spellStart"/>
      <w:r>
        <w:rPr>
          <w:sz w:val="20"/>
        </w:rPr>
        <w:t>HESM</w:t>
      </w:r>
      <w:proofErr w:type="spellEnd"/>
      <w:r>
        <w:rPr>
          <w:sz w:val="20"/>
        </w:rPr>
        <w:t xml:space="preserve"> Opco, a consolidated subsidiary of Hess Midstream LP, had $1.4 billion of senior secured syndicated credit facilities maturing December 16, 2024, consisting of a $1 billion five year revolving credit facility and a fully drawn $400 million five year term loan A facility.  The revolving credit facility can be used for borrowings and letters of credit to fund </w:t>
      </w:r>
      <w:proofErr w:type="spellStart"/>
      <w:r>
        <w:rPr>
          <w:sz w:val="20"/>
        </w:rPr>
        <w:t>HESM</w:t>
      </w:r>
      <w:proofErr w:type="spellEnd"/>
      <w:r>
        <w:rPr>
          <w:sz w:val="20"/>
        </w:rPr>
        <w:t xml:space="preserve"> Opco’s operating activities, capital expenditures, distributions and for other general corporate purposes.  Borrowings under the five year term loan A facility will generally bear interest at LIBOR plus an applicable margin ranging from 1.55% to 2.50%, while the applicable margin for the five year syndicated revolving credit facility ranges from 1.275% to 2.000%.  Pricing levels for the facility fee and interest-rate margins are based on </w:t>
      </w:r>
      <w:proofErr w:type="spellStart"/>
      <w:r>
        <w:rPr>
          <w:sz w:val="20"/>
        </w:rPr>
        <w:t>HESM</w:t>
      </w:r>
      <w:proofErr w:type="spellEnd"/>
      <w:r>
        <w:rPr>
          <w:sz w:val="20"/>
        </w:rPr>
        <w:t xml:space="preserve"> Opco’s ratio of total debt to EBITDA (as defined in the credit facilities).  If </w:t>
      </w:r>
      <w:proofErr w:type="spellStart"/>
      <w:r>
        <w:rPr>
          <w:sz w:val="20"/>
        </w:rPr>
        <w:t>HESM</w:t>
      </w:r>
      <w:proofErr w:type="spellEnd"/>
      <w:r>
        <w:rPr>
          <w:sz w:val="20"/>
        </w:rPr>
        <w:t xml:space="preserve"> Opco obtains an investment grade credit rating, the pricing levels will be based on </w:t>
      </w:r>
      <w:proofErr w:type="spellStart"/>
      <w:r>
        <w:rPr>
          <w:sz w:val="20"/>
        </w:rPr>
        <w:t>HESM</w:t>
      </w:r>
      <w:proofErr w:type="spellEnd"/>
      <w:r>
        <w:rPr>
          <w:sz w:val="20"/>
        </w:rPr>
        <w:t xml:space="preserve"> Opco’s credit ratings in effect from time to time.  The credit facilities contain covenants that require </w:t>
      </w:r>
      <w:proofErr w:type="spellStart"/>
      <w:r>
        <w:rPr>
          <w:sz w:val="20"/>
        </w:rPr>
        <w:t>HESM</w:t>
      </w:r>
      <w:proofErr w:type="spellEnd"/>
      <w:r>
        <w:rPr>
          <w:sz w:val="20"/>
        </w:rPr>
        <w:t xml:space="preserve"> Opco to maintain a ratio of total debt to EBITDA (as defined in the credit facilities) for the prior four fiscal quarters of not greater than 5.00 to 1.00 as of the last day of each fiscal quarter (5.50 to 1.00 during the specified period following certain acquisitions) and, prior to </w:t>
      </w:r>
      <w:proofErr w:type="spellStart"/>
      <w:r>
        <w:rPr>
          <w:sz w:val="20"/>
        </w:rPr>
        <w:t>HESM</w:t>
      </w:r>
      <w:proofErr w:type="spellEnd"/>
      <w:r>
        <w:rPr>
          <w:sz w:val="20"/>
        </w:rPr>
        <w:t xml:space="preserve"> Opco obtaining an investment grade credit rating, a ratio of secured debt to EBITDA for the prior four fiscal quarters of not greater than 4.00 to 1.00 as of the last day of each fiscal quarter.  </w:t>
      </w:r>
      <w:proofErr w:type="spellStart"/>
      <w:r>
        <w:rPr>
          <w:sz w:val="20"/>
        </w:rPr>
        <w:t>HESM</w:t>
      </w:r>
      <w:proofErr w:type="spellEnd"/>
      <w:r>
        <w:rPr>
          <w:sz w:val="20"/>
        </w:rPr>
        <w:t xml:space="preserve"> Opco was in compliance with these financial covenants at December 31, 2021.  The credit facilities are secured by first-priority perfected liens on substantially all of the assets of </w:t>
      </w:r>
      <w:proofErr w:type="spellStart"/>
      <w:r>
        <w:rPr>
          <w:sz w:val="20"/>
        </w:rPr>
        <w:t>HESM</w:t>
      </w:r>
      <w:proofErr w:type="spellEnd"/>
      <w:r>
        <w:rPr>
          <w:sz w:val="20"/>
        </w:rPr>
        <w:t xml:space="preserve"> Opco and its direct and indirect wholly owned material domestic subsidiaries, including equity interests directly owned by such entities, subject to certain customary exclusions.  At December 31, 2021, borrowings of $104 million were drawn under </w:t>
      </w:r>
      <w:proofErr w:type="spellStart"/>
      <w:r>
        <w:rPr>
          <w:sz w:val="20"/>
        </w:rPr>
        <w:t>HESM</w:t>
      </w:r>
      <w:proofErr w:type="spellEnd"/>
      <w:r>
        <w:rPr>
          <w:sz w:val="20"/>
        </w:rPr>
        <w:t xml:space="preserve"> Opco’s revolving credit facility, and borrowings of $390 million, excluding deferred issuance costs, were drawn under </w:t>
      </w:r>
      <w:proofErr w:type="spellStart"/>
      <w:r>
        <w:rPr>
          <w:sz w:val="20"/>
        </w:rPr>
        <w:t>HESM</w:t>
      </w:r>
      <w:proofErr w:type="spellEnd"/>
      <w:r>
        <w:rPr>
          <w:sz w:val="20"/>
        </w:rPr>
        <w:t xml:space="preserve"> Opco’s term loan A facility.  Borrowings under these credit facilities are non-recourse to Hess Corporation.</w:t>
      </w:r>
    </w:p>
    <w:p>
      <w:pPr>
        <w:keepNext/>
        <w:spacing w:before="160" w:after="160" w:line="288" w:lineRule="auto"/>
        <w:rPr>
          <w:b/>
          <w:i/>
          <w:sz w:val="20"/>
        </w:rPr>
      </w:pPr>
      <w:r>
        <w:rPr>
          <w:b/>
          <w:i/>
          <w:sz w:val="20"/>
        </w:rPr>
        <w:t>Credit Ratings</w:t>
      </w:r>
    </w:p>
    <w:p>
      <w:pPr>
        <w:widowControl w:val="0"/>
        <w:spacing w:before="120" w:line="288" w:lineRule="auto"/>
        <w:ind w:firstLine="360"/>
        <w:jc w:val="both"/>
        <w:rPr>
          <w:sz w:val="20"/>
        </w:rPr>
      </w:pPr>
      <w:r>
        <w:rPr>
          <w:sz w:val="20"/>
        </w:rPr>
        <w:t xml:space="preserve">Two of the three major credit rating agencies that rate our debt have assigned an investment grade rating.  In March 2021, Standard and Poor’s Ratings Services affirmed our credit rating at BBB- and revised the outlook to stable (from negative).  Fitch Ratings affirmed our BBB- credit rating and revised the outlook from stable to positive in August 2021 and Moody’s Investors Service affirmed our credit rating at </w:t>
      </w:r>
      <w:proofErr w:type="spellStart"/>
      <w:r>
        <w:rPr>
          <w:sz w:val="20"/>
        </w:rPr>
        <w:t>Ba1</w:t>
      </w:r>
      <w:proofErr w:type="spellEnd"/>
      <w:r>
        <w:rPr>
          <w:sz w:val="20"/>
        </w:rPr>
        <w:t>, which is below investment grade, and revised the outlook from stable to positive in November 2021.</w:t>
      </w:r>
    </w:p>
    <w:p>
      <w:pPr>
        <w:spacing w:before="160" w:after="160" w:line="288" w:lineRule="auto"/>
        <w:ind w:firstLine="360"/>
        <w:jc w:val="both"/>
        <w:rPr>
          <w:sz w:val="20"/>
        </w:rPr>
      </w:pPr>
      <w:r>
        <w:rPr>
          <w:sz w:val="20"/>
        </w:rPr>
        <w:t xml:space="preserve">At December 31, 2021, </w:t>
      </w:r>
      <w:proofErr w:type="spellStart"/>
      <w:r>
        <w:rPr>
          <w:sz w:val="20"/>
        </w:rPr>
        <w:t>HESM</w:t>
      </w:r>
      <w:proofErr w:type="spellEnd"/>
      <w:r>
        <w:rPr>
          <w:sz w:val="20"/>
        </w:rPr>
        <w:t xml:space="preserve"> Opco’s senior unsecured debt is rated BB+ by Standard and Poor’s Ratings Services and Fitch Ratings, and </w:t>
      </w:r>
      <w:proofErr w:type="spellStart"/>
      <w:r>
        <w:rPr>
          <w:sz w:val="20"/>
        </w:rPr>
        <w:t>Ba3</w:t>
      </w:r>
      <w:proofErr w:type="spellEnd"/>
      <w:r>
        <w:rPr>
          <w:sz w:val="20"/>
        </w:rPr>
        <w:t xml:space="preserve"> by Moody’s Investors Service.</w:t>
      </w:r>
    </w:p>
    <w:p>
      <w:pPr>
        <w:spacing w:before="160" w:after="160" w:line="288" w:lineRule="auto"/>
        <w:jc w:val="both"/>
        <w:rPr>
          <w:sz w:val="20"/>
        </w:rPr>
      </w:pPr>
      <w:r>
        <w:rPr>
          <w:b/>
          <w:i/>
          <w:sz w:val="20"/>
        </w:rPr>
        <w:t xml:space="preserve">Cash Requirements: </w:t>
      </w:r>
    </w:p>
    <w:p>
      <w:pPr>
        <w:widowControl w:val="0"/>
        <w:spacing w:before="160" w:after="160" w:line="288" w:lineRule="auto"/>
        <w:ind w:firstLine="360"/>
        <w:jc w:val="both"/>
        <w:rPr>
          <w:b/>
          <w:sz w:val="20"/>
        </w:rPr>
      </w:pPr>
      <w:r>
        <w:rPr>
          <w:sz w:val="20"/>
        </w:rPr>
        <w:t>Our cash obligations and commitments over the next twelve months include accounts payable, accrued liabilities, the current portion of long-term debt, interest, lease payments, and purchase obligations which cover a portion of our planned capital expenditure program in 2022 and include commitments for oil and gas production expenses, transportation and related contracts, seismic purchases and other normal business expenses.</w:t>
      </w:r>
    </w:p>
    <w:p>
      <w:pPr>
        <w:widowControl w:val="0"/>
        <w:spacing w:before="160" w:after="160" w:line="288" w:lineRule="auto"/>
        <w:jc w:val="both"/>
        <w:rPr>
          <w:sz w:val="20"/>
        </w:rPr>
      </w:pPr>
      <w:r>
        <w:rPr>
          <w:sz w:val="20"/>
        </w:rPr>
        <w:t>Our long-term cash obligations and commitments include:</w:t>
      </w:r>
    </w:p>
    <w:p>
      <w:pPr>
        <w:widowControl w:val="0"/>
        <w:numPr>
          <w:ilvl w:val="0"/>
          <w:numId w:val="101"/>
        </w:numPr>
        <w:spacing w:before="160" w:after="160" w:line="288" w:lineRule="auto"/>
        <w:jc w:val="both"/>
        <w:rPr>
          <w:b/>
          <w:i/>
          <w:sz w:val="20"/>
        </w:rPr>
      </w:pPr>
      <w:r>
        <w:rPr>
          <w:b/>
          <w:i/>
          <w:sz w:val="20"/>
        </w:rPr>
        <w:t xml:space="preserve">Debt and interest:  </w:t>
      </w:r>
      <w:r>
        <w:rPr>
          <w:sz w:val="20"/>
        </w:rPr>
        <w:t xml:space="preserve">See </w:t>
      </w:r>
      <w:r>
        <w:rPr>
          <w:i/>
          <w:sz w:val="20"/>
        </w:rPr>
        <w:t>Note 7</w:t>
      </w:r>
      <w:r>
        <w:rPr>
          <w:sz w:val="20"/>
        </w:rPr>
        <w:t xml:space="preserve">, </w:t>
      </w:r>
      <w:r>
        <w:rPr>
          <w:i/>
          <w:sz w:val="20"/>
        </w:rPr>
        <w:t>Debt</w:t>
      </w:r>
      <w:r>
        <w:rPr>
          <w:sz w:val="20"/>
        </w:rPr>
        <w:t xml:space="preserve"> in the </w:t>
      </w:r>
      <w:r>
        <w:rPr>
          <w:i/>
          <w:sz w:val="20"/>
        </w:rPr>
        <w:t>Notes to Consolidated Financial Statements</w:t>
      </w:r>
      <w:r>
        <w:rPr>
          <w:sz w:val="20"/>
        </w:rPr>
        <w:t xml:space="preserve">.  </w:t>
      </w:r>
    </w:p>
    <w:p>
      <w:pPr>
        <w:widowControl w:val="0"/>
        <w:numPr>
          <w:ilvl w:val="0"/>
          <w:numId w:val="102"/>
        </w:numPr>
        <w:spacing w:before="160" w:after="160" w:line="288" w:lineRule="auto"/>
        <w:jc w:val="both"/>
        <w:rPr>
          <w:b/>
          <w:i/>
          <w:sz w:val="20"/>
        </w:rPr>
      </w:pPr>
      <w:r>
        <w:rPr>
          <w:b/>
          <w:i/>
          <w:sz w:val="20"/>
        </w:rPr>
        <w:t xml:space="preserve">Operating and finance leases:  </w:t>
      </w:r>
      <w:r>
        <w:rPr>
          <w:sz w:val="20"/>
        </w:rPr>
        <w:t xml:space="preserve">The Corporation and certain of its subsidiaries lease drilling rigs, equipment, logistical assets (offshore vessels, aircraft, and </w:t>
      </w:r>
      <w:proofErr w:type="spellStart"/>
      <w:r>
        <w:rPr>
          <w:sz w:val="20"/>
        </w:rPr>
        <w:t>shorebases</w:t>
      </w:r>
      <w:proofErr w:type="spellEnd"/>
      <w:r>
        <w:rPr>
          <w:sz w:val="20"/>
        </w:rPr>
        <w:t xml:space="preserve">), and office space for varying periods.  See </w:t>
      </w:r>
      <w:r>
        <w:rPr>
          <w:i/>
          <w:sz w:val="20"/>
        </w:rPr>
        <w:t>Note 6</w:t>
      </w:r>
      <w:r>
        <w:rPr>
          <w:sz w:val="20"/>
        </w:rPr>
        <w:t xml:space="preserve">, </w:t>
      </w:r>
      <w:r>
        <w:rPr>
          <w:i/>
          <w:sz w:val="20"/>
        </w:rPr>
        <w:t>Leases</w:t>
      </w:r>
      <w:r>
        <w:rPr>
          <w:sz w:val="20"/>
        </w:rPr>
        <w:t xml:space="preserve"> in the </w:t>
      </w:r>
      <w:r>
        <w:rPr>
          <w:i/>
          <w:sz w:val="20"/>
        </w:rPr>
        <w:t>Notes to Consolidated Financial Statements</w:t>
      </w:r>
      <w:r>
        <w:rPr>
          <w:sz w:val="20"/>
        </w:rPr>
        <w:t>.</w:t>
      </w:r>
    </w:p>
    <w:p>
      <w:pPr>
        <w:numPr>
          <w:ilvl w:val="0"/>
          <w:numId w:val="103"/>
        </w:numPr>
        <w:spacing w:before="160" w:after="160" w:line="288" w:lineRule="auto"/>
        <w:jc w:val="both"/>
        <w:rPr>
          <w:b/>
          <w:i/>
          <w:sz w:val="20"/>
        </w:rPr>
      </w:pPr>
      <w:r>
        <w:rPr>
          <w:b/>
          <w:i/>
          <w:sz w:val="20"/>
        </w:rPr>
        <w:t>Purchase obligations:</w:t>
      </w:r>
      <w:r>
        <w:rPr>
          <w:i/>
          <w:sz w:val="20"/>
        </w:rPr>
        <w:t xml:space="preserve">  </w:t>
      </w:r>
      <w:r>
        <w:rPr>
          <w:sz w:val="20"/>
        </w:rPr>
        <w:t xml:space="preserve">We were contractually committed at December 31, 2021 for certain long-term capital expenditures and operating expenses.  Long-term obligations for operating expenses include commitments for oil and gas production expenses, transportation and related contracts, seismic purchases and other normal business expenses.  See </w:t>
      </w:r>
      <w:r>
        <w:rPr>
          <w:i/>
          <w:sz w:val="20"/>
        </w:rPr>
        <w:t>Note 18</w:t>
      </w:r>
      <w:r>
        <w:rPr>
          <w:sz w:val="20"/>
        </w:rPr>
        <w:t>, G</w:t>
      </w:r>
      <w:r>
        <w:rPr>
          <w:i/>
          <w:sz w:val="20"/>
        </w:rPr>
        <w:t>uarantees, Contingencies and Commitments</w:t>
      </w:r>
      <w:r>
        <w:rPr>
          <w:sz w:val="20"/>
        </w:rPr>
        <w:t xml:space="preserve"> in the </w:t>
      </w:r>
      <w:r>
        <w:rPr>
          <w:i/>
          <w:sz w:val="20"/>
        </w:rPr>
        <w:t>Notes to Consolidated Financial Statements</w:t>
      </w:r>
      <w:r>
        <w:rPr>
          <w:sz w:val="20"/>
        </w:rPr>
        <w:t>.</w:t>
      </w:r>
    </w:p>
    <w:p>
      <w:pPr>
        <w:numPr>
          <w:ilvl w:val="0"/>
          <w:numId w:val="104"/>
        </w:numPr>
        <w:spacing w:before="160" w:after="160" w:line="288" w:lineRule="auto"/>
        <w:jc w:val="both"/>
        <w:rPr>
          <w:b/>
          <w:i/>
          <w:sz w:val="20"/>
        </w:rPr>
      </w:pPr>
      <w:r>
        <w:rPr>
          <w:b/>
          <w:i/>
          <w:sz w:val="20"/>
        </w:rPr>
        <w:t>Asset retirement obligations:</w:t>
      </w:r>
      <w:r>
        <w:rPr>
          <w:b/>
          <w:sz w:val="20"/>
        </w:rPr>
        <w:t xml:space="preserve">  </w:t>
      </w:r>
      <w:r>
        <w:rPr>
          <w:sz w:val="20"/>
        </w:rPr>
        <w:t xml:space="preserve">See </w:t>
      </w:r>
      <w:r>
        <w:rPr>
          <w:i/>
          <w:sz w:val="20"/>
        </w:rPr>
        <w:t>Note 8</w:t>
      </w:r>
      <w:r>
        <w:rPr>
          <w:sz w:val="20"/>
        </w:rPr>
        <w:t xml:space="preserve">, </w:t>
      </w:r>
      <w:r>
        <w:rPr>
          <w:i/>
          <w:sz w:val="20"/>
        </w:rPr>
        <w:t>Asset Retirement Obligations</w:t>
      </w:r>
      <w:r>
        <w:rPr>
          <w:sz w:val="20"/>
        </w:rPr>
        <w:t xml:space="preserve"> in the </w:t>
      </w:r>
      <w:r>
        <w:rPr>
          <w:i/>
          <w:sz w:val="20"/>
        </w:rPr>
        <w:t>Notes to Consolidated Financial Statements</w:t>
      </w:r>
      <w:r>
        <w:rPr>
          <w:sz w:val="20"/>
        </w:rPr>
        <w:t>.</w:t>
      </w:r>
    </w:p>
    <w:p>
      <w:pPr>
        <w:numPr>
          <w:ilvl w:val="0"/>
          <w:numId w:val="105"/>
        </w:numPr>
        <w:spacing w:before="160" w:after="160" w:line="288" w:lineRule="auto"/>
        <w:jc w:val="both"/>
        <w:rPr>
          <w:b/>
          <w:i/>
          <w:sz w:val="20"/>
        </w:rPr>
      </w:pPr>
      <w:r>
        <w:rPr>
          <w:b/>
          <w:i/>
          <w:sz w:val="20"/>
        </w:rPr>
        <w:lastRenderedPageBreak/>
        <w:t>Post-retirement plan liabilities:</w:t>
      </w:r>
      <w:r>
        <w:rPr>
          <w:i/>
          <w:sz w:val="20"/>
        </w:rPr>
        <w:t xml:space="preserve">  </w:t>
      </w:r>
      <w:r>
        <w:rPr>
          <w:sz w:val="20"/>
        </w:rPr>
        <w:t xml:space="preserve">We have certain unfunded post-retirement plans, including our post-retirement medical plan.  See </w:t>
      </w:r>
      <w:r>
        <w:rPr>
          <w:i/>
          <w:sz w:val="20"/>
        </w:rPr>
        <w:t>Note 9</w:t>
      </w:r>
      <w:r>
        <w:rPr>
          <w:sz w:val="20"/>
        </w:rPr>
        <w:t xml:space="preserve">, </w:t>
      </w:r>
      <w:r>
        <w:rPr>
          <w:i/>
          <w:sz w:val="20"/>
        </w:rPr>
        <w:t>Retirement Plans</w:t>
      </w:r>
      <w:r>
        <w:rPr>
          <w:sz w:val="20"/>
        </w:rPr>
        <w:t xml:space="preserve"> in the </w:t>
      </w:r>
      <w:r>
        <w:rPr>
          <w:i/>
          <w:sz w:val="20"/>
        </w:rPr>
        <w:t>Notes to Consolidated Financial Statements</w:t>
      </w:r>
      <w:r>
        <w:rPr>
          <w:sz w:val="20"/>
        </w:rPr>
        <w:t>.</w:t>
      </w:r>
    </w:p>
    <w:p>
      <w:pPr>
        <w:numPr>
          <w:ilvl w:val="0"/>
          <w:numId w:val="106"/>
        </w:numPr>
        <w:spacing w:before="160" w:after="160" w:line="288" w:lineRule="auto"/>
        <w:jc w:val="both"/>
        <w:rPr>
          <w:b/>
          <w:i/>
          <w:sz w:val="20"/>
        </w:rPr>
      </w:pPr>
      <w:r>
        <w:rPr>
          <w:b/>
          <w:i/>
          <w:sz w:val="20"/>
        </w:rPr>
        <w:t>Uncertain income tax positions:</w:t>
      </w:r>
      <w:r>
        <w:rPr>
          <w:sz w:val="20"/>
        </w:rPr>
        <w:t xml:space="preserve">  See </w:t>
      </w:r>
      <w:r>
        <w:rPr>
          <w:i/>
          <w:sz w:val="20"/>
        </w:rPr>
        <w:t>Note 15</w:t>
      </w:r>
      <w:r>
        <w:rPr>
          <w:sz w:val="20"/>
        </w:rPr>
        <w:t xml:space="preserve">, </w:t>
      </w:r>
      <w:r>
        <w:rPr>
          <w:i/>
          <w:sz w:val="20"/>
        </w:rPr>
        <w:t>Income Taxes</w:t>
      </w:r>
      <w:r>
        <w:rPr>
          <w:sz w:val="20"/>
        </w:rPr>
        <w:t xml:space="preserve"> in the </w:t>
      </w:r>
      <w:r>
        <w:rPr>
          <w:i/>
          <w:sz w:val="20"/>
        </w:rPr>
        <w:t>Notes to Consolidated Financial Statements</w:t>
      </w:r>
      <w:r>
        <w:rPr>
          <w:sz w:val="20"/>
        </w:rPr>
        <w:t>.</w:t>
      </w:r>
    </w:p>
    <w:p>
      <w:pPr>
        <w:spacing w:before="160" w:after="160" w:line="288" w:lineRule="auto"/>
        <w:jc w:val="both"/>
        <w:rPr>
          <w:b/>
          <w:sz w:val="20"/>
        </w:rPr>
      </w:pPr>
      <w:r>
        <w:rPr>
          <w:b/>
          <w:sz w:val="20"/>
        </w:rPr>
        <w:t>Off-Balance Sheet Arrangements</w:t>
      </w:r>
    </w:p>
    <w:p>
      <w:pPr>
        <w:spacing w:before="160" w:after="160" w:line="288" w:lineRule="auto"/>
        <w:ind w:firstLine="360"/>
        <w:jc w:val="both"/>
        <w:rPr>
          <w:sz w:val="20"/>
        </w:rPr>
      </w:pPr>
      <w:r>
        <w:rPr>
          <w:sz w:val="20"/>
        </w:rPr>
        <w:t xml:space="preserve">At December 31, 2021, we had $259 million in letters of credit.  See also </w:t>
      </w:r>
      <w:r>
        <w:rPr>
          <w:i/>
          <w:sz w:val="20"/>
        </w:rPr>
        <w:t>Note 18, Guarantees, Contingencies and Commitments</w:t>
      </w:r>
      <w:r>
        <w:rPr>
          <w:sz w:val="20"/>
        </w:rPr>
        <w:t xml:space="preserve"> in the </w:t>
      </w:r>
      <w:r>
        <w:rPr>
          <w:i/>
          <w:sz w:val="20"/>
        </w:rPr>
        <w:t>Notes to Consolidated Financial Statements</w:t>
      </w:r>
      <w:r>
        <w:rPr>
          <w:sz w:val="20"/>
        </w:rPr>
        <w:t>.</w:t>
      </w:r>
    </w:p>
    <w:p>
      <w:pPr>
        <w:spacing w:before="160" w:after="160" w:line="288" w:lineRule="auto"/>
        <w:jc w:val="both"/>
        <w:rPr>
          <w:b/>
          <w:sz w:val="20"/>
        </w:rPr>
      </w:pPr>
      <w:r>
        <w:rPr>
          <w:b/>
          <w:sz w:val="20"/>
        </w:rPr>
        <w:t>Foreign Operations</w:t>
      </w:r>
    </w:p>
    <w:p>
      <w:pPr>
        <w:spacing w:before="160" w:after="160" w:line="288" w:lineRule="auto"/>
        <w:ind w:firstLine="360"/>
        <w:jc w:val="both"/>
        <w:rPr>
          <w:sz w:val="20"/>
        </w:rPr>
      </w:pPr>
      <w:r>
        <w:rPr>
          <w:sz w:val="20"/>
        </w:rPr>
        <w:t xml:space="preserve">We conduct E&amp;P activities outside the U.S., principally in Guyana, the Joint Development Area of Malaysia/Thailand, Malaysia, Libya, Suriname, and Canada.  Therefore, we are subject to the risks associated with foreign operations, including political risk, tax law changes, currency risk, corruption and acts of terrorism.  See </w:t>
      </w:r>
      <w:r>
        <w:rPr>
          <w:i/>
          <w:sz w:val="20"/>
        </w:rPr>
        <w:t>Item </w:t>
      </w:r>
      <w:proofErr w:type="spellStart"/>
      <w:r>
        <w:rPr>
          <w:i/>
          <w:sz w:val="20"/>
        </w:rPr>
        <w:t>1A</w:t>
      </w:r>
      <w:proofErr w:type="spellEnd"/>
      <w:r>
        <w:rPr>
          <w:i/>
          <w:sz w:val="20"/>
        </w:rPr>
        <w:t>. Risk Factors</w:t>
      </w:r>
      <w:r>
        <w:rPr>
          <w:sz w:val="20"/>
        </w:rPr>
        <w:t xml:space="preserve"> for further details.</w:t>
      </w:r>
    </w:p>
    <w:p>
      <w:pPr>
        <w:spacing w:before="160" w:after="160" w:line="288" w:lineRule="auto"/>
        <w:ind w:firstLine="360"/>
        <w:jc w:val="both"/>
        <w:rPr>
          <w:i/>
          <w:sz w:val="16"/>
        </w:rPr>
        <w:sectPr>
          <w:type w:val="continuous"/>
          <w:pgSz w:w="12240" w:h="15840"/>
          <w:pgMar w:top="720" w:right="720" w:bottom="720" w:left="720" w:header="270" w:footer="270" w:gutter="0"/>
          <w:cols w:space="708"/>
        </w:sectPr>
      </w:pPr>
    </w:p>
    <w:p>
      <w:pPr>
        <w:spacing w:before="240" w:after="160" w:line="288" w:lineRule="auto"/>
        <w:outlineLvl w:val="2"/>
        <w:rPr>
          <w:b/>
          <w:sz w:val="20"/>
        </w:rPr>
      </w:pPr>
      <w:bookmarkStart w:id="17" w:name="Section19"/>
      <w:bookmarkEnd w:id="17"/>
      <w:r>
        <w:rPr>
          <w:b/>
          <w:sz w:val="20"/>
          <w:u w:val="single"/>
        </w:rPr>
        <w:t>Critical Accounting Policies and Estimates</w:t>
      </w:r>
    </w:p>
    <w:p>
      <w:pPr>
        <w:spacing w:before="160" w:after="160" w:line="288" w:lineRule="auto"/>
        <w:ind w:firstLine="360"/>
        <w:jc w:val="both"/>
        <w:rPr>
          <w:sz w:val="20"/>
        </w:rPr>
      </w:pPr>
      <w:r>
        <w:rPr>
          <w:sz w:val="20"/>
        </w:rPr>
        <w:t xml:space="preserve">Accounting policies and estimates affect the recognition of assets and liabilities in the </w:t>
      </w:r>
      <w:r>
        <w:rPr>
          <w:i/>
          <w:sz w:val="20"/>
        </w:rPr>
        <w:t>Consolidated Balance Sheet</w:t>
      </w:r>
      <w:r>
        <w:rPr>
          <w:sz w:val="20"/>
        </w:rPr>
        <w:t xml:space="preserve"> and revenues and expenses in the </w:t>
      </w:r>
      <w:r>
        <w:rPr>
          <w:i/>
          <w:sz w:val="20"/>
        </w:rPr>
        <w:t>Statement of Consolidated Income</w:t>
      </w:r>
      <w:r>
        <w:rPr>
          <w:sz w:val="20"/>
        </w:rPr>
        <w:t>.  The accounting methods used can affect net income, equity and various financial statement ratios.  However, our accounting policies generally do not change cash flows or liquidity.</w:t>
      </w:r>
    </w:p>
    <w:p>
      <w:pPr>
        <w:spacing w:before="160" w:after="160" w:line="288" w:lineRule="auto"/>
        <w:ind w:firstLine="360"/>
        <w:jc w:val="both"/>
        <w:rPr>
          <w:b/>
          <w:i/>
          <w:sz w:val="20"/>
        </w:rPr>
      </w:pPr>
      <w:r>
        <w:rPr>
          <w:b/>
          <w:i/>
          <w:sz w:val="20"/>
        </w:rPr>
        <w:t>Accounting for Exploration and Development Costs:</w:t>
      </w:r>
      <w:r>
        <w:rPr>
          <w:sz w:val="20"/>
        </w:rPr>
        <w:t>  E&amp;P activities are accounted for using the successful efforts method.  Costs of acquiring unproved and proved oil and gas leasehold acreage, including lease bonuses, brokers’ fees and other related costs are capitalized.  Annual lease rentals, exploration expenses and exploratory dry hole costs are expensed as incurred.  Costs of drilling and equipping productive wells, including development dry holes, and related production facilities are capitalized.</w:t>
      </w:r>
    </w:p>
    <w:p>
      <w:pPr>
        <w:spacing w:before="160" w:after="160" w:line="288" w:lineRule="auto"/>
        <w:ind w:firstLine="360"/>
        <w:jc w:val="both"/>
        <w:rPr>
          <w:sz w:val="20"/>
        </w:rPr>
      </w:pPr>
      <w:r>
        <w:rPr>
          <w:sz w:val="20"/>
        </w:rPr>
        <w:t>The costs of exploratory wells that find oil and gas reserves are capitalized pending determination of whether proved reserves have been found.  Exploratory drilling costs remain capitalized after drilling is completed if (1) the well has found a sufficient quantity of reserves to justify completion as a producing well and (2) sufficient progress is being made in assessing the reserves and the economic and operational viability of the project.  If either of those criteria is not met, or if there is substantial doubt about the economic or operational viability of the project, the capitalized well costs are charged to expense.  Indicators of sufficient progress in assessing reserves, and the economic and operating viability of a project include: commitment of project personnel, active negotiations for sales contracts with customers, negotiations with governments, operators and contractors and firm plans for additional drilling and other factors.</w:t>
      </w:r>
    </w:p>
    <w:p>
      <w:pPr>
        <w:spacing w:before="160" w:after="160" w:line="288" w:lineRule="auto"/>
        <w:ind w:firstLine="360"/>
        <w:jc w:val="both"/>
        <w:rPr>
          <w:b/>
          <w:i/>
          <w:sz w:val="20"/>
        </w:rPr>
      </w:pPr>
      <w:r>
        <w:rPr>
          <w:b/>
          <w:i/>
          <w:sz w:val="20"/>
        </w:rPr>
        <w:t>Crude Oil and Natural Gas Reserves:</w:t>
      </w:r>
      <w:r>
        <w:rPr>
          <w:sz w:val="20"/>
        </w:rPr>
        <w:t>  The determination of estimated proved reserves is a significant element in arriving at the results of operations of E&amp;P activities.  The estimates of proved reserves affect well capitalizations, the unit of production depreciation rates of proved properties and wells and equipment, as well as impairment testing of oil and gas assets.</w:t>
      </w:r>
    </w:p>
    <w:p>
      <w:pPr>
        <w:spacing w:before="160" w:after="160" w:line="288" w:lineRule="auto"/>
        <w:ind w:firstLine="360"/>
        <w:jc w:val="both"/>
        <w:rPr>
          <w:sz w:val="20"/>
        </w:rPr>
      </w:pPr>
      <w:r>
        <w:rPr>
          <w:sz w:val="20"/>
        </w:rPr>
        <w:t>For reserves to be booked as proved they must be determined with reasonable certainty to be economically producible from known reservoirs under existing economic conditions, operating methods and government regulations.  In addition, government and project operator approvals must be obtained and, depending on the amount of the project cost, senior management or the Board of Directors must commit to fund the project.  We maintain our own internal reserve estimates that are calculated by technical staff that work directly with the oil and gas properties.  Our technical staff update reserve estimates throughout the year based on evaluations of new wells, performance reviews, new technical data and other studies.  To provide consistency throughout the Corporation, standard reserve estimation guidelines, definitions, reporting reviews and approval practices are used.  The internal reserve estimates are subject to internal technical audits and senior management review.  We also engage an independent third-party consulting firm to audit approximately 80% of our total proved reserves each year.</w:t>
      </w:r>
    </w:p>
    <w:p>
      <w:pPr>
        <w:spacing w:before="160" w:after="160" w:line="288" w:lineRule="auto"/>
        <w:ind w:firstLine="360"/>
        <w:jc w:val="both"/>
        <w:rPr>
          <w:sz w:val="20"/>
        </w:rPr>
      </w:pPr>
      <w:r>
        <w:rPr>
          <w:sz w:val="20"/>
        </w:rPr>
        <w:t xml:space="preserve">Proved reserves are calculated using the average price during the twelve-month period ending December 31 determined as an unweighted arithmetic average of the price on the first day of each month within the year, unless prices are defined by contractual agreements, excluding escalations based on future conditions.  As discussed in </w:t>
      </w:r>
      <w:r>
        <w:rPr>
          <w:i/>
          <w:sz w:val="20"/>
        </w:rPr>
        <w:t xml:space="preserve">Item </w:t>
      </w:r>
      <w:proofErr w:type="spellStart"/>
      <w:r>
        <w:rPr>
          <w:i/>
          <w:sz w:val="20"/>
        </w:rPr>
        <w:t>1A</w:t>
      </w:r>
      <w:proofErr w:type="spellEnd"/>
      <w:r>
        <w:rPr>
          <w:i/>
          <w:sz w:val="20"/>
        </w:rPr>
        <w:t>. Risk Factors</w:t>
      </w:r>
      <w:r>
        <w:rPr>
          <w:sz w:val="20"/>
        </w:rPr>
        <w:t xml:space="preserve">, crude oil prices are volatile which can have an impact on our proved reserves.  Crude oil prices used in the determination of proved reserves at December 31, 2021 were $66.34 per barrel for </w:t>
      </w:r>
      <w:proofErr w:type="spellStart"/>
      <w:r>
        <w:rPr>
          <w:sz w:val="20"/>
        </w:rPr>
        <w:t>WTI</w:t>
      </w:r>
      <w:proofErr w:type="spellEnd"/>
      <w:r>
        <w:rPr>
          <w:sz w:val="20"/>
        </w:rPr>
        <w:t xml:space="preserve"> (2020: $39.77) and $68.92 per barrel for Brent (2020: $43.43).  At December 31, 2021, spot prices closed at $75.21 per barrel for </w:t>
      </w:r>
      <w:proofErr w:type="spellStart"/>
      <w:r>
        <w:rPr>
          <w:sz w:val="20"/>
        </w:rPr>
        <w:t>WTI</w:t>
      </w:r>
      <w:proofErr w:type="spellEnd"/>
      <w:r>
        <w:rPr>
          <w:sz w:val="20"/>
        </w:rPr>
        <w:t xml:space="preserve"> and $77.02 per barrel for Brent.  If crude oil prices in 2022 are at levels below that used in determining 2021 proved reserves, we may recognize negative revisions to our December 31, 2022 proved undeveloped reserves.  In addition, we may recognize negative revisions </w:t>
      </w:r>
      <w:proofErr w:type="spellStart"/>
      <w:r>
        <w:rPr>
          <w:sz w:val="20"/>
        </w:rPr>
        <w:t>to proved</w:t>
      </w:r>
      <w:proofErr w:type="spellEnd"/>
      <w:r>
        <w:rPr>
          <w:sz w:val="20"/>
        </w:rPr>
        <w:t xml:space="preserve"> developed reserves, which can vary significantly by asset due to differing operating cost structures.  Conversely, price increases in 2022 above those used in determining 2021 proved reserves could result in positive revisions </w:t>
      </w:r>
      <w:proofErr w:type="spellStart"/>
      <w:r>
        <w:rPr>
          <w:sz w:val="20"/>
        </w:rPr>
        <w:t>to proved</w:t>
      </w:r>
      <w:proofErr w:type="spellEnd"/>
      <w:r>
        <w:rPr>
          <w:sz w:val="20"/>
        </w:rPr>
        <w:t xml:space="preserve"> developed and proved undeveloped reserves at December 31, 2022.  It is difficult to estimate the magnitude of any potential net negative or positive change in proved reserves at December 31, 2022, due to numerous currently unknown factors, including 2022 crude oil prices, the amount of any additions </w:t>
      </w:r>
      <w:proofErr w:type="spellStart"/>
      <w:r>
        <w:rPr>
          <w:sz w:val="20"/>
        </w:rPr>
        <w:t>to proved</w:t>
      </w:r>
      <w:proofErr w:type="spellEnd"/>
      <w:r>
        <w:rPr>
          <w:sz w:val="20"/>
        </w:rPr>
        <w:t xml:space="preserve"> reserves, positive or negative revisions in </w:t>
      </w:r>
      <w:r>
        <w:rPr>
          <w:sz w:val="20"/>
        </w:rPr>
        <w:lastRenderedPageBreak/>
        <w:t>proved reserves related to 2022 reservoir performance, the levels to which industry costs will change in response to 2022 crude oil prices, and management’s plans as of December 31, 2022 for developing proved undeveloped reserves</w:t>
      </w:r>
      <w:r>
        <w:rPr>
          <w:sz w:val="20"/>
          <w:shd w:val="clear" w:color="auto" w:fill="FFFFFF"/>
        </w:rPr>
        <w:t>.</w:t>
      </w:r>
      <w:r>
        <w:rPr>
          <w:sz w:val="20"/>
        </w:rPr>
        <w:t xml:space="preserve">  A 10% change in proved developed and proved undeveloped reserves at December 31, 2021 would result in an approximate $165 million pre-tax change in depreciation, depletion, and amortization expense for 2022 based on projected production volumes.  See the </w:t>
      </w:r>
      <w:r>
        <w:rPr>
          <w:i/>
          <w:sz w:val="20"/>
        </w:rPr>
        <w:t>Supplementary Oil and Gas Data</w:t>
      </w:r>
      <w:r>
        <w:rPr>
          <w:sz w:val="20"/>
        </w:rPr>
        <w:t xml:space="preserve"> on pages 89 through 98 in the accompanying financial statements for additional information on our oil and gas reserves.</w:t>
      </w:r>
    </w:p>
    <w:p>
      <w:pPr>
        <w:spacing w:before="160" w:after="160" w:line="288" w:lineRule="auto"/>
        <w:ind w:firstLine="360"/>
        <w:jc w:val="both"/>
        <w:rPr>
          <w:b/>
          <w:i/>
          <w:sz w:val="20"/>
        </w:rPr>
      </w:pPr>
      <w:r>
        <w:rPr>
          <w:b/>
          <w:i/>
          <w:sz w:val="20"/>
        </w:rPr>
        <w:t>Impairment of Long-lived Assets:</w:t>
      </w:r>
      <w:r>
        <w:rPr>
          <w:sz w:val="20"/>
        </w:rPr>
        <w:t>  We review long‑lived assets, including oil and gas fields, for impairment whenever events or changes in circumstances indicate that the carrying amounts may not be recovered.  Long‑lived assets are tested based on identifiable cash flows that are largely independent of the cash flows of other assets and liabilities.  If the carrying amounts of the long-lived assets are not expected to be recovered by estimated undiscounted future net cash flows, the assets are impaired and an impairment loss is recorded.  The amount of impairment is measured based on the estimated fair value of the assets generally determined by discounting anticipated future net cash flows, an income valuation approach, or by a market‑based valuation approach, which are Level 3 fair value measurements.</w:t>
      </w:r>
    </w:p>
    <w:p>
      <w:pPr>
        <w:spacing w:before="160" w:after="160" w:line="288" w:lineRule="auto"/>
        <w:ind w:firstLine="360"/>
        <w:jc w:val="both"/>
        <w:rPr>
          <w:sz w:val="20"/>
        </w:rPr>
      </w:pPr>
      <w:r>
        <w:rPr>
          <w:sz w:val="20"/>
        </w:rPr>
        <w:t>In the case of oil and gas fields, the present value of future net cash flows is based on management’s best estimate of future prices, which is determined with reference to recent historical prices and published forward prices, applied to projected production volumes and discounted at a risk-adjusted rate.  The projected production volumes represent reserves, including probable reserves, expected to be produced based on a stipulated amount of capital expenditures.  The production volumes, prices and timing of production are consistent with internal projections and other externally reported information.  Oil and gas prices used for determining asset impairment will generally differ from those used in the standardized measure of discounted future net cash flows, since the standardized measure requires the use of historical twelve-month average prices.</w:t>
      </w:r>
    </w:p>
    <w:p>
      <w:pPr>
        <w:spacing w:before="160" w:after="160" w:line="288" w:lineRule="auto"/>
        <w:ind w:firstLine="360"/>
        <w:jc w:val="both"/>
        <w:rPr>
          <w:sz w:val="20"/>
        </w:rPr>
      </w:pPr>
      <w:r>
        <w:rPr>
          <w:sz w:val="20"/>
        </w:rPr>
        <w:t>Our impairment tests of long-lived E&amp;P producing assets are based on our best estimates of future production volumes (including recovery factors), selling prices, operating and capital costs, the timing of future production and other factors, which are updated each time an impairment test is performed.  We could experience an impairment in the future if one or a combination of the following occur: the projected production volumes from oil and gas fields decrease, crude oil and natural gas selling prices decline significantly for an extended period or future estimated capital and operating costs increase significantly.</w:t>
      </w:r>
    </w:p>
    <w:p>
      <w:pPr>
        <w:spacing w:before="160" w:after="160" w:line="288" w:lineRule="auto"/>
        <w:ind w:firstLine="360"/>
        <w:jc w:val="both"/>
        <w:rPr>
          <w:sz w:val="20"/>
        </w:rPr>
      </w:pPr>
      <w:r>
        <w:rPr>
          <w:sz w:val="20"/>
        </w:rPr>
        <w:t xml:space="preserve">As a result of the significant decline in crude oil prices due to the economic slowdown from COVID-19, we reviewed our oil and gas fields and midstream operating segment asset groups for impairment at March 31, 2020.  We impaired various oil and gas fields located in Malaysia, Denmark, and the Gulf of Mexico in the first quarter of 2020 primarily as a result of a lower long-term crude oil price outlook.  See </w:t>
      </w:r>
      <w:r>
        <w:rPr>
          <w:i/>
          <w:sz w:val="20"/>
        </w:rPr>
        <w:t>Note 12, Impairment and Other</w:t>
      </w:r>
      <w:r>
        <w:rPr>
          <w:sz w:val="20"/>
        </w:rPr>
        <w:t xml:space="preserve"> in the </w:t>
      </w:r>
      <w:r>
        <w:rPr>
          <w:i/>
          <w:sz w:val="20"/>
        </w:rPr>
        <w:t>Notes to Consolidated Financial Statements</w:t>
      </w:r>
      <w:r>
        <w:rPr>
          <w:sz w:val="20"/>
        </w:rPr>
        <w:t xml:space="preserve"> for further details.</w:t>
      </w:r>
    </w:p>
    <w:p>
      <w:pPr>
        <w:spacing w:before="160" w:after="160" w:line="288" w:lineRule="auto"/>
        <w:ind w:firstLine="360"/>
        <w:jc w:val="both"/>
        <w:rPr>
          <w:b/>
          <w:i/>
          <w:sz w:val="20"/>
        </w:rPr>
      </w:pPr>
      <w:r>
        <w:rPr>
          <w:b/>
          <w:i/>
          <w:sz w:val="20"/>
        </w:rPr>
        <w:t xml:space="preserve">Hess Midstream LP:  </w:t>
      </w:r>
      <w:r>
        <w:rPr>
          <w:sz w:val="20"/>
        </w:rPr>
        <w:t>We consolidate the activities of our interest in</w:t>
      </w:r>
      <w:r>
        <w:rPr>
          <w:b/>
          <w:i/>
          <w:sz w:val="20"/>
        </w:rPr>
        <w:t xml:space="preserve"> </w:t>
      </w:r>
      <w:r>
        <w:rPr>
          <w:color w:val="212529"/>
          <w:sz w:val="20"/>
        </w:rPr>
        <w:t>Hess Midstream LP</w:t>
      </w:r>
      <w:r>
        <w:rPr>
          <w:sz w:val="20"/>
        </w:rPr>
        <w:t>, which qualifies as a variable interest entity (VIE) under U.S. generally accepted accounting principles.  We have concluded that we are the primary beneficiary of the VIE, as defined in the accounting standards, since we have the power through Hess Corporation’s approximate 43.5% consolidated ownership interest in</w:t>
      </w:r>
      <w:r>
        <w:rPr>
          <w:b/>
          <w:i/>
          <w:sz w:val="20"/>
        </w:rPr>
        <w:t xml:space="preserve"> </w:t>
      </w:r>
      <w:r>
        <w:rPr>
          <w:sz w:val="20"/>
        </w:rPr>
        <w:t>Hess Midstream LP</w:t>
      </w:r>
      <w:r>
        <w:rPr>
          <w:b/>
          <w:i/>
          <w:sz w:val="20"/>
        </w:rPr>
        <w:t xml:space="preserve"> </w:t>
      </w:r>
      <w:r>
        <w:rPr>
          <w:sz w:val="20"/>
        </w:rPr>
        <w:t>to direct those activities that most significantly impact the economic performance of</w:t>
      </w:r>
      <w:r>
        <w:rPr>
          <w:b/>
          <w:i/>
          <w:sz w:val="20"/>
        </w:rPr>
        <w:t xml:space="preserve"> </w:t>
      </w:r>
      <w:r>
        <w:rPr>
          <w:color w:val="212529"/>
          <w:sz w:val="20"/>
        </w:rPr>
        <w:t>Hess Midstream LP</w:t>
      </w:r>
      <w:r>
        <w:rPr>
          <w:sz w:val="20"/>
        </w:rPr>
        <w:t>, and are obligated to absorb losses or have the right to receive benefits that could potentially be significant to</w:t>
      </w:r>
      <w:r>
        <w:rPr>
          <w:b/>
          <w:i/>
          <w:sz w:val="20"/>
        </w:rPr>
        <w:t xml:space="preserve"> </w:t>
      </w:r>
      <w:r>
        <w:rPr>
          <w:color w:val="212529"/>
          <w:sz w:val="20"/>
        </w:rPr>
        <w:t>Hess Midstream LP</w:t>
      </w:r>
      <w:r>
        <w:rPr>
          <w:sz w:val="20"/>
        </w:rPr>
        <w:t>.  This conclusion was based on a qualitative analysis that considered</w:t>
      </w:r>
      <w:r>
        <w:rPr>
          <w:b/>
          <w:i/>
          <w:sz w:val="20"/>
        </w:rPr>
        <w:t xml:space="preserve"> </w:t>
      </w:r>
      <w:r>
        <w:rPr>
          <w:color w:val="212529"/>
          <w:sz w:val="20"/>
        </w:rPr>
        <w:t>Hess Midstream LP</w:t>
      </w:r>
      <w:r>
        <w:rPr>
          <w:sz w:val="20"/>
        </w:rPr>
        <w:t>’s governance structure, the commercial agreements between</w:t>
      </w:r>
      <w:r>
        <w:rPr>
          <w:b/>
          <w:i/>
          <w:sz w:val="20"/>
        </w:rPr>
        <w:t xml:space="preserve"> </w:t>
      </w:r>
      <w:r>
        <w:rPr>
          <w:color w:val="212529"/>
          <w:sz w:val="20"/>
        </w:rPr>
        <w:t>Hess Midstream LP</w:t>
      </w:r>
      <w:r>
        <w:rPr>
          <w:b/>
          <w:i/>
          <w:sz w:val="20"/>
        </w:rPr>
        <w:t xml:space="preserve"> </w:t>
      </w:r>
      <w:r>
        <w:rPr>
          <w:sz w:val="20"/>
        </w:rPr>
        <w:t>and us, and the voting rights established between the members, which provide us the ability to control the operations of</w:t>
      </w:r>
      <w:r>
        <w:rPr>
          <w:b/>
          <w:i/>
          <w:sz w:val="20"/>
        </w:rPr>
        <w:t xml:space="preserve"> </w:t>
      </w:r>
      <w:r>
        <w:rPr>
          <w:color w:val="212529"/>
          <w:sz w:val="20"/>
        </w:rPr>
        <w:t>Hess Midstream LP</w:t>
      </w:r>
      <w:r>
        <w:rPr>
          <w:sz w:val="20"/>
        </w:rPr>
        <w:t>.</w:t>
      </w:r>
    </w:p>
    <w:p>
      <w:pPr>
        <w:spacing w:before="160" w:after="160" w:line="288" w:lineRule="auto"/>
        <w:ind w:firstLine="360"/>
        <w:jc w:val="both"/>
        <w:rPr>
          <w:b/>
          <w:i/>
          <w:sz w:val="20"/>
        </w:rPr>
      </w:pPr>
      <w:r>
        <w:rPr>
          <w:b/>
          <w:i/>
          <w:sz w:val="20"/>
        </w:rPr>
        <w:t>Income Taxes:</w:t>
      </w:r>
      <w:r>
        <w:rPr>
          <w:sz w:val="20"/>
        </w:rPr>
        <w:t>  Judgments are required in the determination and recognition of income tax assets and liabilities in the financial statements.  These judgments include the requirement to recognize the financial statement effect of a tax position only when management believes it is more likely than not, based on the technical merits, that the position will be sustained upon examination.</w:t>
      </w:r>
    </w:p>
    <w:p>
      <w:pPr>
        <w:spacing w:before="160" w:after="160" w:line="288" w:lineRule="auto"/>
        <w:ind w:firstLine="360"/>
        <w:jc w:val="both"/>
        <w:rPr>
          <w:sz w:val="20"/>
        </w:rPr>
      </w:pPr>
      <w:r>
        <w:rPr>
          <w:sz w:val="20"/>
        </w:rPr>
        <w:t>We have net operating loss carryforwards or credit carryforwards in multiple jurisdictions and have recorded deferred tax assets for those losses and credits.  Additionally, we have deferred tax assets due to temporary differences between the book basis and tax basis of certain assets and liabilities.  Regular assessments are made as to the likelihood of those deferred tax assets being realized.  If, when tested under the relevant accounting standards, it is more likely than not that some or all of the deferred tax assets will not be realized, a valuation allowance is recorded to reduce the deferred tax assets to the amount that is expected to be realized.  </w:t>
      </w:r>
    </w:p>
    <w:p>
      <w:pPr>
        <w:spacing w:before="160" w:after="160" w:line="288" w:lineRule="auto"/>
        <w:ind w:firstLine="360"/>
        <w:jc w:val="both"/>
        <w:rPr>
          <w:sz w:val="20"/>
        </w:rPr>
      </w:pPr>
      <w:r>
        <w:rPr>
          <w:sz w:val="20"/>
        </w:rPr>
        <w:t xml:space="preserve">The accounting standards require the evaluation of all available positive and negative evidence giving weight based on the evidence’s relative objectivity.  In evaluating potential sources of positive evidence, we consider the reversal of taxable temporary differences, taxable income in carryback and carryforward periods, the availability of tax planning strategies, the existence of appreciated assets, estimates of future taxable income, and other factors.  Estimates of future taxable income are based on assumptions of oil and gas reserves, selling prices, and other subjective operating assumptions that are consistent with internal business forecasts.  In evaluating potential sources of negative evidence, we consider a cumulative loss in recent years, any history of operating losses or tax credit carryforwards expiring unused, losses expected in early future years, unsettled circumstances that, if unfavorably resolved, would adversely affect future operations and profit levels on a continuing basis in future years, and any carryback or carryforward period so brief that a significant deductible temporary difference expected to reverse in a single year would limit realization of tax benefits.  Due to a sustained low commodity price environment, we remained in a three-year cumulative loss </w:t>
      </w:r>
      <w:r>
        <w:rPr>
          <w:sz w:val="20"/>
        </w:rPr>
        <w:lastRenderedPageBreak/>
        <w:t>position, both on a consolidated basis and for certain jurisdictions, at December 31, 2021.  A three-year cumulative loss constitutes objective negative evidence to which the accounting standards require we assign significant weight relative to subjective evidence such as our estimates of future taxable income.  We are generally not recognizing deferred tax benefit or expense in certain countries, primarily the U.S. (non-Midstream), Denmark (sold in August 2021), and Malaysia, while we maintain valuation allowances against net deferred tax assets in these jurisdictions.</w:t>
      </w:r>
    </w:p>
    <w:p>
      <w:pPr>
        <w:spacing w:before="160" w:after="160" w:line="288" w:lineRule="auto"/>
        <w:ind w:firstLine="360"/>
        <w:jc w:val="both"/>
        <w:rPr>
          <w:sz w:val="20"/>
        </w:rPr>
      </w:pPr>
      <w:r>
        <w:rPr>
          <w:sz w:val="20"/>
        </w:rPr>
        <w:t xml:space="preserve">At December 31, 2021, the </w:t>
      </w:r>
      <w:r>
        <w:rPr>
          <w:i/>
          <w:sz w:val="20"/>
        </w:rPr>
        <w:t>Consolidated</w:t>
      </w:r>
      <w:r>
        <w:rPr>
          <w:sz w:val="20"/>
        </w:rPr>
        <w:t xml:space="preserve"> </w:t>
      </w:r>
      <w:r>
        <w:rPr>
          <w:i/>
          <w:sz w:val="20"/>
        </w:rPr>
        <w:t>Balance Sheet</w:t>
      </w:r>
      <w:r>
        <w:rPr>
          <w:sz w:val="20"/>
        </w:rPr>
        <w:t xml:space="preserve"> reflects a $3,838 million valuation allowance against the net deferred tax assets for multiple jurisdictions based on the evaluation of the accounting standards described above.  The amount of the deferred tax asset considered realizable, however, could be adjusted if estimates of future taxable income change or if objective negative evidence in the form of cumulative losses is no longer present and additional weight is given to subjective evidence such as expected future growth.  </w:t>
      </w:r>
    </w:p>
    <w:p>
      <w:pPr>
        <w:spacing w:before="160" w:after="160" w:line="288" w:lineRule="auto"/>
        <w:ind w:firstLine="360"/>
        <w:jc w:val="both"/>
        <w:rPr>
          <w:b/>
          <w:i/>
          <w:sz w:val="20"/>
        </w:rPr>
      </w:pPr>
      <w:r>
        <w:rPr>
          <w:b/>
          <w:i/>
          <w:sz w:val="20"/>
        </w:rPr>
        <w:t>Asset Retirement Obligations:</w:t>
      </w:r>
      <w:r>
        <w:rPr>
          <w:sz w:val="20"/>
        </w:rPr>
        <w:t>  We have material legal obligations to remove and dismantle long‑lived assets and to restore land or seabed at certain E&amp;P locations.  In accordance with generally accepted accounting principles, we recognize a liability for the fair value of required asset retirement obligations.  In addition, the fair value of any legally required conditional asset retirement obligation is recorded if the liability can be reasonably estimated.  We capitalize such costs as a component of the carrying amount of the underlying assets in the period in which the liability is incurred.  In subsequent periods, the liability is accreted, and the asset is depreciated over the useful life of the related asset.  We estimate the fair value of these obligations by discounting projected future payments that will be required to satisfy the obligations.  In determining these estimates, we are required to make several assumptions and judgments related to the scope of dismantlement, timing of settlement, interpretation of legal requirements, inflationary factors and discount rate.  In addition, there are other external factors, which could significantly affect the ultimate settlement costs or timing for these obligations including changes in environmental regulations and other statutory requirements, fluctuations in industry costs and foreign currency exchange rates and advances in technology.  As a result, our estimates of asset retirement obligations are subject to revision due to the factors described above.  Changes in estimates prior to settlement result in adjustments to both the liability and related asset values, unless the field has ceased production, in which case changes are recognized in our</w:t>
      </w:r>
      <w:r>
        <w:rPr>
          <w:b/>
          <w:i/>
          <w:sz w:val="20"/>
        </w:rPr>
        <w:t xml:space="preserve"> </w:t>
      </w:r>
      <w:r>
        <w:rPr>
          <w:i/>
          <w:sz w:val="20"/>
        </w:rPr>
        <w:t>Consolidated Statement of Income</w:t>
      </w:r>
      <w:r>
        <w:rPr>
          <w:sz w:val="20"/>
        </w:rPr>
        <w:t xml:space="preserve">.  See </w:t>
      </w:r>
      <w:r>
        <w:rPr>
          <w:i/>
          <w:sz w:val="20"/>
        </w:rPr>
        <w:t>Note 8,</w:t>
      </w:r>
      <w:r>
        <w:rPr>
          <w:b/>
          <w:i/>
          <w:sz w:val="20"/>
        </w:rPr>
        <w:t xml:space="preserve"> </w:t>
      </w:r>
      <w:r>
        <w:rPr>
          <w:i/>
          <w:sz w:val="20"/>
        </w:rPr>
        <w:t>Asset Retirement Obligations</w:t>
      </w:r>
      <w:r>
        <w:rPr>
          <w:sz w:val="20"/>
        </w:rPr>
        <w:t>.</w:t>
      </w:r>
    </w:p>
    <w:p>
      <w:pPr>
        <w:spacing w:before="160" w:after="160" w:line="288" w:lineRule="auto"/>
        <w:ind w:firstLine="360"/>
        <w:jc w:val="both"/>
        <w:rPr>
          <w:b/>
          <w:i/>
          <w:sz w:val="20"/>
        </w:rPr>
      </w:pPr>
      <w:r>
        <w:rPr>
          <w:b/>
          <w:i/>
          <w:sz w:val="20"/>
        </w:rPr>
        <w:t>Retirement Plans:</w:t>
      </w:r>
      <w:r>
        <w:rPr>
          <w:sz w:val="20"/>
        </w:rPr>
        <w:t>  We have funded non-contributory defined benefit pension plans, an unfunded supplemental pension plan and an unfunded postretirement medical plan.  We recognize the net change in the funded status of the projected benefit obligation for these plans in the</w:t>
      </w:r>
      <w:r>
        <w:rPr>
          <w:b/>
          <w:i/>
          <w:sz w:val="20"/>
        </w:rPr>
        <w:t xml:space="preserve"> </w:t>
      </w:r>
      <w:r>
        <w:rPr>
          <w:i/>
          <w:sz w:val="20"/>
        </w:rPr>
        <w:t>Consolidated Balance Sheet</w:t>
      </w:r>
      <w:r>
        <w:rPr>
          <w:sz w:val="20"/>
        </w:rPr>
        <w:t>.  The determination of the obligations and expenses related to these plans are based on several actuarial assumptions.  These assumptions represent estimates made by us, some of which can be affected by external factors.  The most significant assumptions relate to:</w:t>
      </w:r>
    </w:p>
    <w:p>
      <w:pPr>
        <w:spacing w:before="160" w:after="160" w:line="288" w:lineRule="auto"/>
        <w:ind w:firstLine="360"/>
        <w:jc w:val="both"/>
        <w:rPr>
          <w:i/>
          <w:sz w:val="20"/>
        </w:rPr>
      </w:pPr>
      <w:r>
        <w:rPr>
          <w:i/>
          <w:sz w:val="20"/>
        </w:rPr>
        <w:t>Discount rates used for measuring the present value of future plan obligations and net periodic benefit cost:</w:t>
      </w:r>
      <w:r>
        <w:rPr>
          <w:sz w:val="20"/>
        </w:rPr>
        <w:t>  The discount rates used to estimate our projected benefit obligations and net periodic benefit cost is based on a portfolio of high‑quality, fixed income debt instruments with maturities that approximate the expected payment of plan obligations.  At December 31, 2021, a 0.25% decrease in the discount rate assumptions would increase projected benefit obligations by approximately $130 million and would increase forecasted 2022 annual net periodic benefit expense by approximately $10 million.  The increase in the projected benefit obligations would decrease the funded status of our pension plans, but any decrease in the funded status would be partially mitigated by increases in the fair value of fixed income investments in the asset portfolios.</w:t>
      </w:r>
    </w:p>
    <w:p>
      <w:pPr>
        <w:spacing w:before="160" w:after="160" w:line="288" w:lineRule="auto"/>
        <w:ind w:firstLine="360"/>
        <w:jc w:val="both"/>
        <w:rPr>
          <w:i/>
          <w:sz w:val="20"/>
        </w:rPr>
      </w:pPr>
      <w:r>
        <w:rPr>
          <w:i/>
          <w:sz w:val="20"/>
        </w:rPr>
        <w:t>Expected long-term rates of returns on plan assets:  </w:t>
      </w:r>
      <w:r>
        <w:rPr>
          <w:sz w:val="20"/>
        </w:rPr>
        <w:t>The expected return on plan assets is developed from the expected future returns for each asset category, weighted by the target allocation of plan assets to that asset category.  The future expected return assumptions for individual asset categories are largely based on inputs from various investment experts regarding their future return expectations for particular asset categories.  At December 31, 2021, a 0.25% decrease in the expected long-term rates of return on plan assets assumption would increase forecasted 2022 annual net periodic benefit expense by approximately $10 million.</w:t>
      </w:r>
    </w:p>
    <w:p>
      <w:pPr>
        <w:spacing w:before="160" w:after="160" w:line="288" w:lineRule="auto"/>
        <w:ind w:firstLine="360"/>
        <w:jc w:val="both"/>
        <w:rPr>
          <w:sz w:val="20"/>
        </w:rPr>
      </w:pPr>
      <w:r>
        <w:rPr>
          <w:sz w:val="20"/>
        </w:rPr>
        <w:t>Other assumptions include the rate of future increases in compensation levels and expected participant mortality.</w:t>
      </w:r>
    </w:p>
    <w:p>
      <w:pPr>
        <w:spacing w:before="160" w:after="160" w:line="288" w:lineRule="auto"/>
        <w:ind w:firstLine="360"/>
        <w:jc w:val="both"/>
        <w:rPr>
          <w:b/>
          <w:i/>
          <w:sz w:val="20"/>
        </w:rPr>
      </w:pPr>
      <w:r>
        <w:rPr>
          <w:b/>
          <w:i/>
          <w:sz w:val="20"/>
        </w:rPr>
        <w:t>Derivatives:</w:t>
      </w:r>
      <w:r>
        <w:rPr>
          <w:sz w:val="20"/>
        </w:rPr>
        <w:t>  We utilize derivative instruments, including futures, forwards, options and swaps, individually or in combination to mitigate our exposure to fluctuations in the prices of crude oil and natural gas, as well as changes in interest and foreign currency exchange rates.  All derivative instruments are recorded at fair value in our</w:t>
      </w:r>
      <w:r>
        <w:rPr>
          <w:b/>
          <w:i/>
          <w:sz w:val="20"/>
        </w:rPr>
        <w:t xml:space="preserve"> </w:t>
      </w:r>
      <w:r>
        <w:rPr>
          <w:i/>
          <w:sz w:val="20"/>
        </w:rPr>
        <w:t>Consolidated Balance Sheet</w:t>
      </w:r>
      <w:r>
        <w:rPr>
          <w:sz w:val="20"/>
        </w:rPr>
        <w:t>.  Our policy for recognizing the changes in fair value of derivatives varies based on the designation of the derivative.  The changes in fair value of derivatives that are not designated as hedges are recognized currently in earnings.  Derivatives may be designated as hedges of expected future cash flows or forecasted transactions (cash flow hedges), or hedges of changes in fair value of recognized assets and liabilities or of unrecognized firm commitments (fair value hedges).  Changes in fair value of derivatives that are designated as cash flow hedges are recorded as a component of other comprehensive income (loss).  Amounts included in Accumulated other comprehensive income (loss) for cash flow hedges are reclassified into earnings in the same period that the hedged item is recognized in earnings.  Changes in fair value of derivatives designated as fair value hedges are recognized currently in earnings.  The change in fair value of the related hedged item is recorded as an adjustment to its carrying amount and recognized currently in earnings.</w:t>
      </w:r>
    </w:p>
    <w:p>
      <w:pPr>
        <w:spacing w:before="160" w:after="160" w:line="288" w:lineRule="auto"/>
        <w:ind w:firstLine="360"/>
        <w:jc w:val="both"/>
        <w:rPr>
          <w:b/>
          <w:i/>
          <w:sz w:val="20"/>
        </w:rPr>
      </w:pPr>
      <w:r>
        <w:rPr>
          <w:b/>
          <w:i/>
          <w:sz w:val="20"/>
        </w:rPr>
        <w:lastRenderedPageBreak/>
        <w:t>Fair Value Measurements:</w:t>
      </w:r>
      <w:r>
        <w:rPr>
          <w:sz w:val="20"/>
        </w:rPr>
        <w:t>  We use various valuation approaches in determining fair value for financial instruments, including the market and income approaches.  Our fair value measurements also include non-performance risk and time value of money considerations.  Counterparty credit is considered for financial assets, and our credit is considered for financial liabilities.</w:t>
      </w:r>
    </w:p>
    <w:p>
      <w:pPr>
        <w:spacing w:before="160" w:after="160" w:line="288" w:lineRule="auto"/>
        <w:ind w:firstLine="360"/>
        <w:jc w:val="both"/>
        <w:rPr>
          <w:sz w:val="20"/>
        </w:rPr>
      </w:pPr>
      <w:r>
        <w:rPr>
          <w:sz w:val="20"/>
        </w:rPr>
        <w:t>We also record certain nonfinancial assets and liabilities at fair value when required by generally accepted accounting principles.  These fair value measurements are recorded in connection with business combinations, qualifying non-monetary exchanges, the initial recognition of asset retirement obligations and any impairment of long-lived assets, equity method investments or goodwill.</w:t>
      </w:r>
    </w:p>
    <w:p>
      <w:pPr>
        <w:spacing w:before="160" w:after="160" w:line="288" w:lineRule="auto"/>
        <w:ind w:firstLine="360"/>
        <w:jc w:val="both"/>
        <w:rPr>
          <w:sz w:val="20"/>
        </w:rPr>
      </w:pPr>
      <w:r>
        <w:rPr>
          <w:sz w:val="20"/>
        </w:rPr>
        <w:t>We determine fair value in accordance with the fair value measurements accounting standard which established a hierarchy for the inputs used to measure fair value based on the source of the inputs, which generally range from quoted prices for identical instruments in a principal trading market (Level 1) to estimates determined using related market data (Level 3), including discounted cash flows and other unobservable data.  Measurements derived indirectly from observable inputs or from quoted prices from markets that are less liquid are considered Level 2.  When Level 1 inputs are available within a particular market, those inputs are selected for determination of fair value over Level 2 or 3 inputs in the same market.  Multiple inputs may be used to measure fair value; however, the level assigned to a fair value measurement is based on the lowest significant input level within this fair value hierarchy.</w:t>
      </w:r>
    </w:p>
    <w:p>
      <w:pPr>
        <w:spacing w:before="240" w:after="160" w:line="288" w:lineRule="auto"/>
        <w:jc w:val="both"/>
        <w:rPr>
          <w:b/>
          <w:sz w:val="20"/>
        </w:rPr>
      </w:pPr>
      <w:r>
        <w:rPr>
          <w:b/>
          <w:sz w:val="20"/>
        </w:rPr>
        <w:t>Environment, Health and Safety</w:t>
      </w:r>
    </w:p>
    <w:p>
      <w:pPr>
        <w:spacing w:before="160" w:after="160" w:line="288" w:lineRule="auto"/>
        <w:ind w:firstLine="360"/>
        <w:jc w:val="both"/>
        <w:rPr>
          <w:sz w:val="20"/>
        </w:rPr>
      </w:pPr>
      <w:r>
        <w:rPr>
          <w:sz w:val="20"/>
        </w:rPr>
        <w:t xml:space="preserve">Our long-term vision and values provide a foundation for how we do business and define our commitment to meeting high standards of corporate citizenship and creating a long lasting positive impact on the communities where we do business.  Our strategy is reflected in our </w:t>
      </w:r>
      <w:proofErr w:type="spellStart"/>
      <w:r>
        <w:rPr>
          <w:sz w:val="20"/>
        </w:rPr>
        <w:t>EHS</w:t>
      </w:r>
      <w:proofErr w:type="spellEnd"/>
      <w:r>
        <w:rPr>
          <w:sz w:val="20"/>
        </w:rPr>
        <w:t xml:space="preserve"> &amp; SR policies and by a management system framework that helps protect our workforce, customers and local communities.  Our management systems are intended to promote internal consistency, adherence to policy objectives and continual improvement in </w:t>
      </w:r>
      <w:proofErr w:type="spellStart"/>
      <w:r>
        <w:rPr>
          <w:sz w:val="20"/>
        </w:rPr>
        <w:t>EHS</w:t>
      </w:r>
      <w:proofErr w:type="spellEnd"/>
      <w:r>
        <w:rPr>
          <w:sz w:val="20"/>
        </w:rPr>
        <w:t xml:space="preserve"> &amp; SR performance.  Improved performance may, in the short‑term, increase our operating costs and could also require increased capital expenditures to reduce potential risks to our assets, reputation and license to operate.  In addition to enhanced </w:t>
      </w:r>
      <w:proofErr w:type="spellStart"/>
      <w:r>
        <w:rPr>
          <w:sz w:val="20"/>
        </w:rPr>
        <w:t>EHS</w:t>
      </w:r>
      <w:proofErr w:type="spellEnd"/>
      <w:r>
        <w:rPr>
          <w:sz w:val="20"/>
        </w:rPr>
        <w:t xml:space="preserve"> &amp; SR performance, improved productivity and operational efficiencies may be realized from investments in </w:t>
      </w:r>
      <w:proofErr w:type="spellStart"/>
      <w:r>
        <w:rPr>
          <w:sz w:val="20"/>
        </w:rPr>
        <w:t>EHS</w:t>
      </w:r>
      <w:proofErr w:type="spellEnd"/>
      <w:r>
        <w:rPr>
          <w:sz w:val="20"/>
        </w:rPr>
        <w:t xml:space="preserve"> &amp; SR.  We have programs in place to evaluate regulatory compliance, audit facilities, train employees, prevent and manage risks and emergencies and to generally meet corporate </w:t>
      </w:r>
      <w:proofErr w:type="spellStart"/>
      <w:r>
        <w:rPr>
          <w:sz w:val="20"/>
        </w:rPr>
        <w:t>EHS</w:t>
      </w:r>
      <w:proofErr w:type="spellEnd"/>
      <w:r>
        <w:rPr>
          <w:sz w:val="20"/>
        </w:rPr>
        <w:t xml:space="preserve"> &amp; SR goals and objectives.</w:t>
      </w:r>
    </w:p>
    <w:p>
      <w:pPr>
        <w:spacing w:before="120" w:after="120" w:line="257" w:lineRule="auto"/>
        <w:ind w:firstLine="315"/>
        <w:rPr>
          <w:rFonts w:ascii="Calibri" w:eastAsia="Calibri" w:hAnsi="Calibri" w:cs="Calibri"/>
          <w:sz w:val="22"/>
        </w:rPr>
      </w:pPr>
      <w:r>
        <w:rPr>
          <w:b/>
          <w:i/>
          <w:sz w:val="20"/>
        </w:rPr>
        <w:t>Environmental Matters</w:t>
      </w:r>
    </w:p>
    <w:p>
      <w:pPr>
        <w:spacing w:before="160" w:after="160" w:line="288" w:lineRule="auto"/>
        <w:ind w:firstLine="360"/>
        <w:jc w:val="both"/>
        <w:rPr>
          <w:sz w:val="20"/>
        </w:rPr>
      </w:pPr>
      <w:r>
        <w:rPr>
          <w:sz w:val="20"/>
        </w:rPr>
        <w:t xml:space="preserve">We recognize that climate change is a global environmental concern.  We assess, monitor and take measures to reduce our carbon footprint at existing and planned operations.  The EPA has adopted a series of GHG monitoring, reporting, and emissions control rules for the oil and natural gas industry, and the U.S. Congress has, from time to time, considered adopting further legislation to reduce GHG emissions.  For example, in November 2021, the EPA proposed new regulations to establish comprehensive standards of performance and emission guidelines for methane and volatile organic compound emissions from existing operations in the oil and gas sector, including the exploration and production, transmission, processing, and storage segments.  The EPA is currently seeking public comments on its proposal, which the EPA hopes to finalize by the end of 2022.  In addition, states have taken measures to reduce emissions of GHGs, primarily through the development of GHG emission inventories and/or regional GHG cap-and-trade programs.  At the international level, the Paris Agreement on climate change aimed to enhance global response to global temperature changes and to reduce GHG emissions, among other things.  We are committed to complying with all GHG emissions regulations that apply to our operations, including those related to venting or flaring of natural gas, and the responsible management of GHG emissions at our facilities.  While we monitor climate-related regulatory initiatives and international public policy issues, the current state of ongoing international climate initiatives and any related domestic actions make it difficult to assess the timing or effect on our operations or to predict with certainty the future costs that we may incur in order to comply with future international treaties, legislation or new regulations.  However, future restrictions on emissions of GHGs, or related measures to encourage use of low carbon energy could result in higher capital expenditures and operating expenses for us and the oil and gas industry in general and may reduce demand for our products, as described under </w:t>
      </w:r>
      <w:r>
        <w:rPr>
          <w:i/>
          <w:sz w:val="20"/>
        </w:rPr>
        <w:t>Regulatory, Legal and Environmental Risks</w:t>
      </w:r>
      <w:r>
        <w:rPr>
          <w:sz w:val="20"/>
        </w:rPr>
        <w:t xml:space="preserve"> in </w:t>
      </w:r>
      <w:r>
        <w:rPr>
          <w:i/>
          <w:sz w:val="20"/>
        </w:rPr>
        <w:t xml:space="preserve">Item </w:t>
      </w:r>
      <w:proofErr w:type="spellStart"/>
      <w:r>
        <w:rPr>
          <w:i/>
          <w:sz w:val="20"/>
        </w:rPr>
        <w:t>1A</w:t>
      </w:r>
      <w:proofErr w:type="spellEnd"/>
      <w:r>
        <w:rPr>
          <w:i/>
          <w:sz w:val="20"/>
        </w:rPr>
        <w:t>. Risk Factors</w:t>
      </w:r>
      <w:r>
        <w:rPr>
          <w:sz w:val="20"/>
        </w:rPr>
        <w:t xml:space="preserve">. </w:t>
      </w:r>
    </w:p>
    <w:p>
      <w:pPr>
        <w:spacing w:before="160" w:after="160" w:line="288" w:lineRule="auto"/>
        <w:ind w:firstLine="360"/>
        <w:jc w:val="both"/>
        <w:rPr>
          <w:sz w:val="20"/>
        </w:rPr>
      </w:pPr>
      <w:r>
        <w:rPr>
          <w:sz w:val="20"/>
        </w:rPr>
        <w:t xml:space="preserve">We will have continuing expenditures for environmental assessment and remediation.  Sites where corrective action may be necessary include E&amp;P facilities, sites from discontinued operations where we retained liability and, although not currently significant, EPA “Superfund” sites where we have been named a potentially responsible party.  We accrue for environmental assessment and remediation expenses when the future costs are probable and reasonably estimable.  For additional information, see </w:t>
      </w:r>
      <w:r>
        <w:rPr>
          <w:i/>
          <w:sz w:val="20"/>
        </w:rPr>
        <w:t>Item 3. Legal Proceedings</w:t>
      </w:r>
      <w:r>
        <w:rPr>
          <w:sz w:val="20"/>
        </w:rPr>
        <w:t>.  At December 31, 2021, our reserve for estimated remediation liabilities was approximately $60 million.  We expect that existing reserves for environmental liabilities will adequately cover costs to assess and remediate known sites.  Our remediation spending was approximately $16 million in 2021 (2020: $15 million; 2019: $20 million).  The amount of other expenditures incurred to comply with federal, state, local and foreign country environmental regulations is difficult to quantify as such costs are captured as mostly indistinguishable components of our capital expenditures and operating expenses.</w:t>
      </w:r>
    </w:p>
    <w:p>
      <w:pPr>
        <w:spacing w:before="160" w:after="160" w:line="288" w:lineRule="auto"/>
        <w:ind w:firstLine="360"/>
        <w:jc w:val="both"/>
        <w:rPr>
          <w:sz w:val="20"/>
        </w:rPr>
      </w:pPr>
      <w:r>
        <w:rPr>
          <w:sz w:val="20"/>
        </w:rPr>
        <w:t xml:space="preserve">As an element of our </w:t>
      </w:r>
      <w:proofErr w:type="spellStart"/>
      <w:r>
        <w:rPr>
          <w:sz w:val="20"/>
        </w:rPr>
        <w:t>EHS</w:t>
      </w:r>
      <w:proofErr w:type="spellEnd"/>
      <w:r>
        <w:rPr>
          <w:sz w:val="20"/>
        </w:rPr>
        <w:t xml:space="preserve"> and SR strategy, we purchase carbon credits annually to offset 100 percent of our estimated Scope 3 business travel emissions and 100 percent of our estimated Scope 1 and Scope 3 emissions associated with operating the Corporation’s truck fleet, aviation activities (aircraft and helicopters) and personal and rental vehicle miles driven on company business.  We also </w:t>
      </w:r>
      <w:r>
        <w:rPr>
          <w:sz w:val="20"/>
        </w:rPr>
        <w:lastRenderedPageBreak/>
        <w:t xml:space="preserve">offset purchased electricity used in our operations from nonrenewable sources by purchasing renewable energy credits.  The cost of purchased carbon and renewable energy credits was not material to our financial results in 2021 and was included in </w:t>
      </w:r>
      <w:r>
        <w:rPr>
          <w:i/>
          <w:sz w:val="20"/>
        </w:rPr>
        <w:t>Operating costs and expenses</w:t>
      </w:r>
      <w:r>
        <w:rPr>
          <w:sz w:val="20"/>
        </w:rPr>
        <w:t xml:space="preserve"> in the</w:t>
      </w:r>
      <w:r>
        <w:rPr>
          <w:i/>
          <w:sz w:val="20"/>
        </w:rPr>
        <w:t xml:space="preserve"> Statement of Consolidated Income</w:t>
      </w:r>
      <w:r>
        <w:rPr>
          <w:sz w:val="20"/>
        </w:rPr>
        <w:t>.</w:t>
      </w:r>
    </w:p>
    <w:p>
      <w:pPr>
        <w:spacing w:before="120" w:after="120" w:line="257" w:lineRule="auto"/>
        <w:ind w:firstLine="315"/>
        <w:rPr>
          <w:b/>
          <w:i/>
          <w:sz w:val="20"/>
        </w:rPr>
      </w:pPr>
      <w:r>
        <w:rPr>
          <w:b/>
          <w:i/>
          <w:sz w:val="20"/>
        </w:rPr>
        <w:t>Health and Safety Matters</w:t>
      </w:r>
    </w:p>
    <w:p>
      <w:pPr>
        <w:spacing w:before="160" w:after="160" w:line="288" w:lineRule="auto"/>
        <w:ind w:firstLine="360"/>
        <w:jc w:val="both"/>
        <w:rPr>
          <w:sz w:val="20"/>
        </w:rPr>
      </w:pPr>
      <w:r>
        <w:rPr>
          <w:sz w:val="20"/>
        </w:rPr>
        <w:t xml:space="preserve">The crude oil and natural gas industry is regulated at federal, state, local and foreign government levels regarding the health and safety of E&amp;P operations.  Such laws and regulations relate to, among other matters, occupational safety, the use of hydraulic fracturing to stimulate crude oil and natural gas production, well control and integrity, process safety and equipment integrity, and may include permitting and disclosure requirements, operating restrictions and other conditions on the development of crude oil and natural gas.  The level of our expenditures to comply with federal, state, local and foreign country health and safety regulations is difficult to quantify as such costs are captured as mostly indistinguishable components of our capital expenditures and operating expenses.  While compliance with laws and regulations relating to health and safety matters increases the overall cost of business for us and the oil and gas industry in general, it has not had, to date, a material adverse effect on our operations, financial condition or results of operations.  </w:t>
      </w:r>
    </w:p>
    <w:p>
      <w:pPr>
        <w:spacing w:before="160" w:after="160" w:line="288" w:lineRule="auto"/>
        <w:ind w:firstLine="360"/>
        <w:jc w:val="both"/>
        <w:rPr>
          <w:sz w:val="20"/>
        </w:rPr>
      </w:pPr>
      <w:r>
        <w:rPr>
          <w:i/>
          <w:sz w:val="20"/>
        </w:rPr>
        <w:t>Occupational Safety</w:t>
      </w:r>
      <w:r>
        <w:rPr>
          <w:sz w:val="20"/>
        </w:rPr>
        <w:t xml:space="preserve">: We are subject to the requirements set forth under federal workplace standards by the OSHA and comparable state statutes that regulate the protection of the health and safety of workers.  Under OSHA and other federal and state occupational safety and health laws and laws of foreign countries in which we operate, we must develop, maintain and disclose certain information about hazardous materials used, released, or produced in our operations. </w:t>
      </w:r>
    </w:p>
    <w:p>
      <w:pPr>
        <w:spacing w:before="160" w:after="160" w:line="288" w:lineRule="auto"/>
        <w:ind w:firstLine="360"/>
        <w:jc w:val="both"/>
        <w:rPr>
          <w:sz w:val="20"/>
        </w:rPr>
      </w:pPr>
      <w:r>
        <w:rPr>
          <w:i/>
          <w:sz w:val="20"/>
        </w:rPr>
        <w:t>Production and Well Integrity</w:t>
      </w:r>
      <w:r>
        <w:rPr>
          <w:sz w:val="20"/>
        </w:rPr>
        <w:t>: Our U.S. onshore production facilities are subject to U.S. federal government, state and local regulations regarding the use of hydraulic fracturing and well control and integrity.  Our offshore production facilities in the Gulf of Mexico are subject to the U.S. federal government’s Safety and Environmental Management System regulations, which provide a systematic approach for identifying, managing and mitigating hazards.  Adapting to new technical standards and procedures in production and in our well integrity management system is fundamental to our aim of protecting the environment as well as the health and safety of our workforce and the communities in which we operate, and to safeguarding our product.</w:t>
      </w:r>
    </w:p>
    <w:p>
      <w:pPr>
        <w:spacing w:before="160" w:after="160" w:line="288" w:lineRule="auto"/>
        <w:ind w:firstLine="360"/>
        <w:jc w:val="both"/>
        <w:rPr>
          <w:sz w:val="20"/>
        </w:rPr>
      </w:pPr>
      <w:r>
        <w:rPr>
          <w:i/>
          <w:sz w:val="20"/>
        </w:rPr>
        <w:t>Process Safety and Equipment Integrity</w:t>
      </w:r>
      <w:r>
        <w:rPr>
          <w:sz w:val="20"/>
        </w:rPr>
        <w:t xml:space="preserve">: We are also regulated at federal, state, local and foreign government levels regarding process safety and the integrity of our equipment, including OSHA’s Process Safety Management of Highly Hazardous Chemicals standard.  ICE are barriers and safeguards that prevent or mitigate process safety incidents through detection, isolation, containment, control or emergency preparedness and response within our facilities.  We have established ICE performance standards, which set specific requirements and criteria for inspections and tests that help to ensure ICE barriers are effective.  We conduct assessments collaboratively with our operated assets, subject matter experts and technical authorities to evaluate compliance with corporate and asset environment, health and safety standards and procedures, as well as with applicable regulations.  For additional information on our emergency response and incident mitigation activities, see </w:t>
      </w:r>
      <w:r>
        <w:rPr>
          <w:i/>
          <w:sz w:val="20"/>
        </w:rPr>
        <w:t>Emergency Preparedness and Response Plans and Procedures</w:t>
      </w:r>
      <w:r>
        <w:rPr>
          <w:sz w:val="20"/>
        </w:rPr>
        <w:t xml:space="preserve"> in </w:t>
      </w:r>
      <w:r>
        <w:rPr>
          <w:i/>
          <w:sz w:val="20"/>
        </w:rPr>
        <w:t>Items 1 and 2. Business and Properties</w:t>
      </w:r>
      <w:r>
        <w:rPr>
          <w:sz w:val="20"/>
        </w:rPr>
        <w:t xml:space="preserve">. </w:t>
      </w:r>
    </w:p>
    <w:p>
      <w:pPr>
        <w:spacing w:line="288" w:lineRule="auto"/>
        <w:rPr>
          <w:sz w:val="20"/>
        </w:rPr>
      </w:pPr>
    </w:p>
    <w:p>
      <w:pPr>
        <w:spacing w:line="288" w:lineRule="auto"/>
        <w:sectPr>
          <w:type w:val="continuous"/>
          <w:pgSz w:w="12240" w:h="15840"/>
          <w:pgMar w:top="720" w:right="720" w:bottom="720" w:left="720" w:header="270" w:footer="270" w:gutter="0"/>
          <w:cols w:space="708"/>
        </w:sectPr>
      </w:pPr>
    </w:p>
    <w:p>
      <w:pPr>
        <w:spacing w:after="160" w:line="288" w:lineRule="auto"/>
        <w:outlineLvl w:val="1"/>
        <w:rPr>
          <w:b/>
          <w:sz w:val="20"/>
        </w:rPr>
      </w:pPr>
      <w:bookmarkStart w:id="18" w:name="Section20"/>
      <w:bookmarkEnd w:id="18"/>
      <w:r>
        <w:rPr>
          <w:b/>
          <w:sz w:val="20"/>
        </w:rPr>
        <w:lastRenderedPageBreak/>
        <w:t>Item </w:t>
      </w:r>
      <w:proofErr w:type="spellStart"/>
      <w:r>
        <w:rPr>
          <w:b/>
          <w:sz w:val="20"/>
        </w:rPr>
        <w:t>7A</w:t>
      </w:r>
      <w:proofErr w:type="spellEnd"/>
      <w:r>
        <w:rPr>
          <w:b/>
          <w:sz w:val="20"/>
        </w:rPr>
        <w:t>.  Quantitative and Qualitative Disclosures About Market Risk</w:t>
      </w:r>
    </w:p>
    <w:p>
      <w:pPr>
        <w:spacing w:before="160" w:after="160" w:line="288" w:lineRule="auto"/>
        <w:ind w:firstLine="360"/>
        <w:jc w:val="both"/>
        <w:rPr>
          <w:sz w:val="20"/>
        </w:rPr>
      </w:pPr>
      <w:r>
        <w:rPr>
          <w:sz w:val="20"/>
        </w:rPr>
        <w:t xml:space="preserve">In the normal course of our business, we are exposed to commodity risks related to changes in the prices of crude oil, </w:t>
      </w:r>
      <w:proofErr w:type="spellStart"/>
      <w:r>
        <w:rPr>
          <w:sz w:val="20"/>
        </w:rPr>
        <w:t>NGL</w:t>
      </w:r>
      <w:proofErr w:type="spellEnd"/>
      <w:r>
        <w:rPr>
          <w:sz w:val="20"/>
        </w:rPr>
        <w:t>, and natural gas as well as changes in interest rates and foreign currency values.  In the disclosures that follow, financial risk management activities refer to the mitigation of these risks through hedging activities.</w:t>
      </w:r>
    </w:p>
    <w:p>
      <w:pPr>
        <w:spacing w:before="160" w:after="160" w:line="288" w:lineRule="auto"/>
        <w:ind w:firstLine="360"/>
        <w:jc w:val="both"/>
        <w:rPr>
          <w:b/>
          <w:i/>
          <w:sz w:val="20"/>
        </w:rPr>
      </w:pPr>
      <w:r>
        <w:rPr>
          <w:b/>
          <w:i/>
          <w:sz w:val="20"/>
        </w:rPr>
        <w:t>Controls:</w:t>
      </w:r>
      <w:r>
        <w:rPr>
          <w:sz w:val="20"/>
        </w:rPr>
        <w:t>  We maintain a control environment under the direction of our Chief Risk Officer.  Controls over instruments used in financial risk management activities include volumetric and term limits.  Our Treasury department is responsible for administering and monitoring foreign exchange rate and interest rate hedging programs using similar controls and processes, where applicable.  Hedging strategies are reviewed annually by the Audit Committee of the Board of Directors.</w:t>
      </w:r>
    </w:p>
    <w:p>
      <w:pPr>
        <w:spacing w:before="160" w:after="160" w:line="288" w:lineRule="auto"/>
        <w:ind w:firstLine="360"/>
        <w:jc w:val="both"/>
        <w:rPr>
          <w:b/>
          <w:i/>
          <w:sz w:val="20"/>
        </w:rPr>
      </w:pPr>
      <w:r>
        <w:rPr>
          <w:b/>
          <w:i/>
          <w:sz w:val="20"/>
        </w:rPr>
        <w:t>Instruments:</w:t>
      </w:r>
      <w:r>
        <w:rPr>
          <w:sz w:val="20"/>
        </w:rPr>
        <w:t>  We primarily use forward commodity contracts, foreign exchange forward contracts, futures, swaps, and options in our risk management activities.  These contracts are generally widely traded instruments with standardized terms.  The following describes these instruments and how we use them:</w:t>
      </w:r>
    </w:p>
    <w:p>
      <w:pPr>
        <w:numPr>
          <w:ilvl w:val="0"/>
          <w:numId w:val="107"/>
        </w:numPr>
        <w:spacing w:before="160" w:after="160" w:line="288" w:lineRule="auto"/>
        <w:ind w:hanging="180"/>
        <w:jc w:val="both"/>
        <w:rPr>
          <w:sz w:val="20"/>
        </w:rPr>
      </w:pPr>
      <w:r>
        <w:rPr>
          <w:i/>
          <w:sz w:val="20"/>
        </w:rPr>
        <w:t>Swaps:</w:t>
      </w:r>
      <w:r>
        <w:rPr>
          <w:sz w:val="20"/>
        </w:rPr>
        <w:t>  We use financially settled swap contracts with third parties as part of our financial risk management activities.  Cash flows from swap contracts are determined based on underlying commodity prices or interest rates and are typically settled over the life of the contract.</w:t>
      </w:r>
    </w:p>
    <w:p>
      <w:pPr>
        <w:numPr>
          <w:ilvl w:val="0"/>
          <w:numId w:val="108"/>
        </w:numPr>
        <w:spacing w:before="160" w:after="160" w:line="288" w:lineRule="auto"/>
        <w:ind w:hanging="180"/>
        <w:jc w:val="both"/>
        <w:rPr>
          <w:sz w:val="20"/>
        </w:rPr>
      </w:pPr>
      <w:r>
        <w:rPr>
          <w:i/>
          <w:sz w:val="20"/>
        </w:rPr>
        <w:t>Forward Foreign Exchange Contracts:  </w:t>
      </w:r>
      <w:r>
        <w:rPr>
          <w:sz w:val="20"/>
        </w:rPr>
        <w:t>We enter into forward contracts, primarily for the British Pound, Canadian Dollar and Malaysian Ringgit, which commit us to buy or sell a fixed amount of those currencies at a predetermined exchange rate on a future date.</w:t>
      </w:r>
    </w:p>
    <w:p>
      <w:pPr>
        <w:numPr>
          <w:ilvl w:val="0"/>
          <w:numId w:val="109"/>
        </w:numPr>
        <w:spacing w:before="160" w:after="160" w:line="288" w:lineRule="auto"/>
        <w:ind w:hanging="180"/>
        <w:jc w:val="both"/>
        <w:rPr>
          <w:sz w:val="20"/>
        </w:rPr>
      </w:pPr>
      <w:r>
        <w:rPr>
          <w:i/>
          <w:sz w:val="20"/>
        </w:rPr>
        <w:t>Exchange-traded Contracts:  </w:t>
      </w:r>
      <w:r>
        <w:rPr>
          <w:sz w:val="20"/>
        </w:rPr>
        <w:t>We may use exchange-traded contracts, including futures, on a number of different underlying energy commodities.  These contracts are settled daily with the relevant exchange and may be subject to exchange position limits.</w:t>
      </w:r>
    </w:p>
    <w:p>
      <w:pPr>
        <w:numPr>
          <w:ilvl w:val="0"/>
          <w:numId w:val="110"/>
        </w:numPr>
        <w:spacing w:before="160" w:after="160" w:line="288" w:lineRule="auto"/>
        <w:ind w:hanging="180"/>
        <w:jc w:val="both"/>
        <w:rPr>
          <w:sz w:val="20"/>
        </w:rPr>
      </w:pPr>
      <w:r>
        <w:rPr>
          <w:i/>
          <w:sz w:val="20"/>
        </w:rPr>
        <w:t>Options:  </w:t>
      </w:r>
      <w:r>
        <w:rPr>
          <w:sz w:val="20"/>
        </w:rPr>
        <w:t>Options on various underlying energy commodities include exchange-traded and third-party contracts and have various exercise periods.  As a purchaser of options, we pay a premium at the outset and are exposed to the favorable consequence of collecting payment upon exercise depending upon the underlying commodity price movement.  As a seller of options, we receive a premium at the outset and are exposed to the unfavorable consequence of having to make payment upon exercise depending upon the underlying commodity price movement.</w:t>
      </w:r>
    </w:p>
    <w:p>
      <w:pPr>
        <w:spacing w:before="240" w:after="160" w:line="288" w:lineRule="auto"/>
        <w:rPr>
          <w:b/>
          <w:sz w:val="20"/>
        </w:rPr>
      </w:pPr>
      <w:r>
        <w:rPr>
          <w:b/>
          <w:sz w:val="20"/>
        </w:rPr>
        <w:t>Financial Risk Management Activities</w:t>
      </w:r>
    </w:p>
    <w:p>
      <w:pPr>
        <w:spacing w:before="160" w:after="160" w:line="288" w:lineRule="auto"/>
        <w:ind w:firstLine="360"/>
        <w:jc w:val="both"/>
        <w:rPr>
          <w:b/>
          <w:i/>
          <w:sz w:val="20"/>
        </w:rPr>
      </w:pPr>
      <w:r>
        <w:rPr>
          <w:sz w:val="20"/>
        </w:rPr>
        <w:t>We have outstanding foreign exchange contracts with notional amounts totaling $145 million at December 31, 2021 that are used to reduce our exposure to fluctuating foreign exchange rates for various currencies.  The change in fair value of foreign exchange contracts from a 10% strengthening or weakening in the U.S. Dollar exchange rate is estimated to be a gain or loss of approximately $5 million, respectively, at December 31, 2021.</w:t>
      </w:r>
    </w:p>
    <w:p>
      <w:pPr>
        <w:spacing w:before="160" w:after="160" w:line="288" w:lineRule="auto"/>
        <w:ind w:firstLine="360"/>
        <w:jc w:val="both"/>
        <w:rPr>
          <w:b/>
          <w:i/>
          <w:sz w:val="20"/>
        </w:rPr>
      </w:pPr>
      <w:r>
        <w:rPr>
          <w:sz w:val="20"/>
        </w:rPr>
        <w:t>At December 31, 2021, our total long-term debt, which was substantially comprised of fixed-rate instruments, had a carrying value of $8,458 million and a fair value of $9,897 million.  A 15% increase or decrease in interest rates would decrease or increase the fair value of debt by approximately $390 million or $405 million, respectively.  Any changes in interest rates do not impact our cash outflows associated with fixed-rate interest payments or settlement of debt principal, unless a debt instrument is repurchased prior to maturity.</w:t>
      </w:r>
    </w:p>
    <w:p>
      <w:pPr>
        <w:spacing w:before="160" w:after="160" w:line="288" w:lineRule="auto"/>
        <w:ind w:firstLine="360"/>
        <w:jc w:val="both"/>
        <w:rPr>
          <w:b/>
          <w:i/>
          <w:sz w:val="20"/>
        </w:rPr>
      </w:pPr>
      <w:r>
        <w:rPr>
          <w:sz w:val="20"/>
        </w:rPr>
        <w:t xml:space="preserve">For calendar year 2022, we have </w:t>
      </w:r>
      <w:proofErr w:type="spellStart"/>
      <w:r>
        <w:rPr>
          <w:sz w:val="20"/>
        </w:rPr>
        <w:t>WTI</w:t>
      </w:r>
      <w:proofErr w:type="spellEnd"/>
      <w:r>
        <w:rPr>
          <w:sz w:val="20"/>
        </w:rPr>
        <w:t xml:space="preserve"> collars with an average monthly floor price of $60 per barrel and an average monthly ceiling price of $100 per barrel for 90,000 </w:t>
      </w:r>
      <w:proofErr w:type="spellStart"/>
      <w:r>
        <w:rPr>
          <w:sz w:val="20"/>
        </w:rPr>
        <w:t>bopd</w:t>
      </w:r>
      <w:proofErr w:type="spellEnd"/>
      <w:r>
        <w:rPr>
          <w:sz w:val="20"/>
        </w:rPr>
        <w:t xml:space="preserve">, and Brent collars with an average monthly floor price of $65 per barrel and an average monthly ceiling price of $105 per barrel for 60,000 </w:t>
      </w:r>
      <w:proofErr w:type="spellStart"/>
      <w:r>
        <w:rPr>
          <w:sz w:val="20"/>
        </w:rPr>
        <w:t>bopd</w:t>
      </w:r>
      <w:proofErr w:type="spellEnd"/>
      <w:r>
        <w:rPr>
          <w:sz w:val="20"/>
        </w:rPr>
        <w:t xml:space="preserve">.  As of December 31, 2021, an assumed 10% increase in the forward </w:t>
      </w:r>
      <w:proofErr w:type="spellStart"/>
      <w:r>
        <w:rPr>
          <w:sz w:val="20"/>
        </w:rPr>
        <w:t>WTI</w:t>
      </w:r>
      <w:proofErr w:type="spellEnd"/>
      <w:r>
        <w:rPr>
          <w:sz w:val="20"/>
        </w:rPr>
        <w:t xml:space="preserve"> and Brent crude oil prices used in determining the fair value of our collars would reduce the fair value of these derivative instruments by approximately $100 million, while an assumed 10% decrease in the same crude oil prices would increase the fair value of these derivative instruments by approximately $100 million.</w:t>
      </w:r>
    </w:p>
    <w:p>
      <w:pPr>
        <w:spacing w:before="160" w:after="160" w:line="288" w:lineRule="auto"/>
        <w:ind w:firstLine="315"/>
        <w:jc w:val="both"/>
        <w:rPr>
          <w:sz w:val="20"/>
        </w:rPr>
      </w:pPr>
      <w:r>
        <w:rPr>
          <w:sz w:val="20"/>
        </w:rPr>
        <w:t xml:space="preserve">See </w:t>
      </w:r>
      <w:r>
        <w:rPr>
          <w:i/>
          <w:sz w:val="20"/>
        </w:rPr>
        <w:t>Note</w:t>
      </w:r>
      <w:r>
        <w:rPr>
          <w:sz w:val="20"/>
        </w:rPr>
        <w:t xml:space="preserve"> </w:t>
      </w:r>
      <w:r>
        <w:rPr>
          <w:i/>
          <w:sz w:val="20"/>
        </w:rPr>
        <w:t>20, Financial Risk Management Activities</w:t>
      </w:r>
      <w:r>
        <w:rPr>
          <w:sz w:val="20"/>
        </w:rPr>
        <w:t xml:space="preserve"> in the </w:t>
      </w:r>
      <w:r>
        <w:rPr>
          <w:i/>
          <w:sz w:val="20"/>
        </w:rPr>
        <w:t>Notes to Consolidated Financial Statements</w:t>
      </w:r>
      <w:r>
        <w:rPr>
          <w:sz w:val="20"/>
        </w:rPr>
        <w:t xml:space="preserve"> for further details.</w:t>
      </w:r>
    </w:p>
    <w:p>
      <w:pPr>
        <w:spacing w:before="160" w:after="160" w:line="288" w:lineRule="auto"/>
        <w:ind w:firstLine="315"/>
        <w:jc w:val="both"/>
        <w:sectPr>
          <w:pgSz w:w="12240" w:h="15840"/>
          <w:pgMar w:top="720" w:right="720" w:bottom="720" w:left="720" w:header="270" w:footer="270" w:gutter="0"/>
          <w:cols w:space="708"/>
        </w:sectPr>
      </w:pPr>
    </w:p>
    <w:p>
      <w:pPr>
        <w:spacing w:after="120" w:line="288" w:lineRule="auto"/>
        <w:outlineLvl w:val="1"/>
        <w:rPr>
          <w:b/>
          <w:sz w:val="20"/>
        </w:rPr>
      </w:pPr>
      <w:bookmarkStart w:id="19" w:name="Section21"/>
      <w:bookmarkEnd w:id="19"/>
      <w:r>
        <w:rPr>
          <w:b/>
          <w:sz w:val="20"/>
        </w:rPr>
        <w:lastRenderedPageBreak/>
        <w:t>Item 8.  Financial Statements and Supplementary Data</w:t>
      </w:r>
    </w:p>
    <w:p>
      <w:pPr>
        <w:spacing w:before="240" w:line="288" w:lineRule="auto"/>
        <w:jc w:val="center"/>
        <w:rPr>
          <w:b/>
          <w:sz w:val="20"/>
        </w:rPr>
      </w:pPr>
      <w:r>
        <w:rPr>
          <w:b/>
          <w:sz w:val="20"/>
        </w:rPr>
        <w:t>HESS CORPORATION AND CONSOLIDATED SUBSIDIARIES</w:t>
      </w:r>
    </w:p>
    <w:p>
      <w:pPr>
        <w:spacing w:line="288" w:lineRule="auto"/>
        <w:jc w:val="center"/>
        <w:rPr>
          <w:b/>
          <w:sz w:val="20"/>
        </w:rPr>
      </w:pPr>
      <w:r>
        <w:rPr>
          <w:b/>
          <w:sz w:val="20"/>
        </w:rPr>
        <w:t>INDEX TO FINANCIAL STATEMENTS</w:t>
      </w:r>
    </w:p>
    <w:p>
      <w:pPr>
        <w:spacing w:after="100" w:line="288" w:lineRule="auto"/>
        <w:rPr>
          <w:sz w:val="20"/>
        </w:rPr>
      </w:pPr>
      <w:r>
        <w:rPr>
          <w:sz w:val="20"/>
        </w:rPr>
        <w:t> </w:t>
      </w:r>
    </w:p>
    <w:tbl>
      <w:tblPr>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5"/>
        <w:gridCol w:w="1140"/>
      </w:tblGrid>
      <w:tr>
        <w:trPr>
          <w:cantSplit/>
          <w:trHeight w:hRule="exact" w:val="405"/>
        </w:trPr>
        <w:tc>
          <w:tcPr>
            <w:tcW w:w="910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6"/>
              </w:rPr>
              <w:t> </w:t>
            </w: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jc w:val="center"/>
            </w:pPr>
            <w:r>
              <w:rPr>
                <w:b/>
                <w:color w:val="000000"/>
                <w:sz w:val="16"/>
              </w:rPr>
              <w:t>Page</w:t>
            </w:r>
          </w:p>
          <w:p>
            <w:pPr>
              <w:spacing w:after="30"/>
              <w:jc w:val="center"/>
            </w:pPr>
            <w:r>
              <w:rPr>
                <w:b/>
                <w:color w:val="000000"/>
                <w:sz w:val="16"/>
              </w:rPr>
              <w:t>Number</w:t>
            </w:r>
          </w:p>
        </w:tc>
      </w:tr>
      <w:tr>
        <w:trPr>
          <w:cantSplit/>
          <w:trHeight w:hRule="exact" w:val="285"/>
        </w:trPr>
        <w:tc>
          <w:tcPr>
            <w:tcW w:w="9105" w:type="dxa"/>
            <w:tcBorders>
              <w:top w:val="nil"/>
              <w:left w:val="nil"/>
              <w:bottom w:val="nil"/>
              <w:right w:val="nil"/>
            </w:tcBorders>
            <w:tcMar>
              <w:top w:w="0" w:type="dxa"/>
              <w:left w:w="53" w:type="dxa"/>
              <w:bottom w:w="0" w:type="dxa"/>
              <w:right w:w="53" w:type="dxa"/>
            </w:tcMar>
            <w:vAlign w:val="bottom"/>
          </w:tcPr>
          <w:p>
            <w:pPr>
              <w:keepNext/>
              <w:spacing w:before="53" w:after="30"/>
              <w:rPr>
                <w:sz w:val="20"/>
              </w:rPr>
            </w:pPr>
            <w:hyperlink w:anchor="Section22" w:history="1">
              <w:r>
                <w:rPr>
                  <w:color w:val="0000FF"/>
                  <w:sz w:val="20"/>
                  <w:u w:val="single"/>
                </w:rPr>
                <w:t>Management’s Report on Internal Control over Financial Reporting</w:t>
              </w:r>
            </w:hyperlink>
          </w:p>
        </w:tc>
        <w:tc>
          <w:tcPr>
            <w:tcW w:w="1140" w:type="dxa"/>
            <w:tcBorders>
              <w:top w:val="single" w:sz="8" w:space="0" w:color="000000"/>
              <w:left w:val="nil"/>
              <w:bottom w:val="nil"/>
              <w:right w:val="nil"/>
            </w:tcBorders>
            <w:tcMar>
              <w:top w:w="0" w:type="dxa"/>
              <w:left w:w="53" w:type="dxa"/>
              <w:bottom w:w="0" w:type="dxa"/>
              <w:right w:w="53" w:type="dxa"/>
            </w:tcMar>
            <w:vAlign w:val="bottom"/>
          </w:tcPr>
          <w:p>
            <w:pPr>
              <w:keepNext/>
              <w:spacing w:before="33" w:after="30"/>
              <w:jc w:val="center"/>
              <w:rPr>
                <w:sz w:val="20"/>
              </w:rPr>
            </w:pPr>
            <w:r>
              <w:rPr>
                <w:color w:val="000000"/>
                <w:sz w:val="20"/>
              </w:rPr>
              <w:fldChar w:fldCharType="begin"/>
            </w:r>
            <w:r>
              <w:rPr>
                <w:color w:val="000000"/>
                <w:sz w:val="20"/>
              </w:rPr>
              <w:instrText xml:space="preserve"> PAGEREF  Section22 \h</w:instrText>
            </w:r>
            <w:r>
              <w:rPr>
                <w:color w:val="000000"/>
                <w:sz w:val="20"/>
              </w:rPr>
            </w:r>
            <w:r>
              <w:rPr>
                <w:color w:val="000000"/>
                <w:sz w:val="20"/>
              </w:rPr>
              <w:fldChar w:fldCharType="separate"/>
            </w:r>
            <w:r>
              <w:rPr>
                <w:noProof/>
                <w:color w:val="000000"/>
                <w:sz w:val="20"/>
              </w:rPr>
              <w:t>50</w:t>
            </w:r>
            <w:r>
              <w:rPr>
                <w:color w:val="000000"/>
                <w:sz w:val="20"/>
              </w:rPr>
              <w:fldChar w:fldCharType="end"/>
            </w:r>
          </w:p>
        </w:tc>
      </w:tr>
      <w:tr>
        <w:trPr>
          <w:cantSplit/>
          <w:trHeight w:hRule="exact" w:val="285"/>
        </w:trPr>
        <w:tc>
          <w:tcPr>
            <w:tcW w:w="9105" w:type="dxa"/>
            <w:tcBorders>
              <w:top w:val="nil"/>
              <w:left w:val="nil"/>
              <w:bottom w:val="nil"/>
              <w:right w:val="nil"/>
            </w:tcBorders>
            <w:tcMar>
              <w:top w:w="0" w:type="dxa"/>
              <w:left w:w="53" w:type="dxa"/>
              <w:bottom w:w="0" w:type="dxa"/>
              <w:right w:w="53" w:type="dxa"/>
            </w:tcMar>
            <w:vAlign w:val="bottom"/>
          </w:tcPr>
          <w:p>
            <w:pPr>
              <w:keepNext/>
              <w:spacing w:before="53" w:after="30"/>
              <w:rPr>
                <w:sz w:val="20"/>
              </w:rPr>
            </w:pPr>
            <w:hyperlink w:anchor="Section23" w:history="1">
              <w:r>
                <w:rPr>
                  <w:color w:val="0000FF"/>
                  <w:sz w:val="20"/>
                  <w:u w:val="single"/>
                </w:rPr>
                <w:t>Reports of Independent Registered Public Accounting Firm</w:t>
              </w:r>
            </w:hyperlink>
            <w:r>
              <w:rPr>
                <w:sz w:val="20"/>
              </w:rPr>
              <w:t xml:space="preserve"> (</w:t>
            </w:r>
            <w:proofErr w:type="spellStart"/>
            <w:r>
              <w:rPr>
                <w:sz w:val="20"/>
              </w:rPr>
              <w:t>PCAOB</w:t>
            </w:r>
            <w:proofErr w:type="spellEnd"/>
            <w:r>
              <w:rPr>
                <w:sz w:val="20"/>
              </w:rPr>
              <w:t xml:space="preserve"> ID 42)</w:t>
            </w:r>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jc w:val="center"/>
              <w:rPr>
                <w:sz w:val="20"/>
              </w:rPr>
            </w:pPr>
            <w:r>
              <w:rPr>
                <w:color w:val="000000"/>
                <w:sz w:val="20"/>
              </w:rPr>
              <w:fldChar w:fldCharType="begin"/>
            </w:r>
            <w:r>
              <w:rPr>
                <w:color w:val="000000"/>
                <w:sz w:val="20"/>
              </w:rPr>
              <w:instrText xml:space="preserve"> PAGEREF  Section23 \h</w:instrText>
            </w:r>
            <w:r>
              <w:rPr>
                <w:color w:val="000000"/>
                <w:sz w:val="20"/>
              </w:rPr>
            </w:r>
            <w:r>
              <w:rPr>
                <w:color w:val="000000"/>
                <w:sz w:val="20"/>
              </w:rPr>
              <w:fldChar w:fldCharType="separate"/>
            </w:r>
            <w:r>
              <w:rPr>
                <w:noProof/>
                <w:color w:val="000000"/>
                <w:sz w:val="20"/>
              </w:rPr>
              <w:t>51</w:t>
            </w:r>
            <w:r>
              <w:rPr>
                <w:color w:val="000000"/>
                <w:sz w:val="20"/>
              </w:rPr>
              <w:fldChar w:fldCharType="end"/>
            </w:r>
          </w:p>
        </w:tc>
      </w:tr>
      <w:tr>
        <w:trPr>
          <w:cantSplit/>
          <w:trHeight w:hRule="exact" w:val="285"/>
        </w:trPr>
        <w:tc>
          <w:tcPr>
            <w:tcW w:w="9105" w:type="dxa"/>
            <w:tcBorders>
              <w:top w:val="nil"/>
              <w:left w:val="nil"/>
              <w:bottom w:val="nil"/>
              <w:right w:val="nil"/>
            </w:tcBorders>
            <w:tcMar>
              <w:top w:w="0" w:type="dxa"/>
              <w:left w:w="53" w:type="dxa"/>
              <w:bottom w:w="0" w:type="dxa"/>
              <w:right w:w="53" w:type="dxa"/>
            </w:tcMar>
            <w:vAlign w:val="bottom"/>
          </w:tcPr>
          <w:p>
            <w:pPr>
              <w:keepNext/>
              <w:spacing w:before="53" w:after="30"/>
              <w:rPr>
                <w:sz w:val="20"/>
              </w:rPr>
            </w:pPr>
            <w:hyperlink w:anchor="Section24" w:history="1">
              <w:r>
                <w:rPr>
                  <w:color w:val="0000FF"/>
                  <w:sz w:val="20"/>
                  <w:u w:val="single"/>
                </w:rPr>
                <w:t xml:space="preserve">Consolidated Balance Sheet </w:t>
              </w:r>
              <w:proofErr w:type="gramStart"/>
              <w:r>
                <w:rPr>
                  <w:color w:val="0000FF"/>
                  <w:sz w:val="20"/>
                  <w:u w:val="single"/>
                </w:rPr>
                <w:t>at</w:t>
              </w:r>
              <w:proofErr w:type="gramEnd"/>
              <w:r>
                <w:rPr>
                  <w:color w:val="0000FF"/>
                  <w:sz w:val="20"/>
                  <w:u w:val="single"/>
                </w:rPr>
                <w:t xml:space="preserve"> December 31, 202</w:t>
              </w:r>
            </w:hyperlink>
            <w:hyperlink w:anchor="Section24" w:history="1">
              <w:r>
                <w:rPr>
                  <w:color w:val="0000FF"/>
                  <w:sz w:val="20"/>
                  <w:u w:val="single"/>
                </w:rPr>
                <w:t>1</w:t>
              </w:r>
            </w:hyperlink>
            <w:hyperlink w:anchor="Section24" w:history="1">
              <w:r>
                <w:rPr>
                  <w:color w:val="0000FF"/>
                  <w:sz w:val="20"/>
                  <w:u w:val="single"/>
                </w:rPr>
                <w:t>, and 20</w:t>
              </w:r>
            </w:hyperlink>
            <w:hyperlink w:anchor="Section24" w:history="1">
              <w:r>
                <w:rPr>
                  <w:color w:val="0000FF"/>
                  <w:sz w:val="20"/>
                  <w:u w:val="single"/>
                </w:rPr>
                <w:t>20</w:t>
              </w:r>
            </w:hyperlink>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jc w:val="center"/>
              <w:rPr>
                <w:sz w:val="20"/>
              </w:rPr>
            </w:pPr>
            <w:r>
              <w:rPr>
                <w:color w:val="000000"/>
                <w:sz w:val="20"/>
              </w:rPr>
              <w:fldChar w:fldCharType="begin"/>
            </w:r>
            <w:r>
              <w:rPr>
                <w:color w:val="000000"/>
                <w:sz w:val="20"/>
              </w:rPr>
              <w:instrText xml:space="preserve"> PAGEREF  Section24 \h</w:instrText>
            </w:r>
            <w:r>
              <w:rPr>
                <w:color w:val="000000"/>
                <w:sz w:val="20"/>
              </w:rPr>
            </w:r>
            <w:r>
              <w:rPr>
                <w:color w:val="000000"/>
                <w:sz w:val="20"/>
              </w:rPr>
              <w:fldChar w:fldCharType="separate"/>
            </w:r>
            <w:r>
              <w:rPr>
                <w:noProof/>
                <w:color w:val="000000"/>
                <w:sz w:val="20"/>
              </w:rPr>
              <w:t>54</w:t>
            </w:r>
            <w:r>
              <w:rPr>
                <w:color w:val="000000"/>
                <w:sz w:val="20"/>
              </w:rPr>
              <w:fldChar w:fldCharType="end"/>
            </w:r>
          </w:p>
        </w:tc>
      </w:tr>
      <w:tr>
        <w:trPr>
          <w:cantSplit/>
          <w:trHeight w:hRule="exact" w:val="285"/>
        </w:trPr>
        <w:tc>
          <w:tcPr>
            <w:tcW w:w="9105" w:type="dxa"/>
            <w:tcBorders>
              <w:top w:val="nil"/>
              <w:left w:val="nil"/>
              <w:bottom w:val="nil"/>
              <w:right w:val="nil"/>
            </w:tcBorders>
            <w:tcMar>
              <w:top w:w="0" w:type="dxa"/>
              <w:left w:w="53" w:type="dxa"/>
              <w:bottom w:w="0" w:type="dxa"/>
              <w:right w:w="53" w:type="dxa"/>
            </w:tcMar>
            <w:vAlign w:val="bottom"/>
          </w:tcPr>
          <w:p>
            <w:pPr>
              <w:keepNext/>
              <w:spacing w:before="53" w:after="30"/>
              <w:rPr>
                <w:sz w:val="20"/>
              </w:rPr>
            </w:pPr>
            <w:hyperlink w:anchor="Section25" w:history="1">
              <w:r>
                <w:rPr>
                  <w:color w:val="0000FF"/>
                  <w:sz w:val="20"/>
                  <w:u w:val="single"/>
                </w:rPr>
                <w:t>Statement of Consolidated Income for each of the Three Years in the Period Ended December 31, 202</w:t>
              </w:r>
            </w:hyperlink>
            <w:hyperlink w:anchor="Section25" w:history="1">
              <w:r>
                <w:rPr>
                  <w:color w:val="0000FF"/>
                  <w:sz w:val="20"/>
                  <w:u w:val="single"/>
                </w:rPr>
                <w:t>1</w:t>
              </w:r>
            </w:hyperlink>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jc w:val="center"/>
              <w:rPr>
                <w:sz w:val="20"/>
              </w:rPr>
            </w:pPr>
            <w:r>
              <w:rPr>
                <w:color w:val="000000"/>
                <w:sz w:val="20"/>
              </w:rPr>
              <w:fldChar w:fldCharType="begin"/>
            </w:r>
            <w:r>
              <w:rPr>
                <w:color w:val="000000"/>
                <w:sz w:val="20"/>
              </w:rPr>
              <w:instrText xml:space="preserve"> PAGEREF  Section25 \h</w:instrText>
            </w:r>
            <w:r>
              <w:rPr>
                <w:color w:val="000000"/>
                <w:sz w:val="20"/>
              </w:rPr>
            </w:r>
            <w:r>
              <w:rPr>
                <w:color w:val="000000"/>
                <w:sz w:val="20"/>
              </w:rPr>
              <w:fldChar w:fldCharType="separate"/>
            </w:r>
            <w:r>
              <w:rPr>
                <w:noProof/>
                <w:color w:val="000000"/>
                <w:sz w:val="20"/>
              </w:rPr>
              <w:t>55</w:t>
            </w:r>
            <w:r>
              <w:rPr>
                <w:color w:val="000000"/>
                <w:sz w:val="20"/>
              </w:rPr>
              <w:fldChar w:fldCharType="end"/>
            </w:r>
          </w:p>
        </w:tc>
      </w:tr>
      <w:tr>
        <w:trPr>
          <w:cantSplit/>
          <w:trHeight w:hRule="exact" w:val="480"/>
        </w:trPr>
        <w:tc>
          <w:tcPr>
            <w:tcW w:w="9105" w:type="dxa"/>
            <w:tcBorders>
              <w:top w:val="nil"/>
              <w:left w:val="nil"/>
              <w:bottom w:val="nil"/>
              <w:right w:val="nil"/>
            </w:tcBorders>
            <w:tcMar>
              <w:top w:w="0" w:type="dxa"/>
              <w:left w:w="53" w:type="dxa"/>
              <w:bottom w:w="0" w:type="dxa"/>
              <w:right w:w="53" w:type="dxa"/>
            </w:tcMar>
            <w:vAlign w:val="bottom"/>
          </w:tcPr>
          <w:p>
            <w:pPr>
              <w:keepNext/>
              <w:spacing w:before="53" w:after="30"/>
              <w:rPr>
                <w:sz w:val="20"/>
              </w:rPr>
            </w:pPr>
            <w:hyperlink w:anchor="Section26" w:history="1">
              <w:r>
                <w:rPr>
                  <w:color w:val="0000FF"/>
                  <w:sz w:val="20"/>
                  <w:u w:val="single"/>
                </w:rPr>
                <w:t>Statement of Consolidated Comprehensive Income for each of the Three Years in the Period Ended December 31, 202</w:t>
              </w:r>
            </w:hyperlink>
            <w:hyperlink w:anchor="Section26" w:history="1">
              <w:r>
                <w:rPr>
                  <w:color w:val="0000FF"/>
                  <w:sz w:val="20"/>
                  <w:u w:val="single"/>
                </w:rPr>
                <w:t>1</w:t>
              </w:r>
            </w:hyperlink>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jc w:val="center"/>
              <w:rPr>
                <w:sz w:val="20"/>
              </w:rPr>
            </w:pPr>
            <w:r>
              <w:rPr>
                <w:color w:val="000000"/>
                <w:sz w:val="20"/>
              </w:rPr>
              <w:fldChar w:fldCharType="begin"/>
            </w:r>
            <w:r>
              <w:rPr>
                <w:color w:val="000000"/>
                <w:sz w:val="20"/>
              </w:rPr>
              <w:instrText xml:space="preserve"> PAGEREF  Section26 \h</w:instrText>
            </w:r>
            <w:r>
              <w:rPr>
                <w:color w:val="000000"/>
                <w:sz w:val="20"/>
              </w:rPr>
            </w:r>
            <w:r>
              <w:rPr>
                <w:color w:val="000000"/>
                <w:sz w:val="20"/>
              </w:rPr>
              <w:fldChar w:fldCharType="separate"/>
            </w:r>
            <w:r>
              <w:rPr>
                <w:noProof/>
                <w:color w:val="000000"/>
                <w:sz w:val="20"/>
              </w:rPr>
              <w:t>56</w:t>
            </w:r>
            <w:r>
              <w:rPr>
                <w:color w:val="000000"/>
                <w:sz w:val="20"/>
              </w:rPr>
              <w:fldChar w:fldCharType="end"/>
            </w:r>
          </w:p>
        </w:tc>
      </w:tr>
      <w:tr>
        <w:trPr>
          <w:cantSplit/>
          <w:trHeight w:hRule="exact" w:val="285"/>
        </w:trPr>
        <w:tc>
          <w:tcPr>
            <w:tcW w:w="9105" w:type="dxa"/>
            <w:tcBorders>
              <w:top w:val="nil"/>
              <w:left w:val="nil"/>
              <w:bottom w:val="nil"/>
              <w:right w:val="nil"/>
            </w:tcBorders>
            <w:tcMar>
              <w:top w:w="0" w:type="dxa"/>
              <w:left w:w="53" w:type="dxa"/>
              <w:bottom w:w="0" w:type="dxa"/>
              <w:right w:w="53" w:type="dxa"/>
            </w:tcMar>
            <w:vAlign w:val="bottom"/>
          </w:tcPr>
          <w:p>
            <w:pPr>
              <w:keepNext/>
              <w:spacing w:before="53" w:after="30"/>
              <w:rPr>
                <w:sz w:val="20"/>
              </w:rPr>
            </w:pPr>
            <w:hyperlink w:anchor="Section27" w:history="1">
              <w:r>
                <w:rPr>
                  <w:color w:val="0000FF"/>
                  <w:sz w:val="20"/>
                  <w:u w:val="single"/>
                </w:rPr>
                <w:t>Statement of Consolidated Cash Flows for each of the Three Years in the Period Ended December 31, 202</w:t>
              </w:r>
            </w:hyperlink>
            <w:hyperlink w:anchor="Section27" w:history="1">
              <w:r>
                <w:rPr>
                  <w:color w:val="0000FF"/>
                  <w:sz w:val="20"/>
                  <w:u w:val="single"/>
                </w:rPr>
                <w:t>1</w:t>
              </w:r>
            </w:hyperlink>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jc w:val="center"/>
              <w:rPr>
                <w:sz w:val="20"/>
              </w:rPr>
            </w:pPr>
            <w:r>
              <w:rPr>
                <w:color w:val="000000"/>
                <w:sz w:val="20"/>
              </w:rPr>
              <w:fldChar w:fldCharType="begin"/>
            </w:r>
            <w:r>
              <w:rPr>
                <w:color w:val="000000"/>
                <w:sz w:val="20"/>
              </w:rPr>
              <w:instrText xml:space="preserve"> PAGEREF  Section27 \h</w:instrText>
            </w:r>
            <w:r>
              <w:rPr>
                <w:color w:val="000000"/>
                <w:sz w:val="20"/>
              </w:rPr>
            </w:r>
            <w:r>
              <w:rPr>
                <w:color w:val="000000"/>
                <w:sz w:val="20"/>
              </w:rPr>
              <w:fldChar w:fldCharType="separate"/>
            </w:r>
            <w:r>
              <w:rPr>
                <w:noProof/>
                <w:color w:val="000000"/>
                <w:sz w:val="20"/>
              </w:rPr>
              <w:t>57</w:t>
            </w:r>
            <w:r>
              <w:rPr>
                <w:color w:val="000000"/>
                <w:sz w:val="20"/>
              </w:rPr>
              <w:fldChar w:fldCharType="end"/>
            </w:r>
          </w:p>
        </w:tc>
      </w:tr>
      <w:tr>
        <w:trPr>
          <w:cantSplit/>
          <w:trHeight w:hRule="exact" w:val="285"/>
        </w:trPr>
        <w:tc>
          <w:tcPr>
            <w:tcW w:w="9105" w:type="dxa"/>
            <w:tcBorders>
              <w:top w:val="nil"/>
              <w:left w:val="nil"/>
              <w:bottom w:val="nil"/>
              <w:right w:val="nil"/>
            </w:tcBorders>
            <w:tcMar>
              <w:top w:w="0" w:type="dxa"/>
              <w:left w:w="53" w:type="dxa"/>
              <w:bottom w:w="0" w:type="dxa"/>
              <w:right w:w="53" w:type="dxa"/>
            </w:tcMar>
            <w:vAlign w:val="bottom"/>
          </w:tcPr>
          <w:p>
            <w:pPr>
              <w:keepNext/>
              <w:spacing w:before="53" w:after="30"/>
              <w:rPr>
                <w:sz w:val="20"/>
              </w:rPr>
            </w:pPr>
            <w:hyperlink w:anchor="Section28" w:history="1">
              <w:r>
                <w:rPr>
                  <w:color w:val="0000FF"/>
                  <w:sz w:val="20"/>
                  <w:u w:val="single"/>
                </w:rPr>
                <w:t>Statement of Consolidated Equity for each of the Three Years in the Period Ended December 31, 202</w:t>
              </w:r>
            </w:hyperlink>
            <w:hyperlink w:anchor="Section28" w:history="1">
              <w:r>
                <w:rPr>
                  <w:color w:val="0000FF"/>
                  <w:sz w:val="20"/>
                  <w:u w:val="single"/>
                </w:rPr>
                <w:t>1</w:t>
              </w:r>
            </w:hyperlink>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jc w:val="center"/>
              <w:rPr>
                <w:sz w:val="20"/>
              </w:rPr>
            </w:pPr>
            <w:r>
              <w:rPr>
                <w:color w:val="000000"/>
                <w:sz w:val="20"/>
              </w:rPr>
              <w:fldChar w:fldCharType="begin"/>
            </w:r>
            <w:r>
              <w:rPr>
                <w:color w:val="000000"/>
                <w:sz w:val="20"/>
              </w:rPr>
              <w:instrText xml:space="preserve"> PAGEREF  Section28 \h</w:instrText>
            </w:r>
            <w:r>
              <w:rPr>
                <w:color w:val="000000"/>
                <w:sz w:val="20"/>
              </w:rPr>
            </w:r>
            <w:r>
              <w:rPr>
                <w:color w:val="000000"/>
                <w:sz w:val="20"/>
              </w:rPr>
              <w:fldChar w:fldCharType="separate"/>
            </w:r>
            <w:r>
              <w:rPr>
                <w:noProof/>
                <w:color w:val="000000"/>
                <w:sz w:val="20"/>
              </w:rPr>
              <w:t>58</w:t>
            </w:r>
            <w:r>
              <w:rPr>
                <w:color w:val="000000"/>
                <w:sz w:val="20"/>
              </w:rPr>
              <w:fldChar w:fldCharType="end"/>
            </w:r>
          </w:p>
        </w:tc>
      </w:tr>
      <w:tr>
        <w:trPr>
          <w:cantSplit/>
          <w:trHeight w:hRule="exact" w:val="285"/>
        </w:trPr>
        <w:tc>
          <w:tcPr>
            <w:tcW w:w="9105" w:type="dxa"/>
            <w:tcBorders>
              <w:top w:val="nil"/>
              <w:left w:val="nil"/>
              <w:bottom w:val="nil"/>
              <w:right w:val="nil"/>
            </w:tcBorders>
            <w:tcMar>
              <w:top w:w="0" w:type="dxa"/>
              <w:left w:w="53" w:type="dxa"/>
              <w:bottom w:w="0" w:type="dxa"/>
              <w:right w:w="53" w:type="dxa"/>
            </w:tcMar>
            <w:vAlign w:val="bottom"/>
          </w:tcPr>
          <w:p>
            <w:pPr>
              <w:keepNext/>
              <w:spacing w:before="53" w:after="30"/>
              <w:rPr>
                <w:sz w:val="20"/>
              </w:rPr>
            </w:pPr>
            <w:hyperlink w:anchor="Section29" w:history="1">
              <w:r>
                <w:rPr>
                  <w:color w:val="0000FF"/>
                  <w:sz w:val="20"/>
                  <w:u w:val="single"/>
                </w:rPr>
                <w:t>Notes to Consolidated Financial Statements</w:t>
              </w:r>
            </w:hyperlink>
          </w:p>
        </w:tc>
        <w:tc>
          <w:tcPr>
            <w:tcW w:w="114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85"/>
        </w:trPr>
        <w:tc>
          <w:tcPr>
            <w:tcW w:w="9105" w:type="dxa"/>
            <w:tcBorders>
              <w:top w:val="nil"/>
              <w:left w:val="nil"/>
              <w:bottom w:val="nil"/>
              <w:right w:val="nil"/>
            </w:tcBorders>
            <w:tcMar>
              <w:top w:w="0" w:type="dxa"/>
              <w:left w:w="53" w:type="dxa"/>
              <w:bottom w:w="0" w:type="dxa"/>
              <w:right w:w="53" w:type="dxa"/>
            </w:tcMar>
            <w:vAlign w:val="bottom"/>
          </w:tcPr>
          <w:p>
            <w:pPr>
              <w:keepNext/>
              <w:spacing w:before="53" w:after="30"/>
              <w:ind w:left="360"/>
              <w:rPr>
                <w:sz w:val="20"/>
              </w:rPr>
            </w:pPr>
            <w:hyperlink w:anchor="Section30" w:history="1">
              <w:r>
                <w:rPr>
                  <w:color w:val="0000FF"/>
                  <w:sz w:val="20"/>
                  <w:u w:val="single"/>
                </w:rPr>
                <w:t>Note 1 - Nature of Operations, Basis of Presentation and Summary of Accounting Policies</w:t>
              </w:r>
            </w:hyperlink>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jc w:val="center"/>
              <w:rPr>
                <w:sz w:val="20"/>
              </w:rPr>
            </w:pPr>
            <w:r>
              <w:rPr>
                <w:color w:val="000000"/>
                <w:sz w:val="20"/>
              </w:rPr>
              <w:fldChar w:fldCharType="begin"/>
            </w:r>
            <w:r>
              <w:rPr>
                <w:color w:val="000000"/>
                <w:sz w:val="20"/>
              </w:rPr>
              <w:instrText xml:space="preserve"> PAGEREF  Section30 \h</w:instrText>
            </w:r>
            <w:r>
              <w:rPr>
                <w:color w:val="000000"/>
                <w:sz w:val="20"/>
              </w:rPr>
            </w:r>
            <w:r>
              <w:rPr>
                <w:color w:val="000000"/>
                <w:sz w:val="20"/>
              </w:rPr>
              <w:fldChar w:fldCharType="separate"/>
            </w:r>
            <w:r>
              <w:rPr>
                <w:noProof/>
                <w:color w:val="000000"/>
                <w:sz w:val="20"/>
              </w:rPr>
              <w:t>59</w:t>
            </w:r>
            <w:r>
              <w:rPr>
                <w:color w:val="000000"/>
                <w:sz w:val="20"/>
              </w:rPr>
              <w:fldChar w:fldCharType="end"/>
            </w:r>
          </w:p>
        </w:tc>
      </w:tr>
      <w:tr>
        <w:trPr>
          <w:cantSplit/>
          <w:trHeight w:hRule="exact" w:val="285"/>
        </w:trPr>
        <w:tc>
          <w:tcPr>
            <w:tcW w:w="9105" w:type="dxa"/>
            <w:tcBorders>
              <w:top w:val="nil"/>
              <w:left w:val="nil"/>
              <w:bottom w:val="nil"/>
              <w:right w:val="nil"/>
            </w:tcBorders>
            <w:tcMar>
              <w:top w:w="0" w:type="dxa"/>
              <w:left w:w="53" w:type="dxa"/>
              <w:bottom w:w="0" w:type="dxa"/>
              <w:right w:w="53" w:type="dxa"/>
            </w:tcMar>
            <w:vAlign w:val="bottom"/>
          </w:tcPr>
          <w:p>
            <w:pPr>
              <w:keepNext/>
              <w:spacing w:before="53" w:after="30"/>
              <w:ind w:left="360"/>
              <w:rPr>
                <w:sz w:val="20"/>
              </w:rPr>
            </w:pPr>
            <w:hyperlink w:anchor="Section31" w:history="1">
              <w:r>
                <w:rPr>
                  <w:color w:val="0000FF"/>
                  <w:sz w:val="20"/>
                  <w:u w:val="single"/>
                </w:rPr>
                <w:t>Note 2 - Inventories</w:t>
              </w:r>
            </w:hyperlink>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jc w:val="center"/>
              <w:rPr>
                <w:sz w:val="20"/>
              </w:rPr>
            </w:pPr>
            <w:r>
              <w:rPr>
                <w:color w:val="000000"/>
                <w:sz w:val="20"/>
              </w:rPr>
              <w:fldChar w:fldCharType="begin"/>
            </w:r>
            <w:r>
              <w:rPr>
                <w:color w:val="000000"/>
                <w:sz w:val="20"/>
              </w:rPr>
              <w:instrText xml:space="preserve"> PAGEREF  Section31 \h</w:instrText>
            </w:r>
            <w:r>
              <w:rPr>
                <w:color w:val="000000"/>
                <w:sz w:val="20"/>
              </w:rPr>
            </w:r>
            <w:r>
              <w:rPr>
                <w:color w:val="000000"/>
                <w:sz w:val="20"/>
              </w:rPr>
              <w:fldChar w:fldCharType="separate"/>
            </w:r>
            <w:r>
              <w:rPr>
                <w:noProof/>
                <w:color w:val="000000"/>
                <w:sz w:val="20"/>
              </w:rPr>
              <w:t>64</w:t>
            </w:r>
            <w:r>
              <w:rPr>
                <w:color w:val="000000"/>
                <w:sz w:val="20"/>
              </w:rPr>
              <w:fldChar w:fldCharType="end"/>
            </w:r>
          </w:p>
        </w:tc>
      </w:tr>
      <w:tr>
        <w:trPr>
          <w:cantSplit/>
          <w:trHeight w:hRule="exact" w:val="285"/>
        </w:trPr>
        <w:tc>
          <w:tcPr>
            <w:tcW w:w="9105" w:type="dxa"/>
            <w:tcBorders>
              <w:top w:val="nil"/>
              <w:left w:val="nil"/>
              <w:bottom w:val="nil"/>
              <w:right w:val="nil"/>
            </w:tcBorders>
            <w:tcMar>
              <w:top w:w="0" w:type="dxa"/>
              <w:left w:w="53" w:type="dxa"/>
              <w:bottom w:w="0" w:type="dxa"/>
              <w:right w:w="53" w:type="dxa"/>
            </w:tcMar>
            <w:vAlign w:val="bottom"/>
          </w:tcPr>
          <w:p>
            <w:pPr>
              <w:keepNext/>
              <w:spacing w:before="53" w:after="30"/>
              <w:ind w:left="360"/>
              <w:rPr>
                <w:sz w:val="20"/>
              </w:rPr>
            </w:pPr>
            <w:hyperlink w:anchor="Section32" w:history="1">
              <w:r>
                <w:rPr>
                  <w:color w:val="0000FF"/>
                  <w:sz w:val="20"/>
                  <w:u w:val="single"/>
                </w:rPr>
                <w:t>Note 3 - Property, Plant and Equipment</w:t>
              </w:r>
            </w:hyperlink>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jc w:val="center"/>
              <w:rPr>
                <w:sz w:val="20"/>
              </w:rPr>
            </w:pPr>
            <w:r>
              <w:rPr>
                <w:color w:val="000000"/>
                <w:sz w:val="20"/>
              </w:rPr>
              <w:fldChar w:fldCharType="begin"/>
            </w:r>
            <w:r>
              <w:rPr>
                <w:color w:val="000000"/>
                <w:sz w:val="20"/>
              </w:rPr>
              <w:instrText xml:space="preserve"> PAGEREF  Section32 \h</w:instrText>
            </w:r>
            <w:r>
              <w:rPr>
                <w:color w:val="000000"/>
                <w:sz w:val="20"/>
              </w:rPr>
            </w:r>
            <w:r>
              <w:rPr>
                <w:color w:val="000000"/>
                <w:sz w:val="20"/>
              </w:rPr>
              <w:fldChar w:fldCharType="separate"/>
            </w:r>
            <w:r>
              <w:rPr>
                <w:noProof/>
                <w:color w:val="000000"/>
                <w:sz w:val="20"/>
              </w:rPr>
              <w:t>64</w:t>
            </w:r>
            <w:r>
              <w:rPr>
                <w:color w:val="000000"/>
                <w:sz w:val="20"/>
              </w:rPr>
              <w:fldChar w:fldCharType="end"/>
            </w:r>
          </w:p>
        </w:tc>
      </w:tr>
      <w:tr>
        <w:trPr>
          <w:cantSplit/>
          <w:trHeight w:hRule="exact" w:val="285"/>
        </w:trPr>
        <w:tc>
          <w:tcPr>
            <w:tcW w:w="9105" w:type="dxa"/>
            <w:tcBorders>
              <w:top w:val="nil"/>
              <w:left w:val="nil"/>
              <w:bottom w:val="nil"/>
              <w:right w:val="nil"/>
            </w:tcBorders>
            <w:tcMar>
              <w:top w:w="0" w:type="dxa"/>
              <w:left w:w="53" w:type="dxa"/>
              <w:bottom w:w="0" w:type="dxa"/>
              <w:right w:w="53" w:type="dxa"/>
            </w:tcMar>
            <w:vAlign w:val="bottom"/>
          </w:tcPr>
          <w:p>
            <w:pPr>
              <w:keepNext/>
              <w:spacing w:before="53" w:after="30"/>
              <w:ind w:left="360"/>
              <w:rPr>
                <w:sz w:val="20"/>
              </w:rPr>
            </w:pPr>
            <w:hyperlink w:anchor="Section33" w:history="1">
              <w:r>
                <w:rPr>
                  <w:color w:val="0000FF"/>
                  <w:sz w:val="20"/>
                  <w:u w:val="single"/>
                </w:rPr>
                <w:t>Note 4 - Hess Midstream LP</w:t>
              </w:r>
            </w:hyperlink>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jc w:val="center"/>
              <w:rPr>
                <w:sz w:val="20"/>
              </w:rPr>
            </w:pPr>
            <w:r>
              <w:rPr>
                <w:color w:val="000000"/>
                <w:sz w:val="20"/>
              </w:rPr>
              <w:fldChar w:fldCharType="begin"/>
            </w:r>
            <w:r>
              <w:rPr>
                <w:color w:val="000000"/>
                <w:sz w:val="20"/>
              </w:rPr>
              <w:instrText xml:space="preserve"> PAGEREF  Section33 \h</w:instrText>
            </w:r>
            <w:r>
              <w:rPr>
                <w:color w:val="000000"/>
                <w:sz w:val="20"/>
              </w:rPr>
            </w:r>
            <w:r>
              <w:rPr>
                <w:color w:val="000000"/>
                <w:sz w:val="20"/>
              </w:rPr>
              <w:fldChar w:fldCharType="separate"/>
            </w:r>
            <w:r>
              <w:rPr>
                <w:noProof/>
                <w:color w:val="000000"/>
                <w:sz w:val="20"/>
              </w:rPr>
              <w:t>65</w:t>
            </w:r>
            <w:r>
              <w:rPr>
                <w:color w:val="000000"/>
                <w:sz w:val="20"/>
              </w:rPr>
              <w:fldChar w:fldCharType="end"/>
            </w:r>
          </w:p>
        </w:tc>
      </w:tr>
      <w:tr>
        <w:trPr>
          <w:cantSplit/>
          <w:trHeight w:hRule="exact" w:val="285"/>
        </w:trPr>
        <w:tc>
          <w:tcPr>
            <w:tcW w:w="9105" w:type="dxa"/>
            <w:tcBorders>
              <w:top w:val="nil"/>
              <w:left w:val="nil"/>
              <w:bottom w:val="nil"/>
              <w:right w:val="nil"/>
            </w:tcBorders>
            <w:tcMar>
              <w:top w:w="0" w:type="dxa"/>
              <w:left w:w="53" w:type="dxa"/>
              <w:bottom w:w="0" w:type="dxa"/>
              <w:right w:w="53" w:type="dxa"/>
            </w:tcMar>
            <w:vAlign w:val="bottom"/>
          </w:tcPr>
          <w:p>
            <w:pPr>
              <w:keepNext/>
              <w:spacing w:before="53" w:after="30"/>
              <w:ind w:left="360"/>
              <w:rPr>
                <w:sz w:val="20"/>
              </w:rPr>
            </w:pPr>
            <w:hyperlink w:anchor="Section34" w:history="1">
              <w:r>
                <w:rPr>
                  <w:color w:val="0000FF"/>
                  <w:sz w:val="20"/>
                  <w:u w:val="single"/>
                </w:rPr>
                <w:t>Note 5 - Accrued Liabilities</w:t>
              </w:r>
            </w:hyperlink>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jc w:val="center"/>
              <w:rPr>
                <w:sz w:val="20"/>
              </w:rPr>
            </w:pPr>
            <w:r>
              <w:rPr>
                <w:color w:val="000000"/>
                <w:sz w:val="20"/>
              </w:rPr>
              <w:fldChar w:fldCharType="begin"/>
            </w:r>
            <w:r>
              <w:rPr>
                <w:color w:val="000000"/>
                <w:sz w:val="20"/>
              </w:rPr>
              <w:instrText xml:space="preserve"> PAGEREF  Section34 \h</w:instrText>
            </w:r>
            <w:r>
              <w:rPr>
                <w:color w:val="000000"/>
                <w:sz w:val="20"/>
              </w:rPr>
            </w:r>
            <w:r>
              <w:rPr>
                <w:color w:val="000000"/>
                <w:sz w:val="20"/>
              </w:rPr>
              <w:fldChar w:fldCharType="separate"/>
            </w:r>
            <w:r>
              <w:rPr>
                <w:noProof/>
                <w:color w:val="000000"/>
                <w:sz w:val="20"/>
              </w:rPr>
              <w:t>67</w:t>
            </w:r>
            <w:r>
              <w:rPr>
                <w:color w:val="000000"/>
                <w:sz w:val="20"/>
              </w:rPr>
              <w:fldChar w:fldCharType="end"/>
            </w:r>
          </w:p>
        </w:tc>
      </w:tr>
      <w:tr>
        <w:trPr>
          <w:cantSplit/>
          <w:trHeight w:hRule="exact" w:val="285"/>
        </w:trPr>
        <w:tc>
          <w:tcPr>
            <w:tcW w:w="9105" w:type="dxa"/>
            <w:tcBorders>
              <w:top w:val="nil"/>
              <w:left w:val="nil"/>
              <w:bottom w:val="nil"/>
              <w:right w:val="nil"/>
            </w:tcBorders>
            <w:tcMar>
              <w:top w:w="0" w:type="dxa"/>
              <w:left w:w="53" w:type="dxa"/>
              <w:bottom w:w="0" w:type="dxa"/>
              <w:right w:w="53" w:type="dxa"/>
            </w:tcMar>
            <w:vAlign w:val="bottom"/>
          </w:tcPr>
          <w:p>
            <w:pPr>
              <w:keepNext/>
              <w:spacing w:before="53" w:after="30"/>
              <w:ind w:left="360"/>
              <w:rPr>
                <w:sz w:val="20"/>
              </w:rPr>
            </w:pPr>
            <w:hyperlink w:anchor="Section35" w:history="1">
              <w:r>
                <w:rPr>
                  <w:color w:val="0000FF"/>
                  <w:sz w:val="20"/>
                  <w:u w:val="single"/>
                </w:rPr>
                <w:t>Note 6 - Leases</w:t>
              </w:r>
            </w:hyperlink>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jc w:val="center"/>
              <w:rPr>
                <w:sz w:val="20"/>
              </w:rPr>
            </w:pPr>
            <w:r>
              <w:rPr>
                <w:color w:val="000000"/>
                <w:sz w:val="20"/>
              </w:rPr>
              <w:fldChar w:fldCharType="begin"/>
            </w:r>
            <w:r>
              <w:rPr>
                <w:color w:val="000000"/>
                <w:sz w:val="20"/>
              </w:rPr>
              <w:instrText xml:space="preserve"> PAGEREF  Section35 \h</w:instrText>
            </w:r>
            <w:r>
              <w:rPr>
                <w:color w:val="000000"/>
                <w:sz w:val="20"/>
              </w:rPr>
            </w:r>
            <w:r>
              <w:rPr>
                <w:color w:val="000000"/>
                <w:sz w:val="20"/>
              </w:rPr>
              <w:fldChar w:fldCharType="separate"/>
            </w:r>
            <w:r>
              <w:rPr>
                <w:noProof/>
                <w:color w:val="000000"/>
                <w:sz w:val="20"/>
              </w:rPr>
              <w:t>67</w:t>
            </w:r>
            <w:r>
              <w:rPr>
                <w:color w:val="000000"/>
                <w:sz w:val="20"/>
              </w:rPr>
              <w:fldChar w:fldCharType="end"/>
            </w:r>
          </w:p>
        </w:tc>
      </w:tr>
      <w:tr>
        <w:trPr>
          <w:cantSplit/>
          <w:trHeight w:hRule="exact" w:val="285"/>
        </w:trPr>
        <w:tc>
          <w:tcPr>
            <w:tcW w:w="9105" w:type="dxa"/>
            <w:tcBorders>
              <w:top w:val="nil"/>
              <w:left w:val="nil"/>
              <w:bottom w:val="nil"/>
              <w:right w:val="nil"/>
            </w:tcBorders>
            <w:tcMar>
              <w:top w:w="0" w:type="dxa"/>
              <w:left w:w="53" w:type="dxa"/>
              <w:bottom w:w="0" w:type="dxa"/>
              <w:right w:w="53" w:type="dxa"/>
            </w:tcMar>
            <w:vAlign w:val="bottom"/>
          </w:tcPr>
          <w:p>
            <w:pPr>
              <w:keepNext/>
              <w:spacing w:before="53" w:after="30"/>
              <w:ind w:left="360"/>
              <w:rPr>
                <w:sz w:val="20"/>
              </w:rPr>
            </w:pPr>
            <w:hyperlink w:anchor="Section36" w:history="1">
              <w:r>
                <w:rPr>
                  <w:color w:val="0000FF"/>
                  <w:sz w:val="20"/>
                  <w:u w:val="single"/>
                </w:rPr>
                <w:t>Note 7 - Debt</w:t>
              </w:r>
            </w:hyperlink>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jc w:val="center"/>
              <w:rPr>
                <w:sz w:val="20"/>
              </w:rPr>
            </w:pPr>
            <w:r>
              <w:rPr>
                <w:color w:val="000000"/>
                <w:sz w:val="20"/>
              </w:rPr>
              <w:fldChar w:fldCharType="begin"/>
            </w:r>
            <w:r>
              <w:rPr>
                <w:color w:val="000000"/>
                <w:sz w:val="20"/>
              </w:rPr>
              <w:instrText xml:space="preserve"> PAGEREF  Section36 \h</w:instrText>
            </w:r>
            <w:r>
              <w:rPr>
                <w:color w:val="000000"/>
                <w:sz w:val="20"/>
              </w:rPr>
            </w:r>
            <w:r>
              <w:rPr>
                <w:color w:val="000000"/>
                <w:sz w:val="20"/>
              </w:rPr>
              <w:fldChar w:fldCharType="separate"/>
            </w:r>
            <w:r>
              <w:rPr>
                <w:noProof/>
                <w:color w:val="000000"/>
                <w:sz w:val="20"/>
              </w:rPr>
              <w:t>69</w:t>
            </w:r>
            <w:r>
              <w:rPr>
                <w:color w:val="000000"/>
                <w:sz w:val="20"/>
              </w:rPr>
              <w:fldChar w:fldCharType="end"/>
            </w:r>
          </w:p>
        </w:tc>
      </w:tr>
      <w:tr>
        <w:trPr>
          <w:cantSplit/>
          <w:trHeight w:hRule="exact" w:val="285"/>
        </w:trPr>
        <w:tc>
          <w:tcPr>
            <w:tcW w:w="9105" w:type="dxa"/>
            <w:tcBorders>
              <w:top w:val="nil"/>
              <w:left w:val="nil"/>
              <w:bottom w:val="nil"/>
              <w:right w:val="nil"/>
            </w:tcBorders>
            <w:tcMar>
              <w:top w:w="0" w:type="dxa"/>
              <w:left w:w="53" w:type="dxa"/>
              <w:bottom w:w="0" w:type="dxa"/>
              <w:right w:w="53" w:type="dxa"/>
            </w:tcMar>
            <w:vAlign w:val="bottom"/>
          </w:tcPr>
          <w:p>
            <w:pPr>
              <w:keepNext/>
              <w:spacing w:before="53" w:after="30"/>
              <w:ind w:left="360"/>
              <w:rPr>
                <w:sz w:val="20"/>
              </w:rPr>
            </w:pPr>
            <w:hyperlink w:anchor="Section37" w:history="1">
              <w:r>
                <w:rPr>
                  <w:color w:val="0000FF"/>
                  <w:sz w:val="20"/>
                  <w:u w:val="single"/>
                </w:rPr>
                <w:t>Note 8 - Asset Retirement Obligations</w:t>
              </w:r>
            </w:hyperlink>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jc w:val="center"/>
              <w:rPr>
                <w:sz w:val="20"/>
              </w:rPr>
            </w:pPr>
            <w:r>
              <w:rPr>
                <w:color w:val="000000"/>
                <w:sz w:val="20"/>
              </w:rPr>
              <w:fldChar w:fldCharType="begin"/>
            </w:r>
            <w:r>
              <w:rPr>
                <w:color w:val="000000"/>
                <w:sz w:val="20"/>
              </w:rPr>
              <w:instrText xml:space="preserve"> PAGEREF  Section37 \h</w:instrText>
            </w:r>
            <w:r>
              <w:rPr>
                <w:color w:val="000000"/>
                <w:sz w:val="20"/>
              </w:rPr>
            </w:r>
            <w:r>
              <w:rPr>
                <w:color w:val="000000"/>
                <w:sz w:val="20"/>
              </w:rPr>
              <w:fldChar w:fldCharType="separate"/>
            </w:r>
            <w:r>
              <w:rPr>
                <w:noProof/>
                <w:color w:val="000000"/>
                <w:sz w:val="20"/>
              </w:rPr>
              <w:t>71</w:t>
            </w:r>
            <w:r>
              <w:rPr>
                <w:color w:val="000000"/>
                <w:sz w:val="20"/>
              </w:rPr>
              <w:fldChar w:fldCharType="end"/>
            </w:r>
          </w:p>
        </w:tc>
      </w:tr>
      <w:tr>
        <w:trPr>
          <w:cantSplit/>
          <w:trHeight w:hRule="exact" w:val="285"/>
        </w:trPr>
        <w:tc>
          <w:tcPr>
            <w:tcW w:w="9105" w:type="dxa"/>
            <w:tcBorders>
              <w:top w:val="nil"/>
              <w:left w:val="nil"/>
              <w:bottom w:val="nil"/>
              <w:right w:val="nil"/>
            </w:tcBorders>
            <w:tcMar>
              <w:top w:w="0" w:type="dxa"/>
              <w:left w:w="53" w:type="dxa"/>
              <w:bottom w:w="0" w:type="dxa"/>
              <w:right w:w="53" w:type="dxa"/>
            </w:tcMar>
            <w:vAlign w:val="bottom"/>
          </w:tcPr>
          <w:p>
            <w:pPr>
              <w:keepNext/>
              <w:spacing w:before="53" w:after="30"/>
              <w:ind w:left="360"/>
              <w:rPr>
                <w:sz w:val="20"/>
              </w:rPr>
            </w:pPr>
            <w:hyperlink w:anchor="Section38" w:history="1">
              <w:r>
                <w:rPr>
                  <w:color w:val="0000FF"/>
                  <w:sz w:val="20"/>
                  <w:u w:val="single"/>
                </w:rPr>
                <w:t>Note 9 - Retirement Plans</w:t>
              </w:r>
            </w:hyperlink>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jc w:val="center"/>
              <w:rPr>
                <w:sz w:val="20"/>
              </w:rPr>
            </w:pPr>
            <w:r>
              <w:rPr>
                <w:color w:val="000000"/>
                <w:sz w:val="20"/>
              </w:rPr>
              <w:fldChar w:fldCharType="begin"/>
            </w:r>
            <w:r>
              <w:rPr>
                <w:color w:val="000000"/>
                <w:sz w:val="20"/>
              </w:rPr>
              <w:instrText xml:space="preserve"> PAGEREF  Section38 \h</w:instrText>
            </w:r>
            <w:r>
              <w:rPr>
                <w:color w:val="000000"/>
                <w:sz w:val="20"/>
              </w:rPr>
            </w:r>
            <w:r>
              <w:rPr>
                <w:color w:val="000000"/>
                <w:sz w:val="20"/>
              </w:rPr>
              <w:fldChar w:fldCharType="separate"/>
            </w:r>
            <w:r>
              <w:rPr>
                <w:noProof/>
                <w:color w:val="000000"/>
                <w:sz w:val="20"/>
              </w:rPr>
              <w:t>72</w:t>
            </w:r>
            <w:r>
              <w:rPr>
                <w:color w:val="000000"/>
                <w:sz w:val="20"/>
              </w:rPr>
              <w:fldChar w:fldCharType="end"/>
            </w:r>
          </w:p>
        </w:tc>
      </w:tr>
      <w:tr>
        <w:trPr>
          <w:cantSplit/>
          <w:trHeight w:hRule="exact" w:val="285"/>
        </w:trPr>
        <w:tc>
          <w:tcPr>
            <w:tcW w:w="9105" w:type="dxa"/>
            <w:tcBorders>
              <w:top w:val="nil"/>
              <w:left w:val="nil"/>
              <w:bottom w:val="nil"/>
              <w:right w:val="nil"/>
            </w:tcBorders>
            <w:tcMar>
              <w:top w:w="0" w:type="dxa"/>
              <w:left w:w="53" w:type="dxa"/>
              <w:bottom w:w="0" w:type="dxa"/>
              <w:right w:w="53" w:type="dxa"/>
            </w:tcMar>
            <w:vAlign w:val="bottom"/>
          </w:tcPr>
          <w:p>
            <w:pPr>
              <w:keepNext/>
              <w:spacing w:before="53" w:after="30"/>
              <w:ind w:left="360"/>
              <w:rPr>
                <w:sz w:val="20"/>
              </w:rPr>
            </w:pPr>
            <w:hyperlink w:anchor="Section39" w:history="1">
              <w:r>
                <w:rPr>
                  <w:color w:val="0000FF"/>
                  <w:sz w:val="20"/>
                  <w:u w:val="single"/>
                </w:rPr>
                <w:t>Note 10 - Revenue</w:t>
              </w:r>
            </w:hyperlink>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jc w:val="center"/>
              <w:rPr>
                <w:sz w:val="20"/>
              </w:rPr>
            </w:pPr>
            <w:r>
              <w:rPr>
                <w:color w:val="000000"/>
                <w:sz w:val="20"/>
              </w:rPr>
              <w:fldChar w:fldCharType="begin"/>
            </w:r>
            <w:r>
              <w:rPr>
                <w:color w:val="000000"/>
                <w:sz w:val="20"/>
              </w:rPr>
              <w:instrText xml:space="preserve"> PAGEREF  Section39 \h</w:instrText>
            </w:r>
            <w:r>
              <w:rPr>
                <w:color w:val="000000"/>
                <w:sz w:val="20"/>
              </w:rPr>
            </w:r>
            <w:r>
              <w:rPr>
                <w:color w:val="000000"/>
                <w:sz w:val="20"/>
              </w:rPr>
              <w:fldChar w:fldCharType="separate"/>
            </w:r>
            <w:r>
              <w:rPr>
                <w:noProof/>
                <w:color w:val="000000"/>
                <w:sz w:val="20"/>
              </w:rPr>
              <w:t>76</w:t>
            </w:r>
            <w:r>
              <w:rPr>
                <w:color w:val="000000"/>
                <w:sz w:val="20"/>
              </w:rPr>
              <w:fldChar w:fldCharType="end"/>
            </w:r>
          </w:p>
        </w:tc>
      </w:tr>
      <w:tr>
        <w:trPr>
          <w:cantSplit/>
          <w:trHeight w:hRule="exact" w:val="285"/>
        </w:trPr>
        <w:tc>
          <w:tcPr>
            <w:tcW w:w="9105" w:type="dxa"/>
            <w:tcBorders>
              <w:top w:val="nil"/>
              <w:left w:val="nil"/>
              <w:bottom w:val="nil"/>
              <w:right w:val="nil"/>
            </w:tcBorders>
            <w:tcMar>
              <w:top w:w="0" w:type="dxa"/>
              <w:left w:w="53" w:type="dxa"/>
              <w:bottom w:w="0" w:type="dxa"/>
              <w:right w:w="53" w:type="dxa"/>
            </w:tcMar>
            <w:vAlign w:val="bottom"/>
          </w:tcPr>
          <w:p>
            <w:pPr>
              <w:keepNext/>
              <w:spacing w:before="53" w:after="30"/>
              <w:ind w:left="360"/>
              <w:rPr>
                <w:sz w:val="20"/>
              </w:rPr>
            </w:pPr>
            <w:hyperlink w:anchor="Section40" w:history="1">
              <w:r>
                <w:rPr>
                  <w:color w:val="0000FF"/>
                  <w:sz w:val="20"/>
                  <w:u w:val="single"/>
                </w:rPr>
                <w:t>Note 11 - Dispositions</w:t>
              </w:r>
            </w:hyperlink>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jc w:val="center"/>
              <w:rPr>
                <w:sz w:val="20"/>
              </w:rPr>
            </w:pPr>
            <w:r>
              <w:rPr>
                <w:color w:val="000000"/>
                <w:sz w:val="20"/>
              </w:rPr>
              <w:fldChar w:fldCharType="begin"/>
            </w:r>
            <w:r>
              <w:rPr>
                <w:color w:val="000000"/>
                <w:sz w:val="20"/>
              </w:rPr>
              <w:instrText xml:space="preserve"> PAGEREF  Section40 \h</w:instrText>
            </w:r>
            <w:r>
              <w:rPr>
                <w:color w:val="000000"/>
                <w:sz w:val="20"/>
              </w:rPr>
            </w:r>
            <w:r>
              <w:rPr>
                <w:color w:val="000000"/>
                <w:sz w:val="20"/>
              </w:rPr>
              <w:fldChar w:fldCharType="separate"/>
            </w:r>
            <w:r>
              <w:rPr>
                <w:noProof/>
                <w:color w:val="000000"/>
                <w:sz w:val="20"/>
              </w:rPr>
              <w:t>76</w:t>
            </w:r>
            <w:r>
              <w:rPr>
                <w:color w:val="000000"/>
                <w:sz w:val="20"/>
              </w:rPr>
              <w:fldChar w:fldCharType="end"/>
            </w:r>
          </w:p>
        </w:tc>
      </w:tr>
      <w:tr>
        <w:trPr>
          <w:cantSplit/>
          <w:trHeight w:hRule="exact" w:val="285"/>
        </w:trPr>
        <w:tc>
          <w:tcPr>
            <w:tcW w:w="9105" w:type="dxa"/>
            <w:tcBorders>
              <w:top w:val="nil"/>
              <w:left w:val="nil"/>
              <w:bottom w:val="nil"/>
              <w:right w:val="nil"/>
            </w:tcBorders>
            <w:tcMar>
              <w:top w:w="0" w:type="dxa"/>
              <w:left w:w="53" w:type="dxa"/>
              <w:bottom w:w="0" w:type="dxa"/>
              <w:right w:w="53" w:type="dxa"/>
            </w:tcMar>
            <w:vAlign w:val="bottom"/>
          </w:tcPr>
          <w:p>
            <w:pPr>
              <w:keepNext/>
              <w:spacing w:before="53" w:after="30"/>
              <w:ind w:left="360"/>
              <w:rPr>
                <w:sz w:val="20"/>
              </w:rPr>
            </w:pPr>
            <w:hyperlink w:anchor="Section41" w:history="1">
              <w:r>
                <w:rPr>
                  <w:color w:val="0000FF"/>
                  <w:sz w:val="20"/>
                  <w:u w:val="single"/>
                </w:rPr>
                <w:t>Note 12 - Impairmen</w:t>
              </w:r>
            </w:hyperlink>
            <w:hyperlink w:anchor="Section41" w:history="1">
              <w:r>
                <w:rPr>
                  <w:color w:val="0000FF"/>
                  <w:sz w:val="20"/>
                  <w:u w:val="single"/>
                </w:rPr>
                <w:t>t and Other</w:t>
              </w:r>
            </w:hyperlink>
            <w:r>
              <w:rPr>
                <w:sz w:val="20"/>
              </w:rPr>
              <w:t xml:space="preserve"> </w:t>
            </w:r>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jc w:val="center"/>
              <w:rPr>
                <w:sz w:val="20"/>
              </w:rPr>
            </w:pPr>
            <w:r>
              <w:rPr>
                <w:color w:val="000000"/>
                <w:sz w:val="20"/>
              </w:rPr>
              <w:fldChar w:fldCharType="begin"/>
            </w:r>
            <w:r>
              <w:rPr>
                <w:color w:val="000000"/>
                <w:sz w:val="20"/>
              </w:rPr>
              <w:instrText xml:space="preserve"> PAGEREF  Section41 \h</w:instrText>
            </w:r>
            <w:r>
              <w:rPr>
                <w:color w:val="000000"/>
                <w:sz w:val="20"/>
              </w:rPr>
            </w:r>
            <w:r>
              <w:rPr>
                <w:color w:val="000000"/>
                <w:sz w:val="20"/>
              </w:rPr>
              <w:fldChar w:fldCharType="separate"/>
            </w:r>
            <w:r>
              <w:rPr>
                <w:noProof/>
                <w:color w:val="000000"/>
                <w:sz w:val="20"/>
              </w:rPr>
              <w:t>77</w:t>
            </w:r>
            <w:r>
              <w:rPr>
                <w:color w:val="000000"/>
                <w:sz w:val="20"/>
              </w:rPr>
              <w:fldChar w:fldCharType="end"/>
            </w:r>
          </w:p>
        </w:tc>
      </w:tr>
      <w:tr>
        <w:trPr>
          <w:cantSplit/>
          <w:trHeight w:hRule="exact" w:val="285"/>
        </w:trPr>
        <w:tc>
          <w:tcPr>
            <w:tcW w:w="9105" w:type="dxa"/>
            <w:tcBorders>
              <w:top w:val="nil"/>
              <w:left w:val="nil"/>
              <w:bottom w:val="nil"/>
              <w:right w:val="nil"/>
            </w:tcBorders>
            <w:tcMar>
              <w:top w:w="0" w:type="dxa"/>
              <w:left w:w="53" w:type="dxa"/>
              <w:bottom w:w="0" w:type="dxa"/>
              <w:right w:w="53" w:type="dxa"/>
            </w:tcMar>
            <w:vAlign w:val="bottom"/>
          </w:tcPr>
          <w:p>
            <w:pPr>
              <w:keepNext/>
              <w:spacing w:before="53" w:after="30"/>
              <w:ind w:left="360"/>
              <w:rPr>
                <w:sz w:val="20"/>
              </w:rPr>
            </w:pPr>
            <w:hyperlink w:anchor="Section42" w:history="1">
              <w:r>
                <w:rPr>
                  <w:color w:val="0000FF"/>
                  <w:sz w:val="20"/>
                  <w:u w:val="single"/>
                </w:rPr>
                <w:t xml:space="preserve">Note 13 - </w:t>
              </w:r>
            </w:hyperlink>
            <w:hyperlink w:anchor="Section42" w:history="1">
              <w:r>
                <w:rPr>
                  <w:color w:val="0000FF"/>
                  <w:sz w:val="20"/>
                  <w:u w:val="single"/>
                </w:rPr>
                <w:t>Severance Cost</w:t>
              </w:r>
            </w:hyperlink>
            <w:hyperlink w:anchor="Section42" w:history="1">
              <w:r>
                <w:rPr>
                  <w:color w:val="0000FF"/>
                  <w:sz w:val="20"/>
                  <w:u w:val="single"/>
                </w:rPr>
                <w:t>s</w:t>
              </w:r>
            </w:hyperlink>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jc w:val="center"/>
              <w:rPr>
                <w:sz w:val="20"/>
              </w:rPr>
            </w:pPr>
            <w:r>
              <w:rPr>
                <w:color w:val="000000"/>
                <w:sz w:val="20"/>
              </w:rPr>
              <w:fldChar w:fldCharType="begin"/>
            </w:r>
            <w:r>
              <w:rPr>
                <w:color w:val="000000"/>
                <w:sz w:val="20"/>
              </w:rPr>
              <w:instrText xml:space="preserve"> PAGEREF  Section42 \h</w:instrText>
            </w:r>
            <w:r>
              <w:rPr>
                <w:color w:val="000000"/>
                <w:sz w:val="20"/>
              </w:rPr>
            </w:r>
            <w:r>
              <w:rPr>
                <w:color w:val="000000"/>
                <w:sz w:val="20"/>
              </w:rPr>
              <w:fldChar w:fldCharType="separate"/>
            </w:r>
            <w:r>
              <w:rPr>
                <w:noProof/>
                <w:color w:val="000000"/>
                <w:sz w:val="20"/>
              </w:rPr>
              <w:t>77</w:t>
            </w:r>
            <w:r>
              <w:rPr>
                <w:color w:val="000000"/>
                <w:sz w:val="20"/>
              </w:rPr>
              <w:fldChar w:fldCharType="end"/>
            </w:r>
          </w:p>
        </w:tc>
      </w:tr>
      <w:tr>
        <w:trPr>
          <w:cantSplit/>
          <w:trHeight w:hRule="exact" w:val="285"/>
        </w:trPr>
        <w:tc>
          <w:tcPr>
            <w:tcW w:w="9105" w:type="dxa"/>
            <w:tcBorders>
              <w:top w:val="nil"/>
              <w:left w:val="nil"/>
              <w:bottom w:val="nil"/>
              <w:right w:val="nil"/>
            </w:tcBorders>
            <w:tcMar>
              <w:top w:w="0" w:type="dxa"/>
              <w:left w:w="53" w:type="dxa"/>
              <w:bottom w:w="0" w:type="dxa"/>
              <w:right w:w="53" w:type="dxa"/>
            </w:tcMar>
            <w:vAlign w:val="bottom"/>
          </w:tcPr>
          <w:p>
            <w:pPr>
              <w:keepNext/>
              <w:spacing w:before="53" w:after="30"/>
              <w:ind w:left="360"/>
              <w:rPr>
                <w:sz w:val="20"/>
              </w:rPr>
            </w:pPr>
            <w:hyperlink w:anchor="Section43" w:history="1">
              <w:r>
                <w:rPr>
                  <w:color w:val="0000FF"/>
                  <w:sz w:val="20"/>
                  <w:u w:val="single"/>
                </w:rPr>
                <w:t>Note 14 - Share-based Compensation</w:t>
              </w:r>
            </w:hyperlink>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jc w:val="center"/>
              <w:rPr>
                <w:sz w:val="20"/>
              </w:rPr>
            </w:pPr>
            <w:r>
              <w:rPr>
                <w:color w:val="000000"/>
                <w:sz w:val="20"/>
              </w:rPr>
              <w:fldChar w:fldCharType="begin"/>
            </w:r>
            <w:r>
              <w:rPr>
                <w:color w:val="000000"/>
                <w:sz w:val="20"/>
              </w:rPr>
              <w:instrText xml:space="preserve"> PAGEREF  Section43 \h</w:instrText>
            </w:r>
            <w:r>
              <w:rPr>
                <w:color w:val="000000"/>
                <w:sz w:val="20"/>
              </w:rPr>
            </w:r>
            <w:r>
              <w:rPr>
                <w:color w:val="000000"/>
                <w:sz w:val="20"/>
              </w:rPr>
              <w:fldChar w:fldCharType="separate"/>
            </w:r>
            <w:r>
              <w:rPr>
                <w:noProof/>
                <w:color w:val="000000"/>
                <w:sz w:val="20"/>
              </w:rPr>
              <w:t>77</w:t>
            </w:r>
            <w:r>
              <w:rPr>
                <w:color w:val="000000"/>
                <w:sz w:val="20"/>
              </w:rPr>
              <w:fldChar w:fldCharType="end"/>
            </w:r>
          </w:p>
        </w:tc>
      </w:tr>
      <w:tr>
        <w:trPr>
          <w:cantSplit/>
          <w:trHeight w:hRule="exact" w:val="285"/>
        </w:trPr>
        <w:tc>
          <w:tcPr>
            <w:tcW w:w="9105" w:type="dxa"/>
            <w:tcBorders>
              <w:top w:val="nil"/>
              <w:left w:val="nil"/>
              <w:bottom w:val="nil"/>
              <w:right w:val="nil"/>
            </w:tcBorders>
            <w:tcMar>
              <w:top w:w="0" w:type="dxa"/>
              <w:left w:w="53" w:type="dxa"/>
              <w:bottom w:w="0" w:type="dxa"/>
              <w:right w:w="53" w:type="dxa"/>
            </w:tcMar>
            <w:vAlign w:val="bottom"/>
          </w:tcPr>
          <w:p>
            <w:pPr>
              <w:keepNext/>
              <w:spacing w:before="53" w:after="30"/>
              <w:ind w:left="360"/>
              <w:rPr>
                <w:sz w:val="20"/>
              </w:rPr>
            </w:pPr>
            <w:hyperlink w:anchor="Section44" w:history="1">
              <w:r>
                <w:rPr>
                  <w:color w:val="0000FF"/>
                  <w:sz w:val="20"/>
                  <w:u w:val="single"/>
                </w:rPr>
                <w:t>Note 15 - Income Taxes</w:t>
              </w:r>
            </w:hyperlink>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jc w:val="center"/>
              <w:rPr>
                <w:sz w:val="20"/>
              </w:rPr>
            </w:pPr>
            <w:r>
              <w:rPr>
                <w:color w:val="000000"/>
                <w:sz w:val="20"/>
              </w:rPr>
              <w:fldChar w:fldCharType="begin"/>
            </w:r>
            <w:r>
              <w:rPr>
                <w:color w:val="000000"/>
                <w:sz w:val="20"/>
              </w:rPr>
              <w:instrText xml:space="preserve"> PAGEREF  Section44 \h</w:instrText>
            </w:r>
            <w:r>
              <w:rPr>
                <w:color w:val="000000"/>
                <w:sz w:val="20"/>
              </w:rPr>
            </w:r>
            <w:r>
              <w:rPr>
                <w:color w:val="000000"/>
                <w:sz w:val="20"/>
              </w:rPr>
              <w:fldChar w:fldCharType="separate"/>
            </w:r>
            <w:r>
              <w:rPr>
                <w:noProof/>
                <w:color w:val="000000"/>
                <w:sz w:val="20"/>
              </w:rPr>
              <w:t>79</w:t>
            </w:r>
            <w:r>
              <w:rPr>
                <w:color w:val="000000"/>
                <w:sz w:val="20"/>
              </w:rPr>
              <w:fldChar w:fldCharType="end"/>
            </w:r>
          </w:p>
        </w:tc>
      </w:tr>
      <w:tr>
        <w:trPr>
          <w:cantSplit/>
          <w:trHeight w:hRule="exact" w:val="285"/>
        </w:trPr>
        <w:tc>
          <w:tcPr>
            <w:tcW w:w="9105" w:type="dxa"/>
            <w:tcBorders>
              <w:top w:val="nil"/>
              <w:left w:val="nil"/>
              <w:bottom w:val="nil"/>
              <w:right w:val="nil"/>
            </w:tcBorders>
            <w:tcMar>
              <w:top w:w="0" w:type="dxa"/>
              <w:left w:w="53" w:type="dxa"/>
              <w:bottom w:w="0" w:type="dxa"/>
              <w:right w:w="53" w:type="dxa"/>
            </w:tcMar>
            <w:vAlign w:val="bottom"/>
          </w:tcPr>
          <w:p>
            <w:pPr>
              <w:keepNext/>
              <w:spacing w:before="53" w:after="30"/>
              <w:ind w:left="360"/>
              <w:rPr>
                <w:sz w:val="20"/>
              </w:rPr>
            </w:pPr>
            <w:hyperlink w:anchor="Section45" w:history="1">
              <w:r>
                <w:rPr>
                  <w:color w:val="0000FF"/>
                  <w:sz w:val="20"/>
                  <w:u w:val="single"/>
                </w:rPr>
                <w:t>Note 16 - Outstanding and Weighted Average Common Shares</w:t>
              </w:r>
            </w:hyperlink>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jc w:val="center"/>
              <w:rPr>
                <w:sz w:val="20"/>
              </w:rPr>
            </w:pPr>
            <w:r>
              <w:rPr>
                <w:color w:val="000000"/>
                <w:sz w:val="20"/>
              </w:rPr>
              <w:fldChar w:fldCharType="begin"/>
            </w:r>
            <w:r>
              <w:rPr>
                <w:color w:val="000000"/>
                <w:sz w:val="20"/>
              </w:rPr>
              <w:instrText xml:space="preserve"> PAGEREF  Section45 \h</w:instrText>
            </w:r>
            <w:r>
              <w:rPr>
                <w:color w:val="000000"/>
                <w:sz w:val="20"/>
              </w:rPr>
            </w:r>
            <w:r>
              <w:rPr>
                <w:color w:val="000000"/>
                <w:sz w:val="20"/>
              </w:rPr>
              <w:fldChar w:fldCharType="separate"/>
            </w:r>
            <w:r>
              <w:rPr>
                <w:noProof/>
                <w:color w:val="000000"/>
                <w:sz w:val="20"/>
              </w:rPr>
              <w:t>82</w:t>
            </w:r>
            <w:r>
              <w:rPr>
                <w:color w:val="000000"/>
                <w:sz w:val="20"/>
              </w:rPr>
              <w:fldChar w:fldCharType="end"/>
            </w:r>
          </w:p>
        </w:tc>
      </w:tr>
      <w:tr>
        <w:trPr>
          <w:cantSplit/>
          <w:trHeight w:hRule="exact" w:val="285"/>
        </w:trPr>
        <w:tc>
          <w:tcPr>
            <w:tcW w:w="9105" w:type="dxa"/>
            <w:tcBorders>
              <w:top w:val="nil"/>
              <w:left w:val="nil"/>
              <w:bottom w:val="nil"/>
              <w:right w:val="nil"/>
            </w:tcBorders>
            <w:tcMar>
              <w:top w:w="0" w:type="dxa"/>
              <w:left w:w="53" w:type="dxa"/>
              <w:bottom w:w="0" w:type="dxa"/>
              <w:right w:w="53" w:type="dxa"/>
            </w:tcMar>
            <w:vAlign w:val="bottom"/>
          </w:tcPr>
          <w:p>
            <w:pPr>
              <w:keepNext/>
              <w:spacing w:before="53" w:after="30"/>
              <w:ind w:left="360"/>
              <w:rPr>
                <w:sz w:val="20"/>
              </w:rPr>
            </w:pPr>
            <w:hyperlink w:anchor="Section46" w:history="1">
              <w:r>
                <w:rPr>
                  <w:color w:val="0000FF"/>
                  <w:sz w:val="20"/>
                  <w:u w:val="single"/>
                </w:rPr>
                <w:t>Note 17 - Supplementary Cash Flow Information</w:t>
              </w:r>
            </w:hyperlink>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jc w:val="center"/>
              <w:rPr>
                <w:sz w:val="20"/>
              </w:rPr>
            </w:pPr>
            <w:r>
              <w:rPr>
                <w:color w:val="000000"/>
                <w:sz w:val="20"/>
              </w:rPr>
              <w:fldChar w:fldCharType="begin"/>
            </w:r>
            <w:r>
              <w:rPr>
                <w:color w:val="000000"/>
                <w:sz w:val="20"/>
              </w:rPr>
              <w:instrText xml:space="preserve"> PAGEREF  Section46 \h</w:instrText>
            </w:r>
            <w:r>
              <w:rPr>
                <w:color w:val="000000"/>
                <w:sz w:val="20"/>
              </w:rPr>
            </w:r>
            <w:r>
              <w:rPr>
                <w:color w:val="000000"/>
                <w:sz w:val="20"/>
              </w:rPr>
              <w:fldChar w:fldCharType="separate"/>
            </w:r>
            <w:r>
              <w:rPr>
                <w:noProof/>
                <w:color w:val="000000"/>
                <w:sz w:val="20"/>
              </w:rPr>
              <w:t>83</w:t>
            </w:r>
            <w:r>
              <w:rPr>
                <w:color w:val="000000"/>
                <w:sz w:val="20"/>
              </w:rPr>
              <w:fldChar w:fldCharType="end"/>
            </w:r>
          </w:p>
        </w:tc>
      </w:tr>
      <w:tr>
        <w:trPr>
          <w:cantSplit/>
          <w:trHeight w:hRule="exact" w:val="285"/>
        </w:trPr>
        <w:tc>
          <w:tcPr>
            <w:tcW w:w="9105" w:type="dxa"/>
            <w:tcBorders>
              <w:top w:val="nil"/>
              <w:left w:val="nil"/>
              <w:bottom w:val="nil"/>
              <w:right w:val="nil"/>
            </w:tcBorders>
            <w:tcMar>
              <w:top w:w="0" w:type="dxa"/>
              <w:left w:w="53" w:type="dxa"/>
              <w:bottom w:w="0" w:type="dxa"/>
              <w:right w:w="53" w:type="dxa"/>
            </w:tcMar>
            <w:vAlign w:val="bottom"/>
          </w:tcPr>
          <w:p>
            <w:pPr>
              <w:keepNext/>
              <w:spacing w:before="53" w:after="30"/>
              <w:ind w:left="360"/>
              <w:rPr>
                <w:sz w:val="20"/>
              </w:rPr>
            </w:pPr>
            <w:hyperlink w:anchor="Section47" w:history="1">
              <w:r>
                <w:rPr>
                  <w:color w:val="0000FF"/>
                  <w:sz w:val="20"/>
                  <w:u w:val="single"/>
                </w:rPr>
                <w:t>Note 18 - Guarantees, Contingencies and Commitments</w:t>
              </w:r>
            </w:hyperlink>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jc w:val="center"/>
              <w:rPr>
                <w:sz w:val="20"/>
              </w:rPr>
            </w:pPr>
            <w:r>
              <w:rPr>
                <w:color w:val="000000"/>
                <w:sz w:val="20"/>
              </w:rPr>
              <w:fldChar w:fldCharType="begin"/>
            </w:r>
            <w:r>
              <w:rPr>
                <w:color w:val="000000"/>
                <w:sz w:val="20"/>
              </w:rPr>
              <w:instrText xml:space="preserve"> PAGEREF  Section47 \h</w:instrText>
            </w:r>
            <w:r>
              <w:rPr>
                <w:color w:val="000000"/>
                <w:sz w:val="20"/>
              </w:rPr>
            </w:r>
            <w:r>
              <w:rPr>
                <w:color w:val="000000"/>
                <w:sz w:val="20"/>
              </w:rPr>
              <w:fldChar w:fldCharType="separate"/>
            </w:r>
            <w:r>
              <w:rPr>
                <w:noProof/>
                <w:color w:val="000000"/>
                <w:sz w:val="20"/>
              </w:rPr>
              <w:t>83</w:t>
            </w:r>
            <w:r>
              <w:rPr>
                <w:color w:val="000000"/>
                <w:sz w:val="20"/>
              </w:rPr>
              <w:fldChar w:fldCharType="end"/>
            </w:r>
          </w:p>
        </w:tc>
      </w:tr>
      <w:tr>
        <w:trPr>
          <w:cantSplit/>
          <w:trHeight w:hRule="exact" w:val="285"/>
        </w:trPr>
        <w:tc>
          <w:tcPr>
            <w:tcW w:w="9105" w:type="dxa"/>
            <w:tcBorders>
              <w:top w:val="nil"/>
              <w:left w:val="nil"/>
              <w:bottom w:val="nil"/>
              <w:right w:val="nil"/>
            </w:tcBorders>
            <w:tcMar>
              <w:top w:w="0" w:type="dxa"/>
              <w:left w:w="53" w:type="dxa"/>
              <w:bottom w:w="0" w:type="dxa"/>
              <w:right w:w="53" w:type="dxa"/>
            </w:tcMar>
            <w:vAlign w:val="bottom"/>
          </w:tcPr>
          <w:p>
            <w:pPr>
              <w:keepNext/>
              <w:spacing w:before="53" w:after="30"/>
              <w:ind w:left="360"/>
              <w:rPr>
                <w:sz w:val="20"/>
              </w:rPr>
            </w:pPr>
            <w:hyperlink w:anchor="Section48" w:history="1">
              <w:r>
                <w:rPr>
                  <w:color w:val="0000FF"/>
                  <w:sz w:val="20"/>
                  <w:u w:val="single"/>
                </w:rPr>
                <w:t>Note 19 - Segment Information</w:t>
              </w:r>
            </w:hyperlink>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jc w:val="center"/>
              <w:rPr>
                <w:sz w:val="20"/>
              </w:rPr>
            </w:pPr>
            <w:r>
              <w:rPr>
                <w:color w:val="000000"/>
                <w:sz w:val="20"/>
              </w:rPr>
              <w:fldChar w:fldCharType="begin"/>
            </w:r>
            <w:r>
              <w:rPr>
                <w:color w:val="000000"/>
                <w:sz w:val="20"/>
              </w:rPr>
              <w:instrText xml:space="preserve"> PAGEREF  Section48 \h</w:instrText>
            </w:r>
            <w:r>
              <w:rPr>
                <w:color w:val="000000"/>
                <w:sz w:val="20"/>
              </w:rPr>
            </w:r>
            <w:r>
              <w:rPr>
                <w:color w:val="000000"/>
                <w:sz w:val="20"/>
              </w:rPr>
              <w:fldChar w:fldCharType="separate"/>
            </w:r>
            <w:r>
              <w:rPr>
                <w:noProof/>
                <w:color w:val="000000"/>
                <w:sz w:val="20"/>
              </w:rPr>
              <w:t>85</w:t>
            </w:r>
            <w:r>
              <w:rPr>
                <w:color w:val="000000"/>
                <w:sz w:val="20"/>
              </w:rPr>
              <w:fldChar w:fldCharType="end"/>
            </w:r>
          </w:p>
        </w:tc>
      </w:tr>
      <w:tr>
        <w:trPr>
          <w:cantSplit/>
          <w:trHeight w:hRule="exact" w:val="285"/>
        </w:trPr>
        <w:tc>
          <w:tcPr>
            <w:tcW w:w="9105" w:type="dxa"/>
            <w:tcBorders>
              <w:top w:val="nil"/>
              <w:left w:val="nil"/>
              <w:bottom w:val="nil"/>
              <w:right w:val="nil"/>
            </w:tcBorders>
            <w:tcMar>
              <w:top w:w="0" w:type="dxa"/>
              <w:left w:w="53" w:type="dxa"/>
              <w:bottom w:w="0" w:type="dxa"/>
              <w:right w:w="53" w:type="dxa"/>
            </w:tcMar>
            <w:vAlign w:val="bottom"/>
          </w:tcPr>
          <w:p>
            <w:pPr>
              <w:keepNext/>
              <w:spacing w:before="53" w:after="30"/>
              <w:ind w:left="360"/>
              <w:rPr>
                <w:sz w:val="20"/>
              </w:rPr>
            </w:pPr>
            <w:hyperlink w:anchor="Section49" w:history="1">
              <w:r>
                <w:rPr>
                  <w:color w:val="0000FF"/>
                  <w:sz w:val="20"/>
                  <w:u w:val="single"/>
                </w:rPr>
                <w:t>Note 20 - Financial Risk Management Activities</w:t>
              </w:r>
            </w:hyperlink>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jc w:val="center"/>
              <w:rPr>
                <w:sz w:val="20"/>
              </w:rPr>
            </w:pPr>
            <w:r>
              <w:rPr>
                <w:color w:val="000000"/>
                <w:sz w:val="20"/>
              </w:rPr>
              <w:fldChar w:fldCharType="begin"/>
            </w:r>
            <w:r>
              <w:rPr>
                <w:color w:val="000000"/>
                <w:sz w:val="20"/>
              </w:rPr>
              <w:instrText xml:space="preserve"> PAGEREF  Section49 \h</w:instrText>
            </w:r>
            <w:r>
              <w:rPr>
                <w:color w:val="000000"/>
                <w:sz w:val="20"/>
              </w:rPr>
            </w:r>
            <w:r>
              <w:rPr>
                <w:color w:val="000000"/>
                <w:sz w:val="20"/>
              </w:rPr>
              <w:fldChar w:fldCharType="separate"/>
            </w:r>
            <w:r>
              <w:rPr>
                <w:noProof/>
                <w:color w:val="000000"/>
                <w:sz w:val="20"/>
              </w:rPr>
              <w:t>86</w:t>
            </w:r>
            <w:r>
              <w:rPr>
                <w:color w:val="000000"/>
                <w:sz w:val="20"/>
              </w:rPr>
              <w:fldChar w:fldCharType="end"/>
            </w:r>
          </w:p>
        </w:tc>
      </w:tr>
      <w:tr>
        <w:trPr>
          <w:cantSplit/>
          <w:trHeight w:hRule="exact" w:val="285"/>
        </w:trPr>
        <w:tc>
          <w:tcPr>
            <w:tcW w:w="9105" w:type="dxa"/>
            <w:tcBorders>
              <w:top w:val="nil"/>
              <w:left w:val="nil"/>
              <w:bottom w:val="nil"/>
              <w:right w:val="nil"/>
            </w:tcBorders>
            <w:tcMar>
              <w:top w:w="0" w:type="dxa"/>
              <w:left w:w="53" w:type="dxa"/>
              <w:bottom w:w="0" w:type="dxa"/>
              <w:right w:w="53" w:type="dxa"/>
            </w:tcMar>
            <w:vAlign w:val="bottom"/>
          </w:tcPr>
          <w:p>
            <w:pPr>
              <w:keepNext/>
              <w:spacing w:before="53" w:after="30"/>
              <w:ind w:left="360"/>
              <w:rPr>
                <w:sz w:val="20"/>
              </w:rPr>
            </w:pPr>
            <w:hyperlink w:anchor="Section50" w:history="1">
              <w:r>
                <w:rPr>
                  <w:color w:val="0000FF"/>
                  <w:sz w:val="20"/>
                  <w:u w:val="single"/>
                </w:rPr>
                <w:t>Note 2</w:t>
              </w:r>
            </w:hyperlink>
            <w:hyperlink w:anchor="Section50" w:history="1">
              <w:r>
                <w:rPr>
                  <w:color w:val="0000FF"/>
                  <w:sz w:val="20"/>
                  <w:u w:val="single"/>
                </w:rPr>
                <w:t>1</w:t>
              </w:r>
            </w:hyperlink>
            <w:hyperlink w:anchor="Section50" w:history="1">
              <w:r>
                <w:rPr>
                  <w:color w:val="0000FF"/>
                  <w:sz w:val="20"/>
                  <w:u w:val="single"/>
                </w:rPr>
                <w:t xml:space="preserve"> - </w:t>
              </w:r>
            </w:hyperlink>
            <w:hyperlink w:anchor="Section50" w:history="1">
              <w:r>
                <w:rPr>
                  <w:color w:val="0000FF"/>
                  <w:sz w:val="20"/>
                  <w:u w:val="single"/>
                </w:rPr>
                <w:t>Subseq</w:t>
              </w:r>
            </w:hyperlink>
            <w:hyperlink w:anchor="Section50" w:history="1">
              <w:r>
                <w:rPr>
                  <w:color w:val="0000FF"/>
                  <w:sz w:val="20"/>
                  <w:u w:val="single"/>
                </w:rPr>
                <w:t>uent Events</w:t>
              </w:r>
            </w:hyperlink>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jc w:val="center"/>
              <w:rPr>
                <w:sz w:val="20"/>
              </w:rPr>
            </w:pPr>
            <w:r>
              <w:rPr>
                <w:color w:val="000000"/>
                <w:sz w:val="20"/>
              </w:rPr>
              <w:fldChar w:fldCharType="begin"/>
            </w:r>
            <w:r>
              <w:rPr>
                <w:color w:val="000000"/>
                <w:sz w:val="20"/>
              </w:rPr>
              <w:instrText xml:space="preserve"> PAGEREF  Section50 \h</w:instrText>
            </w:r>
            <w:r>
              <w:rPr>
                <w:color w:val="000000"/>
                <w:sz w:val="20"/>
              </w:rPr>
            </w:r>
            <w:r>
              <w:rPr>
                <w:color w:val="000000"/>
                <w:sz w:val="20"/>
              </w:rPr>
              <w:fldChar w:fldCharType="separate"/>
            </w:r>
            <w:r>
              <w:rPr>
                <w:noProof/>
                <w:color w:val="000000"/>
                <w:sz w:val="20"/>
              </w:rPr>
              <w:t>88</w:t>
            </w:r>
            <w:r>
              <w:rPr>
                <w:color w:val="000000"/>
                <w:sz w:val="20"/>
              </w:rPr>
              <w:fldChar w:fldCharType="end"/>
            </w:r>
          </w:p>
        </w:tc>
      </w:tr>
      <w:tr>
        <w:trPr>
          <w:cantSplit/>
          <w:trHeight w:hRule="exact" w:val="285"/>
        </w:trPr>
        <w:tc>
          <w:tcPr>
            <w:tcW w:w="910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85"/>
        </w:trPr>
        <w:tc>
          <w:tcPr>
            <w:tcW w:w="9105" w:type="dxa"/>
            <w:tcBorders>
              <w:top w:val="nil"/>
              <w:left w:val="nil"/>
              <w:bottom w:val="nil"/>
              <w:right w:val="nil"/>
            </w:tcBorders>
            <w:tcMar>
              <w:top w:w="0" w:type="dxa"/>
              <w:left w:w="53" w:type="dxa"/>
              <w:bottom w:w="0" w:type="dxa"/>
              <w:right w:w="53" w:type="dxa"/>
            </w:tcMar>
            <w:vAlign w:val="bottom"/>
          </w:tcPr>
          <w:p>
            <w:pPr>
              <w:spacing w:before="53" w:after="30"/>
              <w:rPr>
                <w:sz w:val="20"/>
              </w:rPr>
            </w:pPr>
            <w:hyperlink w:anchor="Section51" w:history="1">
              <w:r>
                <w:rPr>
                  <w:color w:val="0000FF"/>
                  <w:sz w:val="20"/>
                  <w:u w:val="single"/>
                </w:rPr>
                <w:t>Supplementary Oil and Gas Data</w:t>
              </w:r>
            </w:hyperlink>
          </w:p>
        </w:tc>
        <w:tc>
          <w:tcPr>
            <w:tcW w:w="1140" w:type="dxa"/>
            <w:tcBorders>
              <w:top w:val="nil"/>
              <w:left w:val="nil"/>
              <w:bottom w:val="nil"/>
              <w:right w:val="nil"/>
            </w:tcBorders>
            <w:tcMar>
              <w:top w:w="0" w:type="dxa"/>
              <w:left w:w="53" w:type="dxa"/>
              <w:bottom w:w="0" w:type="dxa"/>
              <w:right w:w="53" w:type="dxa"/>
            </w:tcMar>
            <w:vAlign w:val="bottom"/>
          </w:tcPr>
          <w:p>
            <w:pPr>
              <w:spacing w:before="53" w:after="30"/>
              <w:jc w:val="center"/>
              <w:rPr>
                <w:sz w:val="20"/>
              </w:rPr>
            </w:pPr>
            <w:r>
              <w:rPr>
                <w:color w:val="000000"/>
                <w:sz w:val="20"/>
              </w:rPr>
              <w:fldChar w:fldCharType="begin"/>
            </w:r>
            <w:r>
              <w:rPr>
                <w:color w:val="000000"/>
                <w:sz w:val="20"/>
              </w:rPr>
              <w:instrText xml:space="preserve"> PAGEREF  Section51 \h</w:instrText>
            </w:r>
            <w:r>
              <w:rPr>
                <w:color w:val="000000"/>
                <w:sz w:val="20"/>
              </w:rPr>
            </w:r>
            <w:r>
              <w:rPr>
                <w:color w:val="000000"/>
                <w:sz w:val="20"/>
              </w:rPr>
              <w:fldChar w:fldCharType="separate"/>
            </w:r>
            <w:r>
              <w:rPr>
                <w:noProof/>
                <w:color w:val="000000"/>
                <w:sz w:val="20"/>
              </w:rPr>
              <w:t>89</w:t>
            </w:r>
            <w:r>
              <w:rPr>
                <w:color w:val="000000"/>
                <w:sz w:val="20"/>
              </w:rPr>
              <w:fldChar w:fldCharType="end"/>
            </w:r>
          </w:p>
        </w:tc>
      </w:tr>
    </w:tbl>
    <w:p>
      <w:pPr>
        <w:spacing w:before="140" w:line="288" w:lineRule="auto"/>
        <w:ind w:firstLine="135"/>
        <w:rPr>
          <w:i/>
          <w:sz w:val="16"/>
        </w:rPr>
      </w:pPr>
      <w:r>
        <w:rPr>
          <w:i/>
          <w:sz w:val="16"/>
        </w:rPr>
        <w:t xml:space="preserve"> Schedules have been omitted because of the absence of the conditions under which they are required or because the required information is presented in the financial statements or the notes thereto. </w:t>
      </w:r>
    </w:p>
    <w:p>
      <w:pPr>
        <w:spacing w:before="140" w:line="288" w:lineRule="auto"/>
        <w:ind w:firstLine="135"/>
        <w:rPr>
          <w:i/>
          <w:sz w:val="16"/>
        </w:rPr>
        <w:sectPr>
          <w:pgSz w:w="12240" w:h="15840"/>
          <w:pgMar w:top="720" w:right="720" w:bottom="720" w:left="720" w:header="270" w:footer="270" w:gutter="0"/>
          <w:cols w:space="708"/>
        </w:sectPr>
      </w:pPr>
    </w:p>
    <w:p>
      <w:pPr>
        <w:spacing w:after="240" w:line="288" w:lineRule="auto"/>
        <w:jc w:val="center"/>
        <w:outlineLvl w:val="2"/>
        <w:rPr>
          <w:b/>
          <w:sz w:val="20"/>
        </w:rPr>
      </w:pPr>
      <w:bookmarkStart w:id="20" w:name="Section22"/>
      <w:bookmarkEnd w:id="20"/>
      <w:r>
        <w:rPr>
          <w:b/>
          <w:sz w:val="20"/>
        </w:rPr>
        <w:lastRenderedPageBreak/>
        <w:t>Management’s Report on Internal Control over Financial Reporting</w:t>
      </w:r>
      <w:r>
        <w:rPr>
          <w:sz w:val="20"/>
        </w:rPr>
        <w:t> </w:t>
      </w:r>
    </w:p>
    <w:p>
      <w:pPr>
        <w:spacing w:before="160" w:after="240" w:line="288" w:lineRule="auto"/>
        <w:ind w:firstLine="315"/>
        <w:jc w:val="both"/>
        <w:rPr>
          <w:sz w:val="20"/>
        </w:rPr>
      </w:pPr>
      <w:r>
        <w:rPr>
          <w:sz w:val="20"/>
        </w:rPr>
        <w:t>Our management is responsible for establishing and maintaining adequate internal control over financial reporting, as such term is defined in Exchange Act Rules </w:t>
      </w:r>
      <w:proofErr w:type="spellStart"/>
      <w:r>
        <w:rPr>
          <w:sz w:val="20"/>
        </w:rPr>
        <w:t>13a</w:t>
      </w:r>
      <w:proofErr w:type="spellEnd"/>
      <w:r>
        <w:rPr>
          <w:sz w:val="20"/>
        </w:rPr>
        <w:t>‑15(f).  Under the supervision and with the participation of our management, including our principal executive officer and principal financial officer, we conducted an evaluation of the effectiveness of our internal control over financial reporting, as required by Section 404 of the Sarbanes‑Oxley Act, based on the framework in Internal Control—Integrated Framework issued by the Committee of Sponsoring Organizations of the Treadway Commission (2013 framework).  Based on our evaluation, management concluded that our internal control over financial reporting was effective as of December 31, 2021.</w:t>
      </w:r>
    </w:p>
    <w:p>
      <w:pPr>
        <w:spacing w:before="240" w:after="240" w:line="288" w:lineRule="auto"/>
        <w:ind w:firstLine="315"/>
        <w:jc w:val="both"/>
        <w:rPr>
          <w:sz w:val="20"/>
        </w:rPr>
      </w:pPr>
      <w:r>
        <w:rPr>
          <w:sz w:val="20"/>
        </w:rPr>
        <w:t>The Corporation’s independent registered public accounting firm, Ernst &amp; Young LLP, has audited the effectiveness of the Corporation’s internal control over financial reporting as of December 31, 2021, as stated in their report, which is included herein.</w:t>
      </w:r>
    </w:p>
    <w:p>
      <w:pPr>
        <w:spacing w:before="240" w:after="240" w:line="288" w:lineRule="auto"/>
        <w:ind w:firstLine="315"/>
        <w:jc w:val="both"/>
        <w:rPr>
          <w:sz w:val="20"/>
        </w:rPr>
      </w:pPr>
    </w:p>
    <w:tbl>
      <w:tblPr>
        <w:tblW w:w="10245"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
        <w:gridCol w:w="285"/>
        <w:gridCol w:w="4260"/>
        <w:gridCol w:w="255"/>
        <w:gridCol w:w="465"/>
        <w:gridCol w:w="285"/>
        <w:gridCol w:w="4260"/>
      </w:tblGrid>
      <w:tr>
        <w:trPr>
          <w:cantSplit/>
          <w:trHeight w:hRule="exact" w:val="285"/>
        </w:trPr>
        <w:tc>
          <w:tcPr>
            <w:tcW w:w="43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By</w:t>
            </w:r>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6"/>
              </w:rPr>
              <w:t>  </w:t>
            </w:r>
          </w:p>
        </w:tc>
        <w:tc>
          <w:tcPr>
            <w:tcW w:w="426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pPr>
            <w:r>
              <w:rPr>
                <w:color w:val="000000"/>
                <w:sz w:val="20"/>
              </w:rPr>
              <w:t>/s/ John P. Rielly</w:t>
            </w:r>
          </w:p>
        </w:tc>
        <w:tc>
          <w:tcPr>
            <w:tcW w:w="25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6"/>
              </w:rPr>
              <w:t>  </w:t>
            </w:r>
          </w:p>
        </w:tc>
        <w:tc>
          <w:tcPr>
            <w:tcW w:w="46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By</w:t>
            </w:r>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6"/>
              </w:rPr>
              <w:t>  </w:t>
            </w:r>
          </w:p>
        </w:tc>
        <w:tc>
          <w:tcPr>
            <w:tcW w:w="426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pPr>
            <w:r>
              <w:rPr>
                <w:color w:val="000000"/>
                <w:sz w:val="20"/>
              </w:rPr>
              <w:t>/s/ John B. Hess </w:t>
            </w:r>
          </w:p>
        </w:tc>
      </w:tr>
      <w:tr>
        <w:trPr>
          <w:cantSplit/>
          <w:trHeight w:hRule="exact" w:val="675"/>
        </w:trPr>
        <w:tc>
          <w:tcPr>
            <w:tcW w:w="435"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 </w:t>
            </w:r>
          </w:p>
        </w:tc>
        <w:tc>
          <w:tcPr>
            <w:tcW w:w="285"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16"/>
              </w:rPr>
              <w:t>  </w:t>
            </w:r>
          </w:p>
        </w:tc>
        <w:tc>
          <w:tcPr>
            <w:tcW w:w="4260" w:type="dxa"/>
            <w:tcBorders>
              <w:top w:val="single" w:sz="8" w:space="0" w:color="000000"/>
              <w:left w:val="nil"/>
              <w:bottom w:val="nil"/>
              <w:right w:val="nil"/>
            </w:tcBorders>
            <w:tcMar>
              <w:top w:w="0" w:type="dxa"/>
              <w:left w:w="53" w:type="dxa"/>
              <w:bottom w:w="0" w:type="dxa"/>
              <w:right w:w="53" w:type="dxa"/>
            </w:tcMar>
            <w:vAlign w:val="bottom"/>
          </w:tcPr>
          <w:p>
            <w:pPr>
              <w:spacing w:before="33"/>
            </w:pPr>
            <w:r>
              <w:rPr>
                <w:color w:val="000000"/>
                <w:sz w:val="20"/>
              </w:rPr>
              <w:t>John P. Rielly</w:t>
            </w:r>
          </w:p>
          <w:p>
            <w:r>
              <w:rPr>
                <w:color w:val="000000"/>
                <w:sz w:val="20"/>
              </w:rPr>
              <w:t>Executive Vice President and</w:t>
            </w:r>
          </w:p>
          <w:p>
            <w:pPr>
              <w:spacing w:after="30"/>
            </w:pPr>
            <w:r>
              <w:rPr>
                <w:color w:val="000000"/>
                <w:sz w:val="20"/>
              </w:rPr>
              <w:t>Chief Financial Officer</w:t>
            </w:r>
          </w:p>
        </w:tc>
        <w:tc>
          <w:tcPr>
            <w:tcW w:w="255"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16"/>
              </w:rPr>
              <w:t>  </w:t>
            </w:r>
          </w:p>
        </w:tc>
        <w:tc>
          <w:tcPr>
            <w:tcW w:w="465"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 </w:t>
            </w:r>
          </w:p>
        </w:tc>
        <w:tc>
          <w:tcPr>
            <w:tcW w:w="285"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16"/>
              </w:rPr>
              <w:t>  </w:t>
            </w:r>
          </w:p>
        </w:tc>
        <w:tc>
          <w:tcPr>
            <w:tcW w:w="4260" w:type="dxa"/>
            <w:tcBorders>
              <w:top w:val="single" w:sz="8" w:space="0" w:color="000000"/>
              <w:left w:val="nil"/>
              <w:bottom w:val="nil"/>
              <w:right w:val="nil"/>
            </w:tcBorders>
            <w:tcMar>
              <w:top w:w="0" w:type="dxa"/>
              <w:left w:w="53" w:type="dxa"/>
              <w:bottom w:w="0" w:type="dxa"/>
              <w:right w:w="53" w:type="dxa"/>
            </w:tcMar>
            <w:vAlign w:val="bottom"/>
          </w:tcPr>
          <w:p>
            <w:pPr>
              <w:spacing w:before="33"/>
            </w:pPr>
            <w:r>
              <w:rPr>
                <w:color w:val="000000"/>
                <w:sz w:val="20"/>
              </w:rPr>
              <w:t>John B. Hess</w:t>
            </w:r>
          </w:p>
          <w:p>
            <w:pPr>
              <w:spacing w:after="30"/>
            </w:pPr>
            <w:r>
              <w:rPr>
                <w:color w:val="000000"/>
                <w:sz w:val="20"/>
              </w:rPr>
              <w:t>Chief Executive Officer</w:t>
            </w:r>
          </w:p>
        </w:tc>
      </w:tr>
    </w:tbl>
    <w:p>
      <w:pPr>
        <w:spacing w:before="140" w:after="240" w:line="288" w:lineRule="auto"/>
        <w:rPr>
          <w:sz w:val="20"/>
        </w:rPr>
      </w:pPr>
      <w:r>
        <w:rPr>
          <w:sz w:val="20"/>
        </w:rPr>
        <w:t>March 1, 2022</w:t>
      </w:r>
    </w:p>
    <w:p>
      <w:pPr>
        <w:spacing w:before="140" w:after="240" w:line="288" w:lineRule="auto"/>
        <w:rPr>
          <w:sz w:val="20"/>
        </w:rPr>
        <w:sectPr>
          <w:pgSz w:w="12240" w:h="15840"/>
          <w:pgMar w:top="720" w:right="720" w:bottom="720" w:left="720" w:header="270" w:footer="270" w:gutter="0"/>
          <w:cols w:space="708"/>
        </w:sectPr>
      </w:pPr>
    </w:p>
    <w:p>
      <w:pPr>
        <w:spacing w:after="160" w:line="288" w:lineRule="auto"/>
        <w:jc w:val="center"/>
        <w:outlineLvl w:val="2"/>
        <w:rPr>
          <w:b/>
          <w:sz w:val="20"/>
        </w:rPr>
      </w:pPr>
      <w:bookmarkStart w:id="21" w:name="Section23"/>
      <w:bookmarkEnd w:id="21"/>
      <w:r>
        <w:rPr>
          <w:b/>
          <w:sz w:val="20"/>
        </w:rPr>
        <w:lastRenderedPageBreak/>
        <w:t>Report of Independent Registered Public Accounting Firm</w:t>
      </w:r>
    </w:p>
    <w:p>
      <w:pPr>
        <w:spacing w:before="160" w:after="160" w:line="288" w:lineRule="auto"/>
        <w:jc w:val="center"/>
        <w:rPr>
          <w:b/>
          <w:sz w:val="20"/>
        </w:rPr>
      </w:pPr>
    </w:p>
    <w:p>
      <w:pPr>
        <w:spacing w:line="288" w:lineRule="auto"/>
        <w:rPr>
          <w:b/>
          <w:sz w:val="20"/>
        </w:rPr>
      </w:pPr>
      <w:r>
        <w:rPr>
          <w:b/>
          <w:sz w:val="20"/>
        </w:rPr>
        <w:t>The Board of Directors and Stockholders</w:t>
      </w:r>
    </w:p>
    <w:p>
      <w:pPr>
        <w:spacing w:line="288" w:lineRule="auto"/>
        <w:rPr>
          <w:b/>
          <w:sz w:val="20"/>
        </w:rPr>
      </w:pPr>
      <w:r>
        <w:rPr>
          <w:b/>
          <w:sz w:val="20"/>
        </w:rPr>
        <w:t>Hess Corporation</w:t>
      </w:r>
    </w:p>
    <w:p>
      <w:pPr>
        <w:spacing w:before="240" w:after="160" w:line="288" w:lineRule="auto"/>
        <w:rPr>
          <w:b/>
          <w:sz w:val="20"/>
        </w:rPr>
      </w:pPr>
      <w:r>
        <w:rPr>
          <w:b/>
          <w:sz w:val="20"/>
        </w:rPr>
        <w:t>Opinion on Internal Control over Financial Reporting</w:t>
      </w:r>
    </w:p>
    <w:p>
      <w:pPr>
        <w:spacing w:before="160" w:after="160" w:line="288" w:lineRule="auto"/>
        <w:ind w:firstLine="315"/>
        <w:jc w:val="both"/>
        <w:rPr>
          <w:sz w:val="20"/>
        </w:rPr>
      </w:pPr>
      <w:r>
        <w:rPr>
          <w:sz w:val="20"/>
        </w:rPr>
        <w:t xml:space="preserve">We have audited Hess Corporation and consolidated subsidiaries’ (the “Corporation”) internal control over financial reporting as of December 31, 2021, based on criteria established in Internal Control—Integrated Framework issued by the Committee of Sponsoring Organizations of the Treadway Commission (2013 framework) (the </w:t>
      </w:r>
      <w:proofErr w:type="spellStart"/>
      <w:r>
        <w:rPr>
          <w:sz w:val="20"/>
        </w:rPr>
        <w:t>COSO</w:t>
      </w:r>
      <w:proofErr w:type="spellEnd"/>
      <w:r>
        <w:rPr>
          <w:sz w:val="20"/>
        </w:rPr>
        <w:t xml:space="preserve"> criteria).  In our opinion, Hess Corporation and consolidated subsidiaries maintained, in all material respects, effective internal control over financial reporting as of December 31, 2021, based on the </w:t>
      </w:r>
      <w:proofErr w:type="spellStart"/>
      <w:r>
        <w:rPr>
          <w:sz w:val="20"/>
        </w:rPr>
        <w:t>COSO</w:t>
      </w:r>
      <w:proofErr w:type="spellEnd"/>
      <w:r>
        <w:rPr>
          <w:sz w:val="20"/>
        </w:rPr>
        <w:t xml:space="preserve"> criteria.</w:t>
      </w:r>
    </w:p>
    <w:p>
      <w:pPr>
        <w:spacing w:before="160" w:after="160" w:line="288" w:lineRule="auto"/>
        <w:ind w:firstLine="315"/>
        <w:jc w:val="both"/>
        <w:rPr>
          <w:sz w:val="20"/>
        </w:rPr>
      </w:pPr>
      <w:r>
        <w:rPr>
          <w:sz w:val="20"/>
        </w:rPr>
        <w:t>We also have audited, in accordance with the standards of the Public Company Accounting Oversight Board (United States) (</w:t>
      </w:r>
      <w:proofErr w:type="spellStart"/>
      <w:r>
        <w:rPr>
          <w:sz w:val="20"/>
        </w:rPr>
        <w:t>PCAOB</w:t>
      </w:r>
      <w:proofErr w:type="spellEnd"/>
      <w:r>
        <w:rPr>
          <w:sz w:val="20"/>
        </w:rPr>
        <w:t>), the consolidated balance sheets of the Corporation as of December 31, 2021 and 2020, the related statements of consolidated income, comprehensive income, cash flows and equity for each of the three years in the period ended December 31, 2021, and the related notes and our report dated March 1, 2022 expressed an unqualified opinion thereon.</w:t>
      </w:r>
    </w:p>
    <w:p>
      <w:pPr>
        <w:spacing w:before="160" w:after="160" w:line="288" w:lineRule="auto"/>
        <w:rPr>
          <w:b/>
          <w:sz w:val="20"/>
        </w:rPr>
      </w:pPr>
      <w:r>
        <w:rPr>
          <w:b/>
          <w:sz w:val="20"/>
        </w:rPr>
        <w:t>Basis for Opinion</w:t>
      </w:r>
    </w:p>
    <w:p>
      <w:pPr>
        <w:spacing w:before="160" w:after="160" w:line="288" w:lineRule="auto"/>
        <w:ind w:firstLine="315"/>
        <w:jc w:val="both"/>
        <w:rPr>
          <w:sz w:val="20"/>
        </w:rPr>
      </w:pPr>
      <w:r>
        <w:rPr>
          <w:sz w:val="20"/>
        </w:rPr>
        <w:t xml:space="preserve">The Corporation’s management is responsible for maintaining effective internal control over financial reporting and for its assessment of the effectiveness of internal control over financial reporting included in the accompanying Management’s Report on Internal Control over Financial Reporting.  Our responsibility is to express an opinion on the Corporation’s internal control over financial reporting based on our audit.  We are a public accounting firm registered with the </w:t>
      </w:r>
      <w:proofErr w:type="spellStart"/>
      <w:r>
        <w:rPr>
          <w:sz w:val="20"/>
        </w:rPr>
        <w:t>PCAOB</w:t>
      </w:r>
      <w:proofErr w:type="spellEnd"/>
      <w:r>
        <w:rPr>
          <w:sz w:val="20"/>
        </w:rPr>
        <w:t xml:space="preserve"> and are required to be independent with respect to the Corporation in accordance with the U.S. federal securities laws and the applicable rules and regulations of the Securities and Exchange Commission and the </w:t>
      </w:r>
      <w:proofErr w:type="spellStart"/>
      <w:r>
        <w:rPr>
          <w:sz w:val="20"/>
        </w:rPr>
        <w:t>PCAOB</w:t>
      </w:r>
      <w:proofErr w:type="spellEnd"/>
      <w:r>
        <w:rPr>
          <w:sz w:val="20"/>
        </w:rPr>
        <w:t>.</w:t>
      </w:r>
    </w:p>
    <w:p>
      <w:pPr>
        <w:spacing w:before="160" w:after="160" w:line="288" w:lineRule="auto"/>
        <w:ind w:firstLine="315"/>
        <w:jc w:val="both"/>
        <w:rPr>
          <w:sz w:val="20"/>
        </w:rPr>
      </w:pPr>
      <w:r>
        <w:rPr>
          <w:sz w:val="20"/>
        </w:rPr>
        <w:t xml:space="preserve">We conducted our audit in accordance with the standards of the </w:t>
      </w:r>
      <w:proofErr w:type="spellStart"/>
      <w:r>
        <w:rPr>
          <w:sz w:val="20"/>
        </w:rPr>
        <w:t>PCAOB</w:t>
      </w:r>
      <w:proofErr w:type="spellEnd"/>
      <w:r>
        <w:rPr>
          <w:sz w:val="20"/>
        </w:rPr>
        <w:t>.  Those standards require that we plan and perform the audit to obtain reasonable assurance about whether effective internal control over financial reporting was maintained in all material respects.</w:t>
      </w:r>
    </w:p>
    <w:p>
      <w:pPr>
        <w:spacing w:before="160" w:after="160" w:line="288" w:lineRule="auto"/>
        <w:ind w:firstLine="315"/>
        <w:jc w:val="both"/>
        <w:rPr>
          <w:sz w:val="20"/>
        </w:rPr>
      </w:pPr>
      <w:r>
        <w:rPr>
          <w:sz w:val="20"/>
        </w:rPr>
        <w:t>Our audit included obtaining an understanding of internal control over financial reporting, assessing the risk that a material weakness exists, testing and evaluating the design and operating effectiveness of internal control based on the assessed risk, and performing such other procedures as we considered necessary in the circumstances.  We believe that our audit provides a reasonable basis for our opinion.</w:t>
      </w:r>
    </w:p>
    <w:p>
      <w:pPr>
        <w:spacing w:before="160" w:after="160" w:line="288" w:lineRule="auto"/>
        <w:rPr>
          <w:b/>
          <w:sz w:val="20"/>
        </w:rPr>
      </w:pPr>
      <w:r>
        <w:rPr>
          <w:b/>
          <w:sz w:val="20"/>
        </w:rPr>
        <w:t>Definition and Limitations of Internal Control over Financial Reporting</w:t>
      </w:r>
    </w:p>
    <w:p>
      <w:pPr>
        <w:spacing w:before="160" w:after="160" w:line="288" w:lineRule="auto"/>
        <w:ind w:firstLine="315"/>
        <w:jc w:val="both"/>
        <w:rPr>
          <w:sz w:val="20"/>
        </w:rPr>
      </w:pPr>
      <w:r>
        <w:rPr>
          <w:sz w:val="20"/>
        </w:rPr>
        <w:t>A company’s internal control over financial reporting is a process designed to provide reasonable assurance regarding the reliability of financial reporting and the preparation of financial statements for external purposes in accordance with generally accepted accounting principles. A company’s internal control over financial reporting includes those policies and procedures that (1) pertain to the maintenance of records that, in reasonable detail, accurately and fairly reflect the transactions and dispositions of the assets of the company; (2) provide reasonable assurance that transactions are recorded as necessary to permit preparation of financial statements in accordance with generally accepted accounting principles, and that receipts and expenditures of the company are being made only in accordance with authorizations of management and directors of the company; and (3) provide reasonable assurance regarding prevention or timely detection of unauthorized acquisition, use, or disposition of the company’s assets that could have a material effect on the financial statements.</w:t>
      </w:r>
    </w:p>
    <w:p>
      <w:pPr>
        <w:spacing w:before="160" w:after="160" w:line="288" w:lineRule="auto"/>
        <w:ind w:firstLine="315"/>
        <w:jc w:val="both"/>
        <w:rPr>
          <w:sz w:val="20"/>
        </w:rPr>
      </w:pPr>
      <w:r>
        <w:rPr>
          <w:sz w:val="20"/>
        </w:rPr>
        <w:t>Because of its inherent limitations, internal control over financial reporting may not prevent or detect misstatements.  Also, projections of any evaluation of effectiveness to future periods are subject to the risk that controls may become inadequate because of changes in conditions, or that the degree of compliance with the policies or procedures may deteriorate.</w:t>
      </w:r>
    </w:p>
    <w:p>
      <w:pPr>
        <w:spacing w:before="160" w:after="160" w:line="288" w:lineRule="auto"/>
        <w:ind w:firstLine="315"/>
        <w:jc w:val="both"/>
        <w:rPr>
          <w:sz w:val="20"/>
        </w:rPr>
      </w:pPr>
    </w:p>
    <w:p>
      <w:pPr>
        <w:spacing w:before="160" w:after="160" w:line="288" w:lineRule="auto"/>
        <w:ind w:firstLine="315"/>
        <w:jc w:val="both"/>
        <w:rPr>
          <w:sz w:val="20"/>
        </w:rPr>
      </w:pPr>
    </w:p>
    <w:p>
      <w:pPr>
        <w:spacing w:before="160" w:after="160" w:line="288" w:lineRule="auto"/>
        <w:ind w:firstLine="315"/>
        <w:jc w:val="both"/>
        <w:rPr>
          <w:sz w:val="20"/>
        </w:rPr>
      </w:pPr>
    </w:p>
    <w:p>
      <w:pPr>
        <w:spacing w:line="288" w:lineRule="auto"/>
        <w:rPr>
          <w:sz w:val="20"/>
        </w:rPr>
      </w:pPr>
      <w:r>
        <w:rPr>
          <w:sz w:val="20"/>
        </w:rPr>
        <w:t>/s/ Ernst &amp; Young LLP</w:t>
      </w:r>
    </w:p>
    <w:p>
      <w:pPr>
        <w:spacing w:line="288" w:lineRule="auto"/>
        <w:jc w:val="both"/>
        <w:rPr>
          <w:sz w:val="20"/>
        </w:rPr>
      </w:pPr>
      <w:r>
        <w:rPr>
          <w:sz w:val="20"/>
        </w:rPr>
        <w:t>New York, New York</w:t>
      </w:r>
    </w:p>
    <w:p>
      <w:pPr>
        <w:spacing w:line="288" w:lineRule="auto"/>
        <w:jc w:val="both"/>
        <w:rPr>
          <w:sz w:val="20"/>
        </w:rPr>
      </w:pPr>
      <w:r>
        <w:rPr>
          <w:sz w:val="20"/>
        </w:rPr>
        <w:t>March 1, 2022</w:t>
      </w:r>
    </w:p>
    <w:p>
      <w:pPr>
        <w:spacing w:line="288" w:lineRule="auto"/>
        <w:jc w:val="both"/>
        <w:rPr>
          <w:sz w:val="20"/>
        </w:rPr>
      </w:pPr>
    </w:p>
    <w:p>
      <w:pPr>
        <w:pageBreakBefore/>
        <w:spacing w:after="120" w:line="288" w:lineRule="auto"/>
        <w:jc w:val="center"/>
        <w:rPr>
          <w:b/>
          <w:sz w:val="20"/>
        </w:rPr>
      </w:pPr>
      <w:r>
        <w:rPr>
          <w:b/>
          <w:sz w:val="20"/>
        </w:rPr>
        <w:lastRenderedPageBreak/>
        <w:t>Report of Independent Registered Public Accounting Firm</w:t>
      </w:r>
    </w:p>
    <w:p>
      <w:pPr>
        <w:spacing w:before="120" w:after="120" w:line="288" w:lineRule="auto"/>
        <w:jc w:val="center"/>
        <w:rPr>
          <w:b/>
          <w:sz w:val="20"/>
        </w:rPr>
      </w:pPr>
    </w:p>
    <w:p>
      <w:pPr>
        <w:spacing w:line="288" w:lineRule="auto"/>
        <w:rPr>
          <w:b/>
          <w:sz w:val="20"/>
        </w:rPr>
      </w:pPr>
      <w:r>
        <w:rPr>
          <w:b/>
          <w:sz w:val="20"/>
        </w:rPr>
        <w:t>The Board of Directors and Stockholders</w:t>
      </w:r>
    </w:p>
    <w:p>
      <w:pPr>
        <w:spacing w:line="288" w:lineRule="auto"/>
        <w:rPr>
          <w:b/>
          <w:sz w:val="20"/>
        </w:rPr>
      </w:pPr>
      <w:r>
        <w:rPr>
          <w:b/>
          <w:sz w:val="20"/>
        </w:rPr>
        <w:t>Hess Corporation</w:t>
      </w:r>
    </w:p>
    <w:p>
      <w:pPr>
        <w:spacing w:before="240" w:after="160" w:line="288" w:lineRule="auto"/>
        <w:rPr>
          <w:b/>
          <w:sz w:val="20"/>
        </w:rPr>
      </w:pPr>
      <w:r>
        <w:rPr>
          <w:b/>
          <w:sz w:val="20"/>
        </w:rPr>
        <w:t>Opinion on the Financial Statements</w:t>
      </w:r>
    </w:p>
    <w:p>
      <w:pPr>
        <w:spacing w:before="160" w:after="160" w:line="288" w:lineRule="auto"/>
        <w:ind w:firstLine="315"/>
        <w:jc w:val="both"/>
        <w:rPr>
          <w:sz w:val="20"/>
        </w:rPr>
      </w:pPr>
      <w:r>
        <w:rPr>
          <w:sz w:val="20"/>
        </w:rPr>
        <w:t>We have audited the accompanying consolidated balance sheets of Hess Corporation and consolidated subsidiaries (the “Corporation”) as of December 31, 2021 and 2020, the related statements of consolidated income, comprehensive income, cash flows and equity for each of the three years in the period ended December 31, 2021, and the related notes (collectively referred to as the “consolidated financial statements”).  In our opinion, the consolidated financial statements present fairly, in all material respects, the financial position of the Corporation at December 31, 2021 and 2020, and the results of its operations and its cash flows for each of the three years in the period ended December 31, 2021, in conformity with U.S. generally accepted accounting principles.</w:t>
      </w:r>
    </w:p>
    <w:p>
      <w:pPr>
        <w:spacing w:before="160" w:after="160" w:line="288" w:lineRule="auto"/>
        <w:ind w:firstLine="315"/>
        <w:jc w:val="both"/>
        <w:rPr>
          <w:sz w:val="20"/>
        </w:rPr>
      </w:pPr>
      <w:r>
        <w:rPr>
          <w:sz w:val="20"/>
        </w:rPr>
        <w:t>We also have audited, in accordance with the standards of the Public Company Accounting Oversight Board (United States) (</w:t>
      </w:r>
      <w:proofErr w:type="spellStart"/>
      <w:r>
        <w:rPr>
          <w:sz w:val="20"/>
        </w:rPr>
        <w:t>PCAOB</w:t>
      </w:r>
      <w:proofErr w:type="spellEnd"/>
      <w:r>
        <w:rPr>
          <w:sz w:val="20"/>
        </w:rPr>
        <w:t>), the Corporation’s internal control over financial reporting as of December 31, 2021, based on criteria established in Internal Control-Integrated Framework issued by the Committee of Sponsoring Organizations of the Treadway Commission (2013 framework), and our report dated March 1, 2022 expressed an unqualified opinion thereon.</w:t>
      </w:r>
    </w:p>
    <w:p>
      <w:pPr>
        <w:spacing w:before="240" w:after="160" w:line="288" w:lineRule="auto"/>
        <w:rPr>
          <w:b/>
          <w:sz w:val="20"/>
        </w:rPr>
      </w:pPr>
      <w:r>
        <w:rPr>
          <w:b/>
          <w:sz w:val="20"/>
        </w:rPr>
        <w:t>Basis for Opinion</w:t>
      </w:r>
    </w:p>
    <w:p>
      <w:pPr>
        <w:spacing w:before="160" w:after="160" w:line="288" w:lineRule="auto"/>
        <w:ind w:firstLine="315"/>
        <w:jc w:val="both"/>
        <w:rPr>
          <w:sz w:val="20"/>
        </w:rPr>
      </w:pPr>
      <w:r>
        <w:rPr>
          <w:sz w:val="20"/>
        </w:rPr>
        <w:t xml:space="preserve">These financial statements are the responsibility of the Corporation’s management.  Our responsibility is to express an opinion on the Corporation’s financial statements based on our audits.  We are a public accounting firm registered with the </w:t>
      </w:r>
      <w:proofErr w:type="spellStart"/>
      <w:r>
        <w:rPr>
          <w:sz w:val="20"/>
        </w:rPr>
        <w:t>PCAOB</w:t>
      </w:r>
      <w:proofErr w:type="spellEnd"/>
      <w:r>
        <w:rPr>
          <w:sz w:val="20"/>
        </w:rPr>
        <w:t xml:space="preserve"> and are required to be independent with respect to the Corporation in accordance with the U.S. federal securities laws and the applicable rules and regulations of the Securities and Exchange Commission and the </w:t>
      </w:r>
      <w:proofErr w:type="spellStart"/>
      <w:r>
        <w:rPr>
          <w:sz w:val="20"/>
        </w:rPr>
        <w:t>PCAOB</w:t>
      </w:r>
      <w:proofErr w:type="spellEnd"/>
      <w:r>
        <w:rPr>
          <w:sz w:val="20"/>
        </w:rPr>
        <w:t>.</w:t>
      </w:r>
    </w:p>
    <w:p>
      <w:pPr>
        <w:spacing w:before="160" w:after="160" w:line="288" w:lineRule="auto"/>
        <w:ind w:firstLine="315"/>
        <w:jc w:val="both"/>
        <w:rPr>
          <w:sz w:val="20"/>
        </w:rPr>
      </w:pPr>
      <w:r>
        <w:rPr>
          <w:sz w:val="20"/>
        </w:rPr>
        <w:t xml:space="preserve">We conducted our audits in accordance with the standards of the </w:t>
      </w:r>
      <w:proofErr w:type="spellStart"/>
      <w:r>
        <w:rPr>
          <w:sz w:val="20"/>
        </w:rPr>
        <w:t>PCAOB</w:t>
      </w:r>
      <w:proofErr w:type="spellEnd"/>
      <w:r>
        <w:rPr>
          <w:sz w:val="20"/>
        </w:rPr>
        <w:t xml:space="preserve">.  Those standards require that we plan and perform the audit to obtain reasonable assurance about whether the financial statements are free of material misstatement, whether due to error or fraud.  Our audits included performing procedures to assess the risks of material misstatement of the financial statements, whether due to error or fraud, and performing procedures that respond to those risks.  Such procedures included examining, on a test basis, evidence regarding the amounts and disclosures in the financial statements.  Our audits also included evaluating the accounting principles used and significant estimates made by management, as well as evaluating the overall presentation of the financial statements.  We believe that our audits provide a reasonable basis for our opinion.  </w:t>
      </w:r>
    </w:p>
    <w:p>
      <w:pPr>
        <w:spacing w:before="240" w:after="160" w:line="288" w:lineRule="auto"/>
        <w:rPr>
          <w:b/>
          <w:sz w:val="20"/>
        </w:rPr>
      </w:pPr>
      <w:r>
        <w:rPr>
          <w:b/>
          <w:sz w:val="20"/>
        </w:rPr>
        <w:t>Critical Audit Matter</w:t>
      </w:r>
    </w:p>
    <w:p>
      <w:pPr>
        <w:spacing w:before="160" w:after="160" w:line="288" w:lineRule="auto"/>
        <w:ind w:firstLine="270"/>
        <w:jc w:val="both"/>
        <w:rPr>
          <w:sz w:val="20"/>
        </w:rPr>
      </w:pPr>
      <w:r>
        <w:rPr>
          <w:sz w:val="20"/>
        </w:rPr>
        <w:t>The critical audit matter communicated below is a matter arising from the current period audit of the financial statements that was communicated or required to be communicated to the audit committee and that: (1) relates to accounts or disclosures that are material to the financial statements and (2) involved our especially challenging, subjective or complex judgments.  The communication of the critical audit matter does not alter in any way our opinion on the consolidated financial statements, taken as a whole, and we are not, by communicating the critical audit matter below, providing a separate opinion on the critical audit matter or on the accounts or disclosures to which it relates.</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80"/>
        <w:gridCol w:w="7320"/>
      </w:tblGrid>
      <w:tr>
        <w:trPr>
          <w:cantSplit/>
          <w:trHeight w:hRule="exact" w:val="285"/>
        </w:trPr>
        <w:tc>
          <w:tcPr>
            <w:tcW w:w="2235" w:type="dxa"/>
            <w:tcBorders>
              <w:top w:val="nil"/>
              <w:left w:val="nil"/>
              <w:bottom w:val="nil"/>
              <w:right w:val="nil"/>
            </w:tcBorders>
            <w:tcMar>
              <w:top w:w="0" w:type="dxa"/>
              <w:left w:w="0" w:type="dxa"/>
              <w:bottom w:w="0" w:type="dxa"/>
              <w:right w:w="0" w:type="dxa"/>
            </w:tcMar>
            <w:vAlign w:val="bottom"/>
          </w:tcPr>
          <w:p/>
        </w:tc>
        <w:tc>
          <w:tcPr>
            <w:tcW w:w="180" w:type="dxa"/>
            <w:tcBorders>
              <w:top w:val="nil"/>
              <w:left w:val="nil"/>
              <w:bottom w:val="nil"/>
              <w:right w:val="nil"/>
            </w:tcBorders>
            <w:tcMar>
              <w:top w:w="0" w:type="dxa"/>
              <w:left w:w="0" w:type="dxa"/>
              <w:bottom w:w="0" w:type="dxa"/>
              <w:right w:w="0" w:type="dxa"/>
            </w:tcMar>
            <w:vAlign w:val="bottom"/>
          </w:tcPr>
          <w:p/>
        </w:tc>
        <w:tc>
          <w:tcPr>
            <w:tcW w:w="7320" w:type="dxa"/>
            <w:tcBorders>
              <w:top w:val="nil"/>
              <w:left w:val="nil"/>
              <w:bottom w:val="nil"/>
              <w:right w:val="nil"/>
            </w:tcBorders>
            <w:tcMar>
              <w:top w:w="0" w:type="dxa"/>
              <w:left w:w="53" w:type="dxa"/>
              <w:bottom w:w="0" w:type="dxa"/>
              <w:right w:w="53" w:type="dxa"/>
            </w:tcMar>
          </w:tcPr>
          <w:p>
            <w:pPr>
              <w:spacing w:before="53" w:after="30"/>
            </w:pPr>
            <w:r>
              <w:rPr>
                <w:b/>
                <w:i/>
                <w:color w:val="000000"/>
                <w:sz w:val="20"/>
              </w:rPr>
              <w:t>Depreciation, depletion and amortization of proved oil and natural gas properties</w:t>
            </w:r>
          </w:p>
        </w:tc>
      </w:tr>
      <w:tr>
        <w:trPr>
          <w:cantSplit/>
          <w:trHeight w:hRule="exact" w:val="4035"/>
        </w:trPr>
        <w:tc>
          <w:tcPr>
            <w:tcW w:w="2235" w:type="dxa"/>
            <w:tcBorders>
              <w:top w:val="nil"/>
              <w:left w:val="nil"/>
              <w:bottom w:val="nil"/>
              <w:right w:val="nil"/>
            </w:tcBorders>
            <w:tcMar>
              <w:top w:w="0" w:type="dxa"/>
              <w:left w:w="53" w:type="dxa"/>
              <w:bottom w:w="0" w:type="dxa"/>
              <w:right w:w="53" w:type="dxa"/>
            </w:tcMar>
          </w:tcPr>
          <w:p>
            <w:pPr>
              <w:spacing w:before="53"/>
            </w:pPr>
            <w:r>
              <w:rPr>
                <w:i/>
                <w:color w:val="000000"/>
                <w:sz w:val="20"/>
              </w:rPr>
              <w:t>Description of the</w:t>
            </w:r>
          </w:p>
          <w:p>
            <w:r>
              <w:rPr>
                <w:i/>
                <w:color w:val="000000"/>
                <w:sz w:val="20"/>
              </w:rPr>
              <w:t xml:space="preserve"> Matter</w:t>
            </w:r>
          </w:p>
          <w:p>
            <w:pPr>
              <w:spacing w:after="30"/>
            </w:pPr>
            <w:r>
              <w:rPr>
                <w:i/>
                <w:color w:val="000000"/>
                <w:sz w:val="20"/>
              </w:rPr>
              <w:t> </w:t>
            </w:r>
          </w:p>
        </w:tc>
        <w:tc>
          <w:tcPr>
            <w:tcW w:w="180" w:type="dxa"/>
            <w:tcBorders>
              <w:top w:val="nil"/>
              <w:left w:val="nil"/>
              <w:bottom w:val="nil"/>
              <w:right w:val="nil"/>
            </w:tcBorders>
            <w:tcMar>
              <w:top w:w="0" w:type="dxa"/>
              <w:left w:w="0" w:type="dxa"/>
              <w:bottom w:w="0" w:type="dxa"/>
              <w:right w:w="0" w:type="dxa"/>
            </w:tcMar>
            <w:vAlign w:val="bottom"/>
          </w:tcPr>
          <w:p/>
        </w:tc>
        <w:tc>
          <w:tcPr>
            <w:tcW w:w="7320" w:type="dxa"/>
            <w:tcBorders>
              <w:top w:val="nil"/>
              <w:left w:val="nil"/>
              <w:bottom w:val="nil"/>
              <w:right w:val="nil"/>
            </w:tcBorders>
            <w:tcMar>
              <w:top w:w="0" w:type="dxa"/>
              <w:left w:w="53" w:type="dxa"/>
              <w:bottom w:w="0" w:type="dxa"/>
              <w:right w:w="53" w:type="dxa"/>
            </w:tcMar>
          </w:tcPr>
          <w:p>
            <w:pPr>
              <w:spacing w:before="53" w:after="30" w:line="288" w:lineRule="auto"/>
              <w:jc w:val="both"/>
            </w:pPr>
            <w:r>
              <w:rPr>
                <w:color w:val="000000"/>
                <w:sz w:val="20"/>
              </w:rPr>
              <w:t>The net book value of the Corporation’s exploration and production assets was $11,047   million at December 31, 2021, and depreciation, depletion and amortization (</w:t>
            </w:r>
            <w:proofErr w:type="spellStart"/>
            <w:r>
              <w:rPr>
                <w:color w:val="000000"/>
                <w:sz w:val="20"/>
              </w:rPr>
              <w:t>DD&amp;A</w:t>
            </w:r>
            <w:proofErr w:type="spellEnd"/>
            <w:r>
              <w:rPr>
                <w:color w:val="000000"/>
                <w:sz w:val="20"/>
              </w:rPr>
              <w:t xml:space="preserve">) expense was $1,361 million for the year then ended.  As described in Note 1 to the financial statements, the Corporation follows the successful efforts method of accounting for its oil and gas exploration and production activities.  Under the successful efforts method of accounting, </w:t>
            </w:r>
            <w:proofErr w:type="spellStart"/>
            <w:r>
              <w:rPr>
                <w:color w:val="000000"/>
                <w:sz w:val="20"/>
              </w:rPr>
              <w:t>DD&amp;A</w:t>
            </w:r>
            <w:proofErr w:type="spellEnd"/>
            <w:r>
              <w:rPr>
                <w:color w:val="000000"/>
                <w:sz w:val="20"/>
              </w:rPr>
              <w:t xml:space="preserve"> expense is recorded using the units-of-production method, based on proved oil and gas reserves, as estimated by petroleum engineering specialists, for property acquisition costs and proved developed oil and gas reserves, also estimated by petroleum engineering specialists, for oil and gas production facilities and wells.  Proved oil and gas reserves are based on geological and engineering evaluations of estimated in-place hydrocarbon volumes using financial and non-financial inputs.  Significant judgment is required by the Corporations’ internal engineering staff in evaluating the geological and engineering data used to estimate reserves.  Estimating proved reserves also requires the selection of inputs, including oil and natural gas price assumptions, future operating and capital costs assumptions and tax rates by jurisdiction, among others.   Management used independent petroleum engineering specialists to audit</w:t>
            </w:r>
          </w:p>
        </w:tc>
      </w:tr>
      <w:tr>
        <w:trPr>
          <w:cantSplit/>
          <w:trHeight w:hRule="exact" w:val="1695"/>
        </w:trPr>
        <w:tc>
          <w:tcPr>
            <w:tcW w:w="2235" w:type="dxa"/>
            <w:tcBorders>
              <w:top w:val="nil"/>
              <w:left w:val="nil"/>
              <w:bottom w:val="nil"/>
              <w:right w:val="nil"/>
            </w:tcBorders>
            <w:tcMar>
              <w:top w:w="0" w:type="dxa"/>
              <w:left w:w="53" w:type="dxa"/>
              <w:bottom w:w="0" w:type="dxa"/>
              <w:right w:w="53" w:type="dxa"/>
            </w:tcMar>
          </w:tcPr>
          <w:p>
            <w:pPr>
              <w:spacing w:before="53"/>
            </w:pPr>
          </w:p>
          <w:p>
            <w:pPr>
              <w:spacing w:after="30"/>
            </w:pPr>
            <w:r>
              <w:rPr>
                <w:color w:val="000000"/>
                <w:sz w:val="20"/>
              </w:rPr>
              <w:t> </w:t>
            </w:r>
          </w:p>
        </w:tc>
        <w:tc>
          <w:tcPr>
            <w:tcW w:w="180" w:type="dxa"/>
            <w:tcBorders>
              <w:top w:val="nil"/>
              <w:left w:val="nil"/>
              <w:bottom w:val="nil"/>
              <w:right w:val="nil"/>
            </w:tcBorders>
            <w:tcMar>
              <w:top w:w="0" w:type="dxa"/>
              <w:left w:w="53" w:type="dxa"/>
              <w:bottom w:w="0" w:type="dxa"/>
              <w:right w:w="53" w:type="dxa"/>
            </w:tcMar>
          </w:tcPr>
          <w:p>
            <w:pPr>
              <w:spacing w:before="53" w:after="30"/>
            </w:pPr>
            <w:r>
              <w:rPr>
                <w:color w:val="000000"/>
                <w:sz w:val="20"/>
              </w:rPr>
              <w:t> </w:t>
            </w:r>
          </w:p>
        </w:tc>
        <w:tc>
          <w:tcPr>
            <w:tcW w:w="7320" w:type="dxa"/>
            <w:tcBorders>
              <w:top w:val="nil"/>
              <w:left w:val="nil"/>
              <w:bottom w:val="nil"/>
              <w:right w:val="nil"/>
            </w:tcBorders>
            <w:tcMar>
              <w:top w:w="0" w:type="dxa"/>
              <w:left w:w="53" w:type="dxa"/>
              <w:bottom w:w="0" w:type="dxa"/>
              <w:right w:w="53" w:type="dxa"/>
            </w:tcMar>
          </w:tcPr>
          <w:p>
            <w:pPr>
              <w:spacing w:before="53" w:line="288" w:lineRule="auto"/>
              <w:jc w:val="both"/>
              <w:rPr>
                <w:sz w:val="20"/>
              </w:rPr>
            </w:pPr>
            <w:r>
              <w:rPr>
                <w:sz w:val="20"/>
              </w:rPr>
              <w:t>approximately 88% of the Corporation’s proved reserves at December 31, 2021 as prepared by the Corporation’s internal engineering staff.</w:t>
            </w:r>
          </w:p>
          <w:p>
            <w:pPr>
              <w:spacing w:line="276" w:lineRule="auto"/>
              <w:jc w:val="both"/>
              <w:rPr>
                <w:sz w:val="20"/>
              </w:rPr>
            </w:pPr>
          </w:p>
          <w:p>
            <w:pPr>
              <w:spacing w:after="30" w:line="257" w:lineRule="auto"/>
              <w:jc w:val="both"/>
              <w:rPr>
                <w:sz w:val="20"/>
              </w:rPr>
            </w:pPr>
            <w:r>
              <w:rPr>
                <w:sz w:val="20"/>
              </w:rPr>
              <w:t xml:space="preserve">Auditing the Corporation’s </w:t>
            </w:r>
            <w:proofErr w:type="spellStart"/>
            <w:r>
              <w:rPr>
                <w:sz w:val="20"/>
              </w:rPr>
              <w:t>DD&amp;A</w:t>
            </w:r>
            <w:proofErr w:type="spellEnd"/>
            <w:r>
              <w:rPr>
                <w:sz w:val="20"/>
              </w:rPr>
              <w:t xml:space="preserve"> expense calculation is complex because of our need to assess the reasonableness of management’s determination of the inputs described above used in estimating proved oil and gas reserves and to use the work of the internal engineering staff and independent petroleum engineering specialists.</w:t>
            </w:r>
          </w:p>
        </w:tc>
      </w:tr>
      <w:tr>
        <w:trPr>
          <w:cantSplit/>
          <w:trHeight w:hRule="exact" w:val="195"/>
        </w:trPr>
        <w:tc>
          <w:tcPr>
            <w:tcW w:w="2235" w:type="dxa"/>
            <w:tcBorders>
              <w:top w:val="nil"/>
              <w:left w:val="nil"/>
              <w:bottom w:val="nil"/>
              <w:right w:val="nil"/>
            </w:tcBorders>
            <w:tcMar>
              <w:top w:w="0" w:type="dxa"/>
              <w:left w:w="0" w:type="dxa"/>
              <w:bottom w:w="0" w:type="dxa"/>
              <w:right w:w="0" w:type="dxa"/>
            </w:tcMar>
            <w:vAlign w:val="bottom"/>
          </w:tcPr>
          <w:p/>
        </w:tc>
        <w:tc>
          <w:tcPr>
            <w:tcW w:w="180" w:type="dxa"/>
            <w:tcBorders>
              <w:top w:val="nil"/>
              <w:left w:val="nil"/>
              <w:bottom w:val="nil"/>
              <w:right w:val="nil"/>
            </w:tcBorders>
            <w:tcMar>
              <w:top w:w="0" w:type="dxa"/>
              <w:left w:w="0" w:type="dxa"/>
              <w:bottom w:w="0" w:type="dxa"/>
              <w:right w:w="0" w:type="dxa"/>
            </w:tcMar>
            <w:vAlign w:val="bottom"/>
          </w:tcPr>
          <w:p/>
        </w:tc>
        <w:tc>
          <w:tcPr>
            <w:tcW w:w="7320" w:type="dxa"/>
            <w:tcBorders>
              <w:top w:val="nil"/>
              <w:left w:val="nil"/>
              <w:bottom w:val="nil"/>
              <w:right w:val="nil"/>
            </w:tcBorders>
            <w:tcMar>
              <w:top w:w="0" w:type="dxa"/>
              <w:left w:w="0" w:type="dxa"/>
              <w:bottom w:w="0" w:type="dxa"/>
              <w:right w:w="0" w:type="dxa"/>
            </w:tcMar>
            <w:vAlign w:val="bottom"/>
          </w:tcPr>
          <w:p/>
        </w:tc>
      </w:tr>
      <w:tr>
        <w:trPr>
          <w:cantSplit/>
          <w:trHeight w:hRule="exact" w:val="4035"/>
        </w:trPr>
        <w:tc>
          <w:tcPr>
            <w:tcW w:w="2235" w:type="dxa"/>
            <w:tcBorders>
              <w:top w:val="nil"/>
              <w:left w:val="nil"/>
              <w:bottom w:val="nil"/>
              <w:right w:val="nil"/>
            </w:tcBorders>
            <w:tcMar>
              <w:top w:w="0" w:type="dxa"/>
              <w:left w:w="53" w:type="dxa"/>
              <w:bottom w:w="0" w:type="dxa"/>
              <w:right w:w="53" w:type="dxa"/>
            </w:tcMar>
          </w:tcPr>
          <w:p>
            <w:pPr>
              <w:spacing w:before="53" w:after="30"/>
            </w:pPr>
            <w:r>
              <w:rPr>
                <w:i/>
                <w:color w:val="000000"/>
                <w:sz w:val="20"/>
              </w:rPr>
              <w:t>How We Addressed the Matter in Our Audit</w:t>
            </w:r>
          </w:p>
        </w:tc>
        <w:tc>
          <w:tcPr>
            <w:tcW w:w="180" w:type="dxa"/>
            <w:tcBorders>
              <w:top w:val="nil"/>
              <w:left w:val="nil"/>
              <w:bottom w:val="nil"/>
              <w:right w:val="nil"/>
            </w:tcBorders>
            <w:tcMar>
              <w:top w:w="0" w:type="dxa"/>
              <w:left w:w="53" w:type="dxa"/>
              <w:bottom w:w="0" w:type="dxa"/>
              <w:right w:w="53" w:type="dxa"/>
            </w:tcMar>
          </w:tcPr>
          <w:p>
            <w:pPr>
              <w:spacing w:before="53" w:after="30"/>
            </w:pPr>
            <w:r>
              <w:rPr>
                <w:color w:val="000000"/>
                <w:sz w:val="20"/>
              </w:rPr>
              <w:t> </w:t>
            </w:r>
          </w:p>
        </w:tc>
        <w:tc>
          <w:tcPr>
            <w:tcW w:w="7320" w:type="dxa"/>
            <w:tcBorders>
              <w:top w:val="nil"/>
              <w:left w:val="nil"/>
              <w:bottom w:val="nil"/>
              <w:right w:val="nil"/>
            </w:tcBorders>
            <w:tcMar>
              <w:top w:w="0" w:type="dxa"/>
              <w:left w:w="53" w:type="dxa"/>
              <w:bottom w:w="0" w:type="dxa"/>
              <w:right w:w="53" w:type="dxa"/>
            </w:tcMar>
          </w:tcPr>
          <w:p>
            <w:pPr>
              <w:spacing w:before="53" w:line="257" w:lineRule="auto"/>
              <w:jc w:val="both"/>
              <w:rPr>
                <w:sz w:val="20"/>
              </w:rPr>
            </w:pPr>
            <w:r>
              <w:rPr>
                <w:sz w:val="20"/>
              </w:rPr>
              <w:t xml:space="preserve">We obtained an understanding, evaluated the design and tested the operating effectiveness of internal controls that address the risks of material misstatement relating to the </w:t>
            </w:r>
            <w:proofErr w:type="spellStart"/>
            <w:r>
              <w:rPr>
                <w:sz w:val="20"/>
              </w:rPr>
              <w:t>DD&amp;A</w:t>
            </w:r>
            <w:proofErr w:type="spellEnd"/>
            <w:r>
              <w:rPr>
                <w:sz w:val="20"/>
              </w:rPr>
              <w:t xml:space="preserve"> expense calculation.  This included controls over the completeness and accuracy of the financial data used in estimating proved oil and gas reserves.  </w:t>
            </w:r>
          </w:p>
          <w:p>
            <w:pPr>
              <w:jc w:val="both"/>
              <w:rPr>
                <w:sz w:val="20"/>
              </w:rPr>
            </w:pPr>
          </w:p>
          <w:p>
            <w:pPr>
              <w:spacing w:after="30" w:line="257" w:lineRule="auto"/>
              <w:jc w:val="both"/>
              <w:rPr>
                <w:sz w:val="20"/>
              </w:rPr>
            </w:pPr>
            <w:r>
              <w:rPr>
                <w:sz w:val="20"/>
              </w:rPr>
              <w:t xml:space="preserve">Our testing of the Corporation’s </w:t>
            </w:r>
            <w:proofErr w:type="spellStart"/>
            <w:r>
              <w:rPr>
                <w:sz w:val="20"/>
              </w:rPr>
              <w:t>DD&amp;A</w:t>
            </w:r>
            <w:proofErr w:type="spellEnd"/>
            <w:r>
              <w:rPr>
                <w:sz w:val="20"/>
              </w:rPr>
              <w:t xml:space="preserve"> expense calculation included, among other procedures, evaluating the professional qualifications and objectivity of the Corporation’s internal petroleum engineering specialist responsible for overseeing the preparation of the Corporation’s reserve estimates and of the independent petroleum engineering specialist used to audit the estimates.</w:t>
            </w:r>
            <w:r>
              <w:t xml:space="preserve">  </w:t>
            </w:r>
            <w:r>
              <w:rPr>
                <w:sz w:val="20"/>
              </w:rPr>
              <w:t>In addition, we tested the completeness and accuracy of the financial data used in the estimation of proved oil and gas reserves by agreeing significant inputs to source documentation, where available, on a sample basis and assessing the inputs for reasonableness based on review of corroborative evidence and consideration of any contrary evidence.</w:t>
            </w:r>
            <w:r>
              <w:t xml:space="preserve">  </w:t>
            </w:r>
            <w:r>
              <w:rPr>
                <w:sz w:val="20"/>
              </w:rPr>
              <w:t>Additionally, we performed analytic and lookback procedures on inputs into the oil and gas reserve estimate as well as on the outputs.</w:t>
            </w:r>
            <w:r>
              <w:t xml:space="preserve">  </w:t>
            </w:r>
            <w:r>
              <w:rPr>
                <w:sz w:val="20"/>
              </w:rPr>
              <w:t xml:space="preserve">Finally, we tested the mathematical accuracy of the </w:t>
            </w:r>
            <w:proofErr w:type="spellStart"/>
            <w:r>
              <w:rPr>
                <w:sz w:val="20"/>
              </w:rPr>
              <w:t>DD&amp;A</w:t>
            </w:r>
            <w:proofErr w:type="spellEnd"/>
            <w:r>
              <w:rPr>
                <w:sz w:val="20"/>
              </w:rPr>
              <w:t xml:space="preserve"> expense calculations, including comparing the proved oil and gas reserves to the Corporation’s reserve report.  </w:t>
            </w:r>
          </w:p>
        </w:tc>
      </w:tr>
    </w:tbl>
    <w:p>
      <w:pPr>
        <w:spacing w:line="288" w:lineRule="auto"/>
        <w:rPr>
          <w:sz w:val="20"/>
        </w:rPr>
      </w:pPr>
    </w:p>
    <w:p>
      <w:pPr>
        <w:spacing w:line="288" w:lineRule="auto"/>
        <w:rPr>
          <w:sz w:val="20"/>
        </w:rPr>
      </w:pPr>
    </w:p>
    <w:p>
      <w:pPr>
        <w:spacing w:line="288" w:lineRule="auto"/>
        <w:rPr>
          <w:sz w:val="20"/>
        </w:rPr>
      </w:pPr>
    </w:p>
    <w:p>
      <w:pPr>
        <w:spacing w:line="288" w:lineRule="auto"/>
        <w:rPr>
          <w:sz w:val="20"/>
        </w:rPr>
      </w:pPr>
    </w:p>
    <w:p>
      <w:pPr>
        <w:spacing w:line="288" w:lineRule="auto"/>
        <w:rPr>
          <w:sz w:val="20"/>
        </w:rPr>
      </w:pPr>
      <w:r>
        <w:rPr>
          <w:sz w:val="20"/>
        </w:rPr>
        <w:t>/s/ Ernst &amp; Young LLP</w:t>
      </w:r>
    </w:p>
    <w:p>
      <w:pPr>
        <w:spacing w:line="288" w:lineRule="auto"/>
        <w:jc w:val="both"/>
        <w:rPr>
          <w:sz w:val="20"/>
        </w:rPr>
      </w:pPr>
      <w:r>
        <w:rPr>
          <w:sz w:val="20"/>
        </w:rPr>
        <w:t>We have served as the Corporation’s auditor since 1971</w:t>
      </w:r>
    </w:p>
    <w:p>
      <w:pPr>
        <w:spacing w:line="288" w:lineRule="auto"/>
        <w:jc w:val="both"/>
        <w:rPr>
          <w:sz w:val="20"/>
        </w:rPr>
      </w:pPr>
      <w:r>
        <w:rPr>
          <w:sz w:val="20"/>
        </w:rPr>
        <w:t>New York, New York</w:t>
      </w:r>
    </w:p>
    <w:p>
      <w:pPr>
        <w:spacing w:line="288" w:lineRule="auto"/>
        <w:rPr>
          <w:sz w:val="20"/>
        </w:rPr>
      </w:pPr>
      <w:r>
        <w:rPr>
          <w:sz w:val="20"/>
        </w:rPr>
        <w:t>March 1, 2022</w:t>
      </w:r>
    </w:p>
    <w:p>
      <w:pPr>
        <w:spacing w:line="288" w:lineRule="auto"/>
        <w:rPr>
          <w:sz w:val="20"/>
        </w:rPr>
        <w:sectPr>
          <w:pgSz w:w="12240" w:h="15840"/>
          <w:pgMar w:top="720" w:right="720" w:bottom="720" w:left="720" w:header="270" w:footer="270" w:gutter="0"/>
          <w:cols w:space="708"/>
        </w:sectPr>
      </w:pPr>
    </w:p>
    <w:p>
      <w:pPr>
        <w:spacing w:after="120" w:line="288" w:lineRule="auto"/>
        <w:jc w:val="center"/>
        <w:outlineLvl w:val="2"/>
        <w:rPr>
          <w:b/>
          <w:sz w:val="20"/>
        </w:rPr>
      </w:pPr>
      <w:bookmarkStart w:id="22" w:name="Section24"/>
      <w:bookmarkEnd w:id="22"/>
      <w:r>
        <w:rPr>
          <w:b/>
          <w:sz w:val="20"/>
        </w:rPr>
        <w:lastRenderedPageBreak/>
        <w:t>HESS CORPORATION AND CONSOLIDATED SUBSIDIARIES</w:t>
      </w:r>
    </w:p>
    <w:p>
      <w:pPr>
        <w:spacing w:before="120" w:after="160" w:line="288" w:lineRule="auto"/>
        <w:jc w:val="center"/>
        <w:rPr>
          <w:b/>
          <w:sz w:val="20"/>
        </w:rPr>
      </w:pPr>
      <w:r>
        <w:rPr>
          <w:b/>
          <w:sz w:val="20"/>
        </w:rPr>
        <w:t>CONSOLIDATED BALANCE SHEET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4"/>
        <w:gridCol w:w="1135"/>
        <w:gridCol w:w="126"/>
        <w:gridCol w:w="1135"/>
      </w:tblGrid>
      <w:tr>
        <w:trPr>
          <w:cantSplit/>
          <w:trHeight w:hRule="exact" w:val="240"/>
        </w:trPr>
        <w:tc>
          <w:tcPr>
            <w:tcW w:w="844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6"/>
              </w:rPr>
              <w:t> </w:t>
            </w:r>
          </w:p>
        </w:tc>
        <w:tc>
          <w:tcPr>
            <w:tcW w:w="2355" w:type="dxa"/>
            <w:gridSpan w:val="3"/>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December 31,</w:t>
            </w:r>
          </w:p>
        </w:tc>
      </w:tr>
      <w:tr>
        <w:trPr>
          <w:cantSplit/>
          <w:trHeight w:hRule="exact" w:val="240"/>
        </w:trPr>
        <w:tc>
          <w:tcPr>
            <w:tcW w:w="844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6"/>
              </w:rPr>
              <w:t> </w:t>
            </w: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2021</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2020</w:t>
            </w:r>
          </w:p>
        </w:tc>
      </w:tr>
      <w:tr>
        <w:trPr>
          <w:cantSplit/>
          <w:trHeight w:hRule="exact" w:val="60"/>
        </w:trPr>
        <w:tc>
          <w:tcPr>
            <w:tcW w:w="844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420"/>
        </w:trPr>
        <w:tc>
          <w:tcPr>
            <w:tcW w:w="8445" w:type="dxa"/>
            <w:tcBorders>
              <w:top w:val="nil"/>
              <w:left w:val="nil"/>
              <w:bottom w:val="nil"/>
              <w:right w:val="nil"/>
            </w:tcBorders>
            <w:tcMar>
              <w:top w:w="0" w:type="dxa"/>
              <w:left w:w="0" w:type="dxa"/>
              <w:bottom w:w="0" w:type="dxa"/>
              <w:right w:w="0" w:type="dxa"/>
            </w:tcMar>
            <w:vAlign w:val="bottom"/>
          </w:tcPr>
          <w:p>
            <w:pPr>
              <w:keepNext/>
            </w:pPr>
          </w:p>
        </w:tc>
        <w:tc>
          <w:tcPr>
            <w:tcW w:w="2355" w:type="dxa"/>
            <w:gridSpan w:val="3"/>
            <w:tcBorders>
              <w:top w:val="nil"/>
              <w:left w:val="nil"/>
              <w:bottom w:val="nil"/>
              <w:right w:val="nil"/>
            </w:tcBorders>
            <w:tcMar>
              <w:top w:w="0" w:type="dxa"/>
              <w:left w:w="53" w:type="dxa"/>
              <w:bottom w:w="0" w:type="dxa"/>
              <w:right w:w="53" w:type="dxa"/>
            </w:tcMar>
            <w:vAlign w:val="bottom"/>
          </w:tcPr>
          <w:p>
            <w:pPr>
              <w:keepNext/>
              <w:spacing w:before="53"/>
              <w:jc w:val="center"/>
            </w:pPr>
            <w:r>
              <w:rPr>
                <w:b/>
                <w:color w:val="000000"/>
                <w:sz w:val="16"/>
              </w:rPr>
              <w:t>(In millions,</w:t>
            </w:r>
          </w:p>
          <w:p>
            <w:pPr>
              <w:spacing w:after="30"/>
              <w:jc w:val="center"/>
            </w:pPr>
            <w:r>
              <w:rPr>
                <w:b/>
                <w:color w:val="000000"/>
                <w:sz w:val="16"/>
              </w:rPr>
              <w:t>except share amounts)</w:t>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Assets</w:t>
            </w:r>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 </w:t>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spacing w:before="53" w:after="30"/>
              <w:ind w:left="135"/>
            </w:pPr>
            <w:r>
              <w:rPr>
                <w:color w:val="000000"/>
                <w:sz w:val="18"/>
              </w:rPr>
              <w:t>Current Assets:</w:t>
            </w: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225"/>
            </w:pPr>
            <w:r>
              <w:rPr>
                <w:color w:val="000000"/>
                <w:sz w:val="18"/>
              </w:rPr>
              <w:t>Cash and cash equivalents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w:t>
            </w:r>
            <w:r>
              <w:rPr>
                <w:b/>
                <w:color w:val="000000"/>
                <w:sz w:val="18"/>
              </w:rPr>
              <w:tab/>
              <w:t>2,713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w:t>
            </w:r>
            <w:r>
              <w:rPr>
                <w:color w:val="000000"/>
                <w:sz w:val="18"/>
              </w:rPr>
              <w:tab/>
              <w:t>1,739</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spacing w:before="53" w:after="30"/>
              <w:ind w:left="225"/>
            </w:pPr>
            <w:r>
              <w:rPr>
                <w:color w:val="000000"/>
                <w:sz w:val="18"/>
              </w:rPr>
              <w:t>Accounts receivable:</w:t>
            </w: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495"/>
            </w:pPr>
            <w:r>
              <w:rPr>
                <w:color w:val="000000"/>
                <w:sz w:val="18"/>
              </w:rPr>
              <w:t>From contracts with customers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1,062</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710</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495"/>
            </w:pPr>
            <w:r>
              <w:rPr>
                <w:color w:val="000000"/>
                <w:sz w:val="18"/>
              </w:rPr>
              <w:t>Joint venture and other</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149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150</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225"/>
            </w:pPr>
            <w:r>
              <w:rPr>
                <w:color w:val="000000"/>
                <w:sz w:val="18"/>
              </w:rPr>
              <w:t>Inventories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223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378</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225"/>
            </w:pPr>
            <w:r>
              <w:rPr>
                <w:color w:val="000000"/>
                <w:sz w:val="18"/>
              </w:rPr>
              <w:t>Other current assets</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199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104</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720"/>
            </w:pPr>
            <w:r>
              <w:rPr>
                <w:color w:val="000000"/>
                <w:sz w:val="18"/>
              </w:rPr>
              <w:t>Total current assets</w:t>
            </w:r>
            <w:r>
              <w:rPr>
                <w:sz w:val="18"/>
              </w:rPr>
              <w:tab/>
            </w: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609"/>
                <w:tab w:val="left" w:pos="1072"/>
              </w:tabs>
              <w:spacing w:before="33" w:after="30"/>
              <w:jc w:val="right"/>
            </w:pPr>
            <w:r>
              <w:rPr>
                <w:b/>
                <w:color w:val="000000"/>
                <w:sz w:val="18"/>
              </w:rPr>
              <w:tab/>
              <w:t>4,346</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609"/>
                <w:tab w:val="left" w:pos="1072"/>
              </w:tabs>
              <w:spacing w:before="33" w:after="30"/>
              <w:jc w:val="right"/>
            </w:pPr>
            <w:r>
              <w:rPr>
                <w:color w:val="000000"/>
                <w:sz w:val="18"/>
              </w:rPr>
              <w:tab/>
              <w:t>3,081</w:t>
            </w:r>
            <w:r>
              <w:rPr>
                <w:color w:val="000000"/>
                <w:sz w:val="18"/>
              </w:rPr>
              <w:tab/>
            </w:r>
          </w:p>
        </w:tc>
      </w:tr>
      <w:tr>
        <w:trPr>
          <w:cantSplit/>
          <w:trHeight w:hRule="exact" w:val="281"/>
        </w:trPr>
        <w:tc>
          <w:tcPr>
            <w:tcW w:w="8445" w:type="dxa"/>
            <w:tcBorders>
              <w:top w:val="nil"/>
              <w:left w:val="nil"/>
              <w:bottom w:val="nil"/>
              <w:right w:val="nil"/>
            </w:tcBorders>
            <w:tcMar>
              <w:top w:w="0" w:type="dxa"/>
              <w:left w:w="53" w:type="dxa"/>
              <w:bottom w:w="0" w:type="dxa"/>
              <w:right w:w="53" w:type="dxa"/>
            </w:tcMar>
            <w:vAlign w:val="bottom"/>
          </w:tcPr>
          <w:p>
            <w:pPr>
              <w:keepNext/>
              <w:spacing w:before="53" w:after="30"/>
              <w:ind w:left="135"/>
            </w:pPr>
            <w:r>
              <w:rPr>
                <w:color w:val="000000"/>
                <w:sz w:val="18"/>
              </w:rPr>
              <w:t>Property, plant and equipment:</w:t>
            </w: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225"/>
            </w:pPr>
            <w:r>
              <w:rPr>
                <w:color w:val="000000"/>
                <w:sz w:val="18"/>
              </w:rPr>
              <w:t>Total — at cost</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519"/>
                <w:tab w:val="left" w:pos="1072"/>
              </w:tabs>
              <w:spacing w:before="53" w:after="30"/>
              <w:jc w:val="right"/>
            </w:pPr>
            <w:r>
              <w:rPr>
                <w:b/>
                <w:color w:val="000000"/>
                <w:sz w:val="18"/>
              </w:rPr>
              <w:tab/>
              <w:t>31,178</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519"/>
                <w:tab w:val="left" w:pos="1072"/>
              </w:tabs>
              <w:spacing w:before="53" w:after="30"/>
              <w:jc w:val="right"/>
            </w:pPr>
            <w:r>
              <w:rPr>
                <w:color w:val="000000"/>
                <w:sz w:val="18"/>
              </w:rPr>
              <w:tab/>
              <w:t>30,519</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225"/>
            </w:pPr>
            <w:r>
              <w:rPr>
                <w:color w:val="000000"/>
                <w:sz w:val="18"/>
              </w:rPr>
              <w:t>Less: Reserves for depreciation, depletion, amortization and lease impairment</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519"/>
                <w:tab w:val="left" w:pos="1072"/>
              </w:tabs>
              <w:spacing w:before="53" w:after="30"/>
              <w:jc w:val="right"/>
            </w:pPr>
            <w:r>
              <w:rPr>
                <w:b/>
                <w:color w:val="000000"/>
                <w:sz w:val="18"/>
              </w:rPr>
              <w:tab/>
              <w:t>16,996</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519"/>
                <w:tab w:val="left" w:pos="1072"/>
              </w:tabs>
              <w:spacing w:before="53" w:after="30"/>
              <w:jc w:val="right"/>
            </w:pPr>
            <w:r>
              <w:rPr>
                <w:color w:val="000000"/>
                <w:sz w:val="18"/>
              </w:rPr>
              <w:tab/>
              <w:t>16,404</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720"/>
            </w:pPr>
            <w:r>
              <w:rPr>
                <w:color w:val="000000"/>
                <w:sz w:val="18"/>
              </w:rPr>
              <w:t>Property, plant and equipment — net</w:t>
            </w:r>
            <w:r>
              <w:rPr>
                <w:sz w:val="18"/>
              </w:rPr>
              <w:tab/>
            </w: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519"/>
                <w:tab w:val="left" w:pos="1072"/>
              </w:tabs>
              <w:spacing w:before="33" w:after="30"/>
              <w:jc w:val="right"/>
            </w:pPr>
            <w:r>
              <w:rPr>
                <w:b/>
                <w:color w:val="000000"/>
                <w:sz w:val="18"/>
              </w:rPr>
              <w:tab/>
              <w:t>14,182</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519"/>
                <w:tab w:val="left" w:pos="1072"/>
              </w:tabs>
              <w:spacing w:before="33" w:after="30"/>
              <w:jc w:val="right"/>
            </w:pPr>
            <w:r>
              <w:rPr>
                <w:color w:val="000000"/>
                <w:sz w:val="18"/>
              </w:rPr>
              <w:tab/>
              <w:t>14,115</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135"/>
            </w:pPr>
            <w:r>
              <w:rPr>
                <w:color w:val="000000"/>
                <w:sz w:val="18"/>
              </w:rPr>
              <w:t>Operating lease right-of-use assets — net</w:t>
            </w:r>
            <w:r>
              <w:rPr>
                <w:sz w:val="18"/>
              </w:rPr>
              <w:tab/>
            </w: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744"/>
                <w:tab w:val="left" w:pos="1072"/>
              </w:tabs>
              <w:spacing w:before="33" w:after="30"/>
              <w:jc w:val="right"/>
            </w:pPr>
            <w:r>
              <w:rPr>
                <w:b/>
                <w:color w:val="000000"/>
                <w:sz w:val="18"/>
              </w:rPr>
              <w:tab/>
              <w:t>352</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744"/>
                <w:tab w:val="left" w:pos="1072"/>
              </w:tabs>
              <w:spacing w:before="33" w:after="30"/>
              <w:jc w:val="right"/>
            </w:pPr>
            <w:r>
              <w:rPr>
                <w:color w:val="000000"/>
                <w:sz w:val="18"/>
              </w:rPr>
              <w:tab/>
              <w:t>426</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135"/>
            </w:pPr>
            <w:r>
              <w:rPr>
                <w:color w:val="000000"/>
                <w:sz w:val="18"/>
              </w:rPr>
              <w:t>Finance lease right-of-use assets — net</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144</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168</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135"/>
            </w:pPr>
            <w:r>
              <w:rPr>
                <w:color w:val="000000"/>
                <w:sz w:val="18"/>
              </w:rPr>
              <w:t>Post-retirement benefit assets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409</w:t>
            </w:r>
            <w:r>
              <w:rPr>
                <w:b/>
                <w:color w:val="000000"/>
                <w:sz w:val="18"/>
              </w:rPr>
              <w:tab/>
            </w:r>
          </w:p>
        </w:tc>
        <w:tc>
          <w:tcPr>
            <w:tcW w:w="75" w:type="dxa"/>
            <w:tcBorders>
              <w:top w:val="nil"/>
              <w:left w:val="nil"/>
              <w:bottom w:val="nil"/>
              <w:right w:val="nil"/>
            </w:tcBorders>
            <w:tcMar>
              <w:top w:w="0" w:type="dxa"/>
              <w:left w:w="53" w:type="dxa"/>
              <w:bottom w:w="0" w:type="dxa"/>
              <w:right w:w="53" w:type="dxa"/>
            </w:tcMar>
            <w:vAlign w:val="bottom"/>
          </w:tcPr>
          <w:p>
            <w:pPr>
              <w:keepNext/>
              <w:spacing w:before="53" w:after="30"/>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45</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135"/>
            </w:pPr>
            <w:r>
              <w:rPr>
                <w:color w:val="000000"/>
                <w:sz w:val="18"/>
              </w:rPr>
              <w:t>Goodwill</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360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360</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135"/>
            </w:pPr>
            <w:r>
              <w:rPr>
                <w:color w:val="000000"/>
                <w:sz w:val="18"/>
              </w:rPr>
              <w:t>Deferred income taxes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71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59</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135"/>
            </w:pPr>
            <w:r>
              <w:rPr>
                <w:color w:val="000000"/>
                <w:sz w:val="18"/>
              </w:rPr>
              <w:t>Other assets</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651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567</w:t>
            </w:r>
            <w:r>
              <w:rPr>
                <w:color w:val="000000"/>
                <w:sz w:val="18"/>
              </w:rPr>
              <w:tab/>
            </w:r>
          </w:p>
        </w:tc>
      </w:tr>
      <w:tr>
        <w:trPr>
          <w:cantSplit/>
          <w:trHeight w:hRule="exact" w:val="308"/>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1080"/>
            </w:pPr>
            <w:r>
              <w:rPr>
                <w:b/>
                <w:color w:val="000000"/>
                <w:sz w:val="18"/>
              </w:rPr>
              <w:t>Total Assets</w:t>
            </w:r>
            <w:r>
              <w:rPr>
                <w:b/>
                <w:sz w:val="18"/>
              </w:rPr>
              <w:tab/>
            </w: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519"/>
                <w:tab w:val="left" w:pos="1072"/>
              </w:tabs>
              <w:spacing w:before="33" w:after="30"/>
              <w:jc w:val="right"/>
            </w:pPr>
            <w:r>
              <w:rPr>
                <w:b/>
                <w:color w:val="000000"/>
                <w:sz w:val="18"/>
              </w:rPr>
              <w:t>$</w:t>
            </w:r>
            <w:r>
              <w:rPr>
                <w:b/>
                <w:color w:val="000000"/>
                <w:sz w:val="18"/>
              </w:rPr>
              <w:tab/>
              <w:t>20,515</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519"/>
                <w:tab w:val="left" w:pos="1072"/>
              </w:tabs>
              <w:spacing w:before="33" w:after="30"/>
              <w:jc w:val="right"/>
            </w:pPr>
            <w:r>
              <w:rPr>
                <w:color w:val="000000"/>
                <w:sz w:val="18"/>
              </w:rPr>
              <w:t>$</w:t>
            </w:r>
            <w:r>
              <w:rPr>
                <w:color w:val="000000"/>
                <w:sz w:val="18"/>
              </w:rPr>
              <w:tab/>
              <w:t>18,821</w:t>
            </w:r>
            <w:r>
              <w:rPr>
                <w:color w:val="000000"/>
                <w:sz w:val="18"/>
              </w:rPr>
              <w:tab/>
            </w:r>
          </w:p>
        </w:tc>
      </w:tr>
      <w:tr>
        <w:trPr>
          <w:cantSplit/>
          <w:trHeight w:hRule="exact" w:val="384"/>
        </w:trPr>
        <w:tc>
          <w:tcPr>
            <w:tcW w:w="8445"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Liabilities</w:t>
            </w:r>
          </w:p>
        </w:tc>
        <w:tc>
          <w:tcPr>
            <w:tcW w:w="1140"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doub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spacing w:before="53" w:after="30"/>
              <w:ind w:left="135"/>
            </w:pPr>
            <w:r>
              <w:rPr>
                <w:color w:val="000000"/>
                <w:sz w:val="18"/>
              </w:rPr>
              <w:t>Current Liabilities:</w:t>
            </w: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225"/>
            </w:pPr>
            <w:r>
              <w:rPr>
                <w:color w:val="000000"/>
                <w:sz w:val="18"/>
              </w:rPr>
              <w:t>Accounts payable</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w:t>
            </w:r>
            <w:r>
              <w:rPr>
                <w:b/>
                <w:color w:val="000000"/>
                <w:sz w:val="18"/>
              </w:rPr>
              <w:tab/>
              <w:t>220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w:t>
            </w:r>
            <w:r>
              <w:rPr>
                <w:color w:val="000000"/>
                <w:sz w:val="18"/>
              </w:rPr>
              <w:tab/>
              <w:t>200</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225"/>
            </w:pPr>
            <w:r>
              <w:rPr>
                <w:color w:val="000000"/>
                <w:sz w:val="18"/>
              </w:rPr>
              <w:t>Accrued liabilities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1,710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1,251</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225"/>
            </w:pPr>
            <w:r>
              <w:rPr>
                <w:color w:val="000000"/>
                <w:sz w:val="18"/>
              </w:rPr>
              <w:t>Taxes payable</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528</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81</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225"/>
            </w:pPr>
            <w:r>
              <w:rPr>
                <w:color w:val="000000"/>
                <w:sz w:val="18"/>
              </w:rPr>
              <w:t>Current portion of long-term debt</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517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10</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225"/>
            </w:pPr>
            <w:r>
              <w:rPr>
                <w:color w:val="000000"/>
                <w:sz w:val="18"/>
              </w:rPr>
              <w:t>Current portion of operating and finance lease obligations</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89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81</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720"/>
            </w:pPr>
            <w:r>
              <w:rPr>
                <w:color w:val="000000"/>
                <w:sz w:val="18"/>
              </w:rPr>
              <w:t>Total current liabilities</w:t>
            </w:r>
            <w:r>
              <w:rPr>
                <w:sz w:val="18"/>
              </w:rPr>
              <w:tab/>
            </w: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609"/>
                <w:tab w:val="left" w:pos="1072"/>
              </w:tabs>
              <w:spacing w:before="33" w:after="30"/>
              <w:jc w:val="right"/>
            </w:pPr>
            <w:r>
              <w:rPr>
                <w:b/>
                <w:color w:val="000000"/>
                <w:sz w:val="18"/>
              </w:rPr>
              <w:tab/>
              <w:t>3,064</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609"/>
                <w:tab w:val="left" w:pos="1072"/>
              </w:tabs>
              <w:spacing w:before="33" w:after="30"/>
              <w:jc w:val="right"/>
            </w:pPr>
            <w:r>
              <w:rPr>
                <w:color w:val="000000"/>
                <w:sz w:val="18"/>
              </w:rPr>
              <w:tab/>
              <w:t>1,623</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135"/>
            </w:pPr>
            <w:r>
              <w:rPr>
                <w:color w:val="000000"/>
                <w:sz w:val="18"/>
              </w:rPr>
              <w:t>Long-term debt</w:t>
            </w:r>
            <w:r>
              <w:rPr>
                <w:sz w:val="18"/>
              </w:rPr>
              <w:tab/>
            </w: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609"/>
                <w:tab w:val="left" w:pos="1072"/>
              </w:tabs>
              <w:spacing w:before="33" w:after="30"/>
              <w:jc w:val="right"/>
            </w:pPr>
            <w:r>
              <w:rPr>
                <w:b/>
                <w:color w:val="000000"/>
                <w:sz w:val="18"/>
              </w:rPr>
              <w:tab/>
              <w:t>7,941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609"/>
                <w:tab w:val="left" w:pos="1072"/>
              </w:tabs>
              <w:spacing w:before="33" w:after="30"/>
              <w:jc w:val="right"/>
            </w:pPr>
            <w:r>
              <w:rPr>
                <w:color w:val="000000"/>
                <w:sz w:val="18"/>
              </w:rPr>
              <w:tab/>
              <w:t>8,286</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135"/>
            </w:pPr>
            <w:r>
              <w:rPr>
                <w:color w:val="000000"/>
                <w:sz w:val="18"/>
              </w:rPr>
              <w:t>Long-term operating lease obligations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394</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478</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135"/>
            </w:pPr>
            <w:r>
              <w:rPr>
                <w:color w:val="000000"/>
                <w:sz w:val="18"/>
              </w:rPr>
              <w:t>Long-term finance lease obligations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200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220</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135"/>
            </w:pPr>
            <w:r>
              <w:rPr>
                <w:color w:val="000000"/>
                <w:sz w:val="18"/>
              </w:rPr>
              <w:t>Deferred income taxes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383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342</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135"/>
            </w:pPr>
            <w:r>
              <w:rPr>
                <w:color w:val="000000"/>
                <w:sz w:val="18"/>
              </w:rPr>
              <w:t>Asset retirement obligations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1,005</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894</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135"/>
            </w:pPr>
            <w:r>
              <w:rPr>
                <w:color w:val="000000"/>
                <w:sz w:val="18"/>
              </w:rPr>
              <w:t>Other liabilities and deferred credits</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502</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643</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585"/>
            </w:pPr>
            <w:r>
              <w:rPr>
                <w:color w:val="000000"/>
                <w:sz w:val="18"/>
              </w:rPr>
              <w:t>Total Liabilities</w:t>
            </w:r>
            <w:r>
              <w:rPr>
                <w:sz w:val="18"/>
              </w:rPr>
              <w:tab/>
            </w: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519"/>
                <w:tab w:val="left" w:pos="1072"/>
              </w:tabs>
              <w:spacing w:before="33" w:after="30"/>
              <w:jc w:val="right"/>
            </w:pPr>
            <w:r>
              <w:rPr>
                <w:b/>
                <w:color w:val="000000"/>
                <w:sz w:val="18"/>
              </w:rPr>
              <w:tab/>
              <w:t>13,489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519"/>
                <w:tab w:val="left" w:pos="1072"/>
              </w:tabs>
              <w:spacing w:before="33" w:after="30"/>
              <w:jc w:val="right"/>
            </w:pPr>
            <w:r>
              <w:rPr>
                <w:color w:val="000000"/>
                <w:sz w:val="18"/>
              </w:rPr>
              <w:tab/>
              <w:t>12,486</w:t>
            </w:r>
            <w:r>
              <w:rPr>
                <w:color w:val="000000"/>
                <w:sz w:val="18"/>
              </w:rPr>
              <w:tab/>
            </w:r>
          </w:p>
        </w:tc>
      </w:tr>
      <w:tr>
        <w:trPr>
          <w:cantSplit/>
          <w:trHeight w:hRule="exact" w:val="317"/>
        </w:trPr>
        <w:tc>
          <w:tcPr>
            <w:tcW w:w="8445"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Equity</w:t>
            </w: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spacing w:before="53" w:after="30"/>
              <w:ind w:left="135"/>
            </w:pPr>
            <w:r>
              <w:rPr>
                <w:color w:val="000000"/>
                <w:sz w:val="18"/>
              </w:rPr>
              <w:t>Hess Corporation stockholders’ equity:</w:t>
            </w: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spacing w:before="53" w:after="30"/>
              <w:ind w:left="360"/>
              <w:rPr>
                <w:sz w:val="18"/>
              </w:rPr>
            </w:pPr>
            <w:r>
              <w:rPr>
                <w:sz w:val="18"/>
              </w:rPr>
              <w:t>Common stock, par value $1.00; Authorized — 600,000,000 shares:</w:t>
            </w: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585"/>
              <w:rPr>
                <w:i/>
                <w:sz w:val="18"/>
              </w:rPr>
            </w:pPr>
            <w:r>
              <w:rPr>
                <w:i/>
                <w:sz w:val="18"/>
              </w:rPr>
              <w:t>Issued — 309,744,953 shares (2020: 306,980,092)</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310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307</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360"/>
            </w:pPr>
            <w:r>
              <w:rPr>
                <w:color w:val="000000"/>
                <w:sz w:val="18"/>
              </w:rPr>
              <w:t>Capital in excess of par value</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6,017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5,684</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360"/>
            </w:pPr>
            <w:r>
              <w:rPr>
                <w:color w:val="000000"/>
                <w:sz w:val="18"/>
              </w:rPr>
              <w:t>Retained earnings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379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130</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360"/>
            </w:pPr>
            <w:r>
              <w:rPr>
                <w:color w:val="000000"/>
                <w:sz w:val="18"/>
              </w:rPr>
              <w:t>Accumulated other comprehensive income (loss)</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84"/>
              </w:tabs>
              <w:spacing w:before="53" w:after="30"/>
              <w:jc w:val="right"/>
            </w:pPr>
            <w:r>
              <w:rPr>
                <w:b/>
                <w:color w:val="000000"/>
                <w:sz w:val="18"/>
              </w:rPr>
              <w:tab/>
              <w:t>(406)</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84"/>
              </w:tabs>
              <w:spacing w:before="53" w:after="30"/>
              <w:jc w:val="right"/>
            </w:pPr>
            <w:r>
              <w:rPr>
                <w:color w:val="000000"/>
                <w:sz w:val="18"/>
              </w:rPr>
              <w:tab/>
              <w:t>(755)</w:t>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585"/>
            </w:pPr>
            <w:r>
              <w:rPr>
                <w:color w:val="000000"/>
                <w:sz w:val="18"/>
              </w:rPr>
              <w:t>Total Hess Corporation stockholders’ equity</w:t>
            </w:r>
            <w:r>
              <w:rPr>
                <w:sz w:val="18"/>
              </w:rPr>
              <w:tab/>
            </w: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609"/>
                <w:tab w:val="left" w:pos="1072"/>
              </w:tabs>
              <w:spacing w:before="33" w:after="30"/>
              <w:jc w:val="right"/>
            </w:pPr>
            <w:r>
              <w:rPr>
                <w:b/>
                <w:color w:val="000000"/>
                <w:sz w:val="18"/>
              </w:rPr>
              <w:tab/>
              <w:t>6,300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609"/>
                <w:tab w:val="left" w:pos="1072"/>
              </w:tabs>
              <w:spacing w:before="33" w:after="30"/>
              <w:jc w:val="right"/>
            </w:pPr>
            <w:r>
              <w:rPr>
                <w:color w:val="000000"/>
                <w:sz w:val="18"/>
              </w:rPr>
              <w:tab/>
              <w:t>5,366</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135"/>
            </w:pPr>
            <w:r>
              <w:rPr>
                <w:color w:val="000000"/>
                <w:sz w:val="18"/>
              </w:rPr>
              <w:t>Noncontrolling interests</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726</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969</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585"/>
            </w:pPr>
            <w:r>
              <w:rPr>
                <w:color w:val="000000"/>
                <w:sz w:val="18"/>
              </w:rPr>
              <w:t>Total equity</w:t>
            </w:r>
            <w:r>
              <w:rPr>
                <w:sz w:val="18"/>
              </w:rPr>
              <w:tab/>
            </w: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609"/>
                <w:tab w:val="left" w:pos="1072"/>
              </w:tabs>
              <w:spacing w:before="33" w:after="30"/>
              <w:jc w:val="right"/>
            </w:pPr>
            <w:r>
              <w:rPr>
                <w:b/>
                <w:color w:val="000000"/>
                <w:sz w:val="18"/>
              </w:rPr>
              <w:tab/>
              <w:t>7,026</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609"/>
                <w:tab w:val="left" w:pos="1072"/>
              </w:tabs>
              <w:spacing w:before="33" w:after="30"/>
              <w:jc w:val="right"/>
            </w:pPr>
            <w:r>
              <w:rPr>
                <w:color w:val="000000"/>
                <w:sz w:val="18"/>
              </w:rPr>
              <w:tab/>
              <w:t>6,335</w:t>
            </w:r>
            <w:r>
              <w:rPr>
                <w:color w:val="000000"/>
                <w:sz w:val="18"/>
              </w:rPr>
              <w:tab/>
            </w:r>
          </w:p>
        </w:tc>
      </w:tr>
      <w:tr>
        <w:trPr>
          <w:cantSplit/>
          <w:trHeight w:hRule="exact" w:val="317"/>
        </w:trPr>
        <w:tc>
          <w:tcPr>
            <w:tcW w:w="8445" w:type="dxa"/>
            <w:tcBorders>
              <w:top w:val="nil"/>
              <w:left w:val="nil"/>
              <w:bottom w:val="nil"/>
              <w:right w:val="nil"/>
            </w:tcBorders>
            <w:tcMar>
              <w:top w:w="0" w:type="dxa"/>
              <w:left w:w="53" w:type="dxa"/>
              <w:bottom w:w="0" w:type="dxa"/>
              <w:right w:w="53" w:type="dxa"/>
            </w:tcMar>
            <w:vAlign w:val="bottom"/>
          </w:tcPr>
          <w:p>
            <w:pPr>
              <w:tabs>
                <w:tab w:val="left" w:leader="dot" w:pos="8445"/>
              </w:tabs>
              <w:spacing w:before="53" w:after="30"/>
              <w:ind w:left="1080"/>
            </w:pPr>
            <w:r>
              <w:rPr>
                <w:b/>
                <w:color w:val="000000"/>
                <w:sz w:val="18"/>
              </w:rPr>
              <w:t>Total Liabilities and Equity</w:t>
            </w:r>
            <w:r>
              <w:rPr>
                <w:b/>
                <w:sz w:val="18"/>
              </w:rPr>
              <w:tab/>
            </w: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519"/>
                <w:tab w:val="left" w:pos="1072"/>
              </w:tabs>
              <w:spacing w:before="33" w:after="30"/>
              <w:jc w:val="right"/>
            </w:pPr>
            <w:r>
              <w:rPr>
                <w:b/>
                <w:color w:val="000000"/>
                <w:sz w:val="18"/>
              </w:rPr>
              <w:t>$</w:t>
            </w:r>
            <w:r>
              <w:rPr>
                <w:b/>
                <w:color w:val="000000"/>
                <w:sz w:val="18"/>
              </w:rPr>
              <w:tab/>
              <w:t>20,515</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519"/>
                <w:tab w:val="left" w:pos="1072"/>
              </w:tabs>
              <w:spacing w:before="33" w:after="30"/>
              <w:jc w:val="right"/>
            </w:pPr>
            <w:r>
              <w:rPr>
                <w:color w:val="000000"/>
                <w:sz w:val="18"/>
              </w:rPr>
              <w:t>$</w:t>
            </w:r>
            <w:r>
              <w:rPr>
                <w:color w:val="000000"/>
                <w:sz w:val="18"/>
              </w:rPr>
              <w:tab/>
              <w:t>18,821</w:t>
            </w:r>
            <w:r>
              <w:rPr>
                <w:color w:val="000000"/>
                <w:sz w:val="18"/>
              </w:rPr>
              <w:tab/>
            </w:r>
          </w:p>
        </w:tc>
      </w:tr>
    </w:tbl>
    <w:p>
      <w:pPr>
        <w:spacing w:before="60" w:after="60" w:line="288" w:lineRule="auto"/>
        <w:jc w:val="both"/>
        <w:rPr>
          <w:sz w:val="20"/>
        </w:rPr>
      </w:pPr>
      <w:r>
        <w:rPr>
          <w:sz w:val="20"/>
        </w:rPr>
        <w:t>The consolidated financial statements reflect the successful efforts method of accounting for oil and gas exploration and production activities.</w:t>
      </w:r>
    </w:p>
    <w:p>
      <w:pPr>
        <w:spacing w:before="60" w:after="60" w:line="288" w:lineRule="auto"/>
        <w:jc w:val="center"/>
        <w:rPr>
          <w:sz w:val="20"/>
        </w:rPr>
      </w:pPr>
      <w:r>
        <w:rPr>
          <w:sz w:val="20"/>
        </w:rPr>
        <w:t>See accompanying Notes to Consolidated Financial Statements.</w:t>
      </w:r>
    </w:p>
    <w:p>
      <w:pPr>
        <w:spacing w:before="60" w:after="60" w:line="288" w:lineRule="auto"/>
        <w:jc w:val="center"/>
        <w:rPr>
          <w:sz w:val="20"/>
        </w:rPr>
        <w:sectPr>
          <w:pgSz w:w="12240" w:h="15840"/>
          <w:pgMar w:top="720" w:right="720" w:bottom="720" w:left="720" w:header="270" w:footer="270" w:gutter="0"/>
          <w:cols w:space="708"/>
        </w:sectPr>
      </w:pPr>
    </w:p>
    <w:p>
      <w:pPr>
        <w:spacing w:after="120" w:line="288" w:lineRule="auto"/>
        <w:jc w:val="center"/>
        <w:outlineLvl w:val="2"/>
        <w:rPr>
          <w:b/>
          <w:sz w:val="20"/>
        </w:rPr>
      </w:pPr>
      <w:bookmarkStart w:id="23" w:name="Section25"/>
      <w:bookmarkEnd w:id="23"/>
      <w:r>
        <w:rPr>
          <w:b/>
          <w:sz w:val="20"/>
        </w:rPr>
        <w:lastRenderedPageBreak/>
        <w:t>HESS CORPORATION AND CONSOLIDATED SUBSIDIARIES</w:t>
      </w:r>
    </w:p>
    <w:p>
      <w:pPr>
        <w:spacing w:before="120" w:after="220" w:line="288" w:lineRule="auto"/>
        <w:jc w:val="center"/>
        <w:rPr>
          <w:b/>
          <w:sz w:val="20"/>
        </w:rPr>
      </w:pPr>
      <w:r>
        <w:rPr>
          <w:b/>
          <w:sz w:val="20"/>
        </w:rPr>
        <w:t>STATEMENT OF CONSOLIDATED INCOME</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140"/>
        <w:gridCol w:w="75"/>
        <w:gridCol w:w="1140"/>
        <w:gridCol w:w="75"/>
        <w:gridCol w:w="1140"/>
      </w:tblGrid>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3570" w:type="dxa"/>
            <w:gridSpan w:val="5"/>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Year Ended December 31,</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6"/>
              </w:rPr>
              <w:t> </w:t>
            </w: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2021</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2020</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2019</w:t>
            </w:r>
          </w:p>
        </w:tc>
      </w:tr>
      <w:tr>
        <w:trPr>
          <w:cantSplit/>
          <w:trHeight w:hRule="exact" w:val="60"/>
        </w:trPr>
        <w:tc>
          <w:tcPr>
            <w:tcW w:w="723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6"/>
              </w:rPr>
              <w:t> </w:t>
            </w:r>
          </w:p>
        </w:tc>
        <w:tc>
          <w:tcPr>
            <w:tcW w:w="3570" w:type="dxa"/>
            <w:gridSpan w:val="5"/>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(In millions, except per share amounts)</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Revenues and Non-Operating Income</w:t>
            </w: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Sales and other operating revenues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w:t>
            </w:r>
            <w:r>
              <w:rPr>
                <w:b/>
                <w:color w:val="000000"/>
                <w:sz w:val="18"/>
              </w:rPr>
              <w:tab/>
              <w:t>7,473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w:t>
            </w:r>
            <w:r>
              <w:rPr>
                <w:color w:val="000000"/>
                <w:sz w:val="18"/>
              </w:rPr>
              <w:tab/>
              <w:t>4,667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w:t>
            </w:r>
            <w:r>
              <w:rPr>
                <w:color w:val="000000"/>
                <w:sz w:val="18"/>
              </w:rPr>
              <w:tab/>
              <w:t>6,495</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Gains on asset sales, net</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29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87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22</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Other, net</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81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50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64"/>
              </w:tabs>
              <w:spacing w:before="53" w:after="30"/>
              <w:jc w:val="right"/>
            </w:pPr>
            <w:r>
              <w:rPr>
                <w:color w:val="000000"/>
                <w:sz w:val="18"/>
              </w:rPr>
              <w:tab/>
              <w:t>(7)</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495"/>
            </w:pPr>
            <w:r>
              <w:rPr>
                <w:color w:val="000000"/>
                <w:sz w:val="18"/>
              </w:rPr>
              <w:t>Total revenues and non-operating income</w:t>
            </w:r>
            <w:r>
              <w:rPr>
                <w:sz w:val="18"/>
              </w:rPr>
              <w:tab/>
            </w: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609"/>
                <w:tab w:val="left" w:pos="1072"/>
              </w:tabs>
              <w:spacing w:before="33" w:after="30"/>
              <w:jc w:val="right"/>
            </w:pPr>
            <w:r>
              <w:rPr>
                <w:b/>
                <w:color w:val="000000"/>
                <w:sz w:val="18"/>
              </w:rPr>
              <w:tab/>
              <w:t>7,583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609"/>
                <w:tab w:val="left" w:pos="1072"/>
              </w:tabs>
              <w:spacing w:before="33" w:after="30"/>
              <w:jc w:val="right"/>
            </w:pPr>
            <w:r>
              <w:rPr>
                <w:color w:val="000000"/>
                <w:sz w:val="18"/>
              </w:rPr>
              <w:tab/>
              <w:t>4,804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609"/>
                <w:tab w:val="left" w:pos="1072"/>
              </w:tabs>
              <w:spacing w:before="33" w:after="30"/>
              <w:jc w:val="right"/>
            </w:pPr>
            <w:r>
              <w:rPr>
                <w:color w:val="000000"/>
                <w:sz w:val="18"/>
              </w:rPr>
              <w:tab/>
              <w:t>6,510</w:t>
            </w:r>
            <w:r>
              <w:rPr>
                <w:color w:val="000000"/>
                <w:sz w:val="18"/>
              </w:rPr>
              <w:tab/>
            </w:r>
          </w:p>
        </w:tc>
      </w:tr>
      <w:tr>
        <w:trPr>
          <w:cantSplit/>
          <w:trHeight w:hRule="exact" w:val="240"/>
        </w:trPr>
        <w:tc>
          <w:tcPr>
            <w:tcW w:w="723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Costs and Expenses</w:t>
            </w: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Marketing, including purchased oil and gas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2,034</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936</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1,736</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Operating costs and expenses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1,229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1,218</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1,237</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Production and severance taxes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172</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124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184</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Exploration expenses, including dry holes and lease impairment</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162</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351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233</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General and administrative expenses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340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357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397</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Interest expense</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481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468</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380</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Depreciation, depletion and amortization</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1,528</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2,074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2,122</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Impairment and other</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147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2,126</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495"/>
            </w:pPr>
            <w:r>
              <w:rPr>
                <w:color w:val="000000"/>
                <w:sz w:val="18"/>
              </w:rPr>
              <w:t>Total costs and expenses</w:t>
            </w:r>
            <w:r>
              <w:rPr>
                <w:sz w:val="18"/>
              </w:rPr>
              <w:tab/>
            </w: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609"/>
                <w:tab w:val="left" w:pos="1072"/>
              </w:tabs>
              <w:spacing w:before="33" w:after="30"/>
              <w:jc w:val="right"/>
            </w:pPr>
            <w:r>
              <w:rPr>
                <w:b/>
                <w:color w:val="000000"/>
                <w:sz w:val="18"/>
              </w:rPr>
              <w:tab/>
              <w:t>6,093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609"/>
                <w:tab w:val="left" w:pos="1072"/>
              </w:tabs>
              <w:spacing w:before="33" w:after="30"/>
              <w:jc w:val="right"/>
            </w:pPr>
            <w:r>
              <w:rPr>
                <w:color w:val="000000"/>
                <w:sz w:val="18"/>
              </w:rPr>
              <w:tab/>
              <w:t>7,654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609"/>
                <w:tab w:val="left" w:pos="1072"/>
              </w:tabs>
              <w:spacing w:before="33" w:after="30"/>
              <w:jc w:val="right"/>
            </w:pPr>
            <w:r>
              <w:rPr>
                <w:color w:val="000000"/>
                <w:sz w:val="18"/>
              </w:rPr>
              <w:tab/>
              <w:t>6,289</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pPr>
            <w:r>
              <w:rPr>
                <w:b/>
                <w:color w:val="000000"/>
                <w:sz w:val="18"/>
              </w:rPr>
              <w:t>Income (Loss) Before Income Taxes</w:t>
            </w:r>
            <w:r>
              <w:rPr>
                <w:b/>
                <w:sz w:val="18"/>
              </w:rPr>
              <w:tab/>
            </w: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609"/>
                <w:tab w:val="left" w:pos="1072"/>
              </w:tabs>
              <w:spacing w:before="33" w:after="30"/>
              <w:jc w:val="right"/>
            </w:pPr>
            <w:r>
              <w:rPr>
                <w:b/>
                <w:color w:val="000000"/>
                <w:sz w:val="18"/>
              </w:rPr>
              <w:tab/>
              <w:t>1,490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549"/>
              </w:tabs>
              <w:spacing w:before="33" w:after="30"/>
              <w:jc w:val="right"/>
            </w:pPr>
            <w:r>
              <w:rPr>
                <w:color w:val="000000"/>
                <w:sz w:val="18"/>
              </w:rPr>
              <w:tab/>
              <w:t>(2,850)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744"/>
                <w:tab w:val="left" w:pos="1072"/>
              </w:tabs>
              <w:spacing w:before="33" w:after="30"/>
              <w:jc w:val="right"/>
            </w:pPr>
            <w:r>
              <w:rPr>
                <w:color w:val="000000"/>
                <w:sz w:val="18"/>
              </w:rPr>
              <w:tab/>
              <w:t>221</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Provision (benefit) for income taxes</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600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74"/>
              </w:tabs>
              <w:spacing w:before="53" w:after="30"/>
              <w:jc w:val="right"/>
            </w:pPr>
            <w:r>
              <w:rPr>
                <w:color w:val="000000"/>
                <w:sz w:val="18"/>
              </w:rPr>
              <w:tab/>
              <w:t>(11)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461</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pPr>
            <w:r>
              <w:rPr>
                <w:b/>
                <w:color w:val="000000"/>
                <w:sz w:val="18"/>
              </w:rPr>
              <w:t>Net Income (Loss)</w:t>
            </w:r>
            <w:r>
              <w:rPr>
                <w:b/>
                <w:sz w:val="18"/>
              </w:rPr>
              <w:tab/>
            </w: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744"/>
                <w:tab w:val="left" w:pos="1072"/>
              </w:tabs>
              <w:spacing w:before="33" w:after="30"/>
              <w:jc w:val="right"/>
            </w:pPr>
            <w:r>
              <w:rPr>
                <w:b/>
                <w:color w:val="000000"/>
                <w:sz w:val="18"/>
              </w:rPr>
              <w:tab/>
              <w:t>890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549"/>
              </w:tabs>
              <w:spacing w:before="33" w:after="30"/>
              <w:jc w:val="right"/>
            </w:pPr>
            <w:r>
              <w:rPr>
                <w:color w:val="000000"/>
                <w:sz w:val="18"/>
              </w:rPr>
              <w:tab/>
              <w:t>(2,839)</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684"/>
              </w:tabs>
              <w:spacing w:before="33" w:after="30"/>
              <w:jc w:val="right"/>
            </w:pPr>
            <w:r>
              <w:rPr>
                <w:color w:val="000000"/>
                <w:sz w:val="18"/>
              </w:rPr>
              <w:tab/>
              <w:t>(240)</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Less: Net income (loss) attributable to noncontrolling interests</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331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254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168</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pPr>
            <w:r>
              <w:rPr>
                <w:b/>
                <w:color w:val="000000"/>
                <w:sz w:val="18"/>
              </w:rPr>
              <w:t>Net Income (Loss) Attributable to Hess Corporation</w:t>
            </w:r>
            <w:r>
              <w:rPr>
                <w:b/>
                <w:sz w:val="18"/>
              </w:rPr>
              <w:tab/>
            </w: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744"/>
                <w:tab w:val="left" w:pos="1072"/>
              </w:tabs>
              <w:spacing w:before="33" w:after="30"/>
              <w:jc w:val="right"/>
            </w:pPr>
            <w:r>
              <w:rPr>
                <w:b/>
                <w:color w:val="000000"/>
                <w:sz w:val="18"/>
              </w:rPr>
              <w:tab/>
              <w:t>559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549"/>
              </w:tabs>
              <w:spacing w:before="33" w:after="30"/>
              <w:jc w:val="right"/>
            </w:pPr>
            <w:r>
              <w:rPr>
                <w:color w:val="000000"/>
                <w:sz w:val="18"/>
              </w:rPr>
              <w:tab/>
              <w:t>(3,093)</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684"/>
              </w:tabs>
              <w:spacing w:before="33" w:after="30"/>
              <w:jc w:val="right"/>
            </w:pPr>
            <w:r>
              <w:rPr>
                <w:color w:val="000000"/>
                <w:sz w:val="18"/>
              </w:rPr>
              <w:tab/>
              <w:t>(408)</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Less: Preferred stock dividends</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924"/>
                <w:tab w:val="left" w:pos="1072"/>
              </w:tabs>
              <w:spacing w:before="53" w:after="30"/>
              <w:jc w:val="right"/>
            </w:pPr>
            <w:r>
              <w:rPr>
                <w:color w:val="000000"/>
                <w:sz w:val="18"/>
              </w:rPr>
              <w:tab/>
              <w:t>4</w:t>
            </w:r>
            <w:r>
              <w:rPr>
                <w:color w:val="000000"/>
                <w:sz w:val="18"/>
              </w:rPr>
              <w:tab/>
            </w:r>
          </w:p>
        </w:tc>
      </w:tr>
      <w:tr>
        <w:trPr>
          <w:cantSplit/>
          <w:trHeight w:hRule="exact" w:val="335"/>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pPr>
            <w:r>
              <w:rPr>
                <w:b/>
                <w:color w:val="000000"/>
                <w:sz w:val="18"/>
              </w:rPr>
              <w:t>Net Income (Loss) Attributable to Hess Corporation Common Stockholders</w:t>
            </w:r>
            <w:r>
              <w:rPr>
                <w:b/>
                <w:sz w:val="18"/>
              </w:rPr>
              <w:tab/>
            </w: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744"/>
                <w:tab w:val="left" w:pos="1072"/>
              </w:tabs>
              <w:spacing w:before="33" w:after="30"/>
              <w:jc w:val="right"/>
            </w:pPr>
            <w:r>
              <w:rPr>
                <w:b/>
                <w:color w:val="000000"/>
                <w:sz w:val="18"/>
              </w:rPr>
              <w:t>$</w:t>
            </w:r>
            <w:r>
              <w:rPr>
                <w:b/>
                <w:color w:val="000000"/>
                <w:sz w:val="18"/>
              </w:rPr>
              <w:tab/>
              <w:t>559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549"/>
              </w:tabs>
              <w:spacing w:before="33" w:after="30"/>
              <w:jc w:val="right"/>
            </w:pPr>
            <w:r>
              <w:rPr>
                <w:color w:val="000000"/>
                <w:sz w:val="18"/>
              </w:rPr>
              <w:t>$</w:t>
            </w:r>
            <w:r>
              <w:rPr>
                <w:color w:val="000000"/>
                <w:sz w:val="18"/>
              </w:rPr>
              <w:tab/>
              <w:t>(3,093)</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684"/>
              </w:tabs>
              <w:spacing w:before="33" w:after="30"/>
              <w:jc w:val="right"/>
            </w:pPr>
            <w:r>
              <w:rPr>
                <w:color w:val="000000"/>
                <w:sz w:val="18"/>
              </w:rPr>
              <w:t>$</w:t>
            </w:r>
            <w:r>
              <w:rPr>
                <w:color w:val="000000"/>
                <w:sz w:val="18"/>
              </w:rPr>
              <w:tab/>
              <w:t>(412)</w:t>
            </w:r>
          </w:p>
        </w:tc>
      </w:tr>
      <w:tr>
        <w:trPr>
          <w:cantSplit/>
          <w:trHeight w:hRule="exact" w:val="240"/>
        </w:trPr>
        <w:tc>
          <w:tcPr>
            <w:tcW w:w="723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doub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Net Income (Loss) Attributable to Hess Corporation Per Common Share:</w:t>
            </w: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b/>
                <w:color w:val="000000"/>
                <w:sz w:val="18"/>
              </w:rPr>
              <w:t>Basic</w:t>
            </w:r>
            <w:r>
              <w:rPr>
                <w:b/>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99"/>
                <w:tab w:val="left" w:pos="1072"/>
              </w:tabs>
              <w:spacing w:before="53" w:after="30"/>
              <w:jc w:val="right"/>
            </w:pPr>
            <w:r>
              <w:rPr>
                <w:b/>
                <w:color w:val="000000"/>
                <w:sz w:val="18"/>
              </w:rPr>
              <w:t>$</w:t>
            </w:r>
            <w:r>
              <w:rPr>
                <w:b/>
                <w:color w:val="000000"/>
                <w:sz w:val="18"/>
              </w:rPr>
              <w:tab/>
              <w:t>1.82</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549"/>
              </w:tabs>
              <w:spacing w:before="53" w:after="30"/>
              <w:jc w:val="right"/>
            </w:pPr>
            <w:r>
              <w:rPr>
                <w:color w:val="000000"/>
                <w:sz w:val="18"/>
              </w:rPr>
              <w:t>$</w:t>
            </w:r>
            <w:r>
              <w:rPr>
                <w:color w:val="000000"/>
                <w:sz w:val="18"/>
              </w:rPr>
              <w:tab/>
              <w:t>(10.15)</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39"/>
              </w:tabs>
              <w:spacing w:before="53" w:after="30"/>
              <w:jc w:val="right"/>
            </w:pPr>
            <w:r>
              <w:rPr>
                <w:color w:val="000000"/>
                <w:sz w:val="18"/>
              </w:rPr>
              <w:t>$</w:t>
            </w:r>
            <w:r>
              <w:rPr>
                <w:color w:val="000000"/>
                <w:sz w:val="18"/>
              </w:rPr>
              <w:tab/>
              <w:t>(1.37)</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b/>
                <w:color w:val="000000"/>
                <w:sz w:val="18"/>
              </w:rPr>
              <w:t>Diluted</w:t>
            </w:r>
            <w:r>
              <w:rPr>
                <w:b/>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99"/>
                <w:tab w:val="left" w:pos="1072"/>
              </w:tabs>
              <w:spacing w:before="53" w:after="30"/>
              <w:jc w:val="right"/>
            </w:pPr>
            <w:r>
              <w:rPr>
                <w:b/>
                <w:color w:val="000000"/>
                <w:sz w:val="18"/>
              </w:rPr>
              <w:t>$</w:t>
            </w:r>
            <w:r>
              <w:rPr>
                <w:b/>
                <w:color w:val="000000"/>
                <w:sz w:val="18"/>
              </w:rPr>
              <w:tab/>
              <w:t>1.81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549"/>
              </w:tabs>
              <w:spacing w:before="53" w:after="30"/>
              <w:jc w:val="right"/>
            </w:pPr>
            <w:r>
              <w:rPr>
                <w:color w:val="000000"/>
                <w:sz w:val="18"/>
              </w:rPr>
              <w:t>$</w:t>
            </w:r>
            <w:r>
              <w:rPr>
                <w:color w:val="000000"/>
                <w:sz w:val="18"/>
              </w:rPr>
              <w:tab/>
              <w:t>(10.15)</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39"/>
              </w:tabs>
              <w:spacing w:before="53" w:after="30"/>
              <w:jc w:val="right"/>
            </w:pPr>
            <w:r>
              <w:rPr>
                <w:color w:val="000000"/>
                <w:sz w:val="18"/>
              </w:rPr>
              <w:t>$</w:t>
            </w:r>
            <w:r>
              <w:rPr>
                <w:color w:val="000000"/>
                <w:sz w:val="18"/>
              </w:rPr>
              <w:tab/>
              <w:t>(1.37)</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Weighted Average Number of Common Shares Outstanding:</w:t>
            </w: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b/>
                <w:color w:val="000000"/>
                <w:sz w:val="18"/>
              </w:rPr>
              <w:t>Basic</w:t>
            </w:r>
            <w:r>
              <w:rPr>
                <w:b/>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307.4</w:t>
            </w:r>
            <w:r>
              <w:rPr>
                <w:b/>
                <w:color w:val="000000"/>
                <w:sz w:val="18"/>
              </w:rPr>
              <w:tab/>
            </w:r>
          </w:p>
        </w:tc>
        <w:tc>
          <w:tcPr>
            <w:tcW w:w="75" w:type="dxa"/>
            <w:tcBorders>
              <w:top w:val="nil"/>
              <w:left w:val="nil"/>
              <w:bottom w:val="nil"/>
              <w:right w:val="nil"/>
            </w:tcBorders>
            <w:tcMar>
              <w:top w:w="0" w:type="dxa"/>
              <w:left w:w="0" w:type="dxa"/>
              <w:bottom w:w="0" w:type="dxa"/>
              <w:right w:w="53" w:type="dxa"/>
            </w:tcMar>
            <w:vAlign w:val="bottom"/>
          </w:tcPr>
          <w:p>
            <w:pPr>
              <w:keepNext/>
              <w:spacing w:before="53" w:after="30"/>
              <w:jc w:val="righ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304.8</w:t>
            </w:r>
            <w:r>
              <w:rPr>
                <w:color w:val="000000"/>
                <w:sz w:val="18"/>
              </w:rPr>
              <w:tab/>
            </w:r>
          </w:p>
        </w:tc>
        <w:tc>
          <w:tcPr>
            <w:tcW w:w="75" w:type="dxa"/>
            <w:tcBorders>
              <w:top w:val="nil"/>
              <w:left w:val="nil"/>
              <w:bottom w:val="nil"/>
              <w:right w:val="nil"/>
            </w:tcBorders>
            <w:tcMar>
              <w:top w:w="0" w:type="dxa"/>
              <w:left w:w="0" w:type="dxa"/>
              <w:bottom w:w="0" w:type="dxa"/>
              <w:right w:w="53" w:type="dxa"/>
            </w:tcMar>
            <w:vAlign w:val="bottom"/>
          </w:tcPr>
          <w:p>
            <w:pPr>
              <w:keepNext/>
              <w:spacing w:before="53" w:after="30"/>
              <w:jc w:val="righ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301.2</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b/>
                <w:color w:val="000000"/>
                <w:sz w:val="18"/>
              </w:rPr>
              <w:t>Diluted</w:t>
            </w:r>
            <w:r>
              <w:rPr>
                <w:b/>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309.3</w:t>
            </w:r>
            <w:r>
              <w:rPr>
                <w:b/>
                <w:color w:val="000000"/>
                <w:sz w:val="18"/>
              </w:rPr>
              <w:tab/>
            </w:r>
          </w:p>
        </w:tc>
        <w:tc>
          <w:tcPr>
            <w:tcW w:w="75" w:type="dxa"/>
            <w:tcBorders>
              <w:top w:val="nil"/>
              <w:left w:val="nil"/>
              <w:bottom w:val="nil"/>
              <w:right w:val="nil"/>
            </w:tcBorders>
            <w:tcMar>
              <w:top w:w="0" w:type="dxa"/>
              <w:left w:w="0" w:type="dxa"/>
              <w:bottom w:w="0" w:type="dxa"/>
              <w:right w:w="53" w:type="dxa"/>
            </w:tcMar>
            <w:vAlign w:val="bottom"/>
          </w:tcPr>
          <w:p>
            <w:pPr>
              <w:keepNext/>
              <w:spacing w:before="53" w:after="30"/>
              <w:jc w:val="righ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304.8</w:t>
            </w:r>
            <w:r>
              <w:rPr>
                <w:color w:val="000000"/>
                <w:sz w:val="18"/>
              </w:rPr>
              <w:tab/>
            </w:r>
          </w:p>
        </w:tc>
        <w:tc>
          <w:tcPr>
            <w:tcW w:w="75" w:type="dxa"/>
            <w:tcBorders>
              <w:top w:val="nil"/>
              <w:left w:val="nil"/>
              <w:bottom w:val="nil"/>
              <w:right w:val="nil"/>
            </w:tcBorders>
            <w:tcMar>
              <w:top w:w="0" w:type="dxa"/>
              <w:left w:w="0" w:type="dxa"/>
              <w:bottom w:w="0" w:type="dxa"/>
              <w:right w:w="53" w:type="dxa"/>
            </w:tcMar>
            <w:vAlign w:val="bottom"/>
          </w:tcPr>
          <w:p>
            <w:pPr>
              <w:keepNext/>
              <w:spacing w:before="53" w:after="30"/>
              <w:jc w:val="righ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301.2</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tabs>
                <w:tab w:val="left" w:leader="dot" w:pos="7230"/>
              </w:tabs>
              <w:spacing w:before="53" w:after="30"/>
            </w:pPr>
            <w:r>
              <w:rPr>
                <w:b/>
                <w:color w:val="000000"/>
                <w:sz w:val="18"/>
              </w:rPr>
              <w:t>Common Stock Dividends Per Share</w:t>
            </w:r>
            <w:r>
              <w:rPr>
                <w:b/>
                <w:sz w:val="18"/>
              </w:rPr>
              <w:tab/>
            </w:r>
          </w:p>
        </w:tc>
        <w:tc>
          <w:tcPr>
            <w:tcW w:w="1140" w:type="dxa"/>
            <w:tcBorders>
              <w:top w:val="nil"/>
              <w:left w:val="nil"/>
              <w:bottom w:val="nil"/>
              <w:right w:val="nil"/>
            </w:tcBorders>
            <w:tcMar>
              <w:top w:w="0" w:type="dxa"/>
              <w:left w:w="0" w:type="dxa"/>
              <w:bottom w:w="0" w:type="dxa"/>
              <w:right w:w="15" w:type="dxa"/>
            </w:tcMar>
            <w:vAlign w:val="bottom"/>
          </w:tcPr>
          <w:p>
            <w:pPr>
              <w:tabs>
                <w:tab w:val="left" w:pos="699"/>
                <w:tab w:val="left" w:pos="1072"/>
              </w:tabs>
              <w:spacing w:before="53" w:after="30"/>
              <w:jc w:val="right"/>
            </w:pPr>
            <w:r>
              <w:rPr>
                <w:b/>
                <w:color w:val="000000"/>
                <w:sz w:val="18"/>
              </w:rPr>
              <w:t>$</w:t>
            </w:r>
            <w:r>
              <w:rPr>
                <w:b/>
                <w:color w:val="000000"/>
                <w:sz w:val="18"/>
              </w:rPr>
              <w:tab/>
              <w:t>1.00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nil"/>
              <w:left w:val="nil"/>
              <w:bottom w:val="nil"/>
              <w:right w:val="nil"/>
            </w:tcBorders>
            <w:tcMar>
              <w:top w:w="0" w:type="dxa"/>
              <w:left w:w="0" w:type="dxa"/>
              <w:bottom w:w="0" w:type="dxa"/>
              <w:right w:w="15" w:type="dxa"/>
            </w:tcMar>
            <w:vAlign w:val="bottom"/>
          </w:tcPr>
          <w:p>
            <w:pPr>
              <w:tabs>
                <w:tab w:val="left" w:pos="699"/>
                <w:tab w:val="left" w:pos="1072"/>
              </w:tabs>
              <w:spacing w:before="53" w:after="30"/>
              <w:jc w:val="right"/>
            </w:pPr>
            <w:r>
              <w:rPr>
                <w:color w:val="000000"/>
                <w:sz w:val="18"/>
              </w:rPr>
              <w:t>$</w:t>
            </w:r>
            <w:r>
              <w:rPr>
                <w:color w:val="000000"/>
                <w:sz w:val="18"/>
              </w:rPr>
              <w:tab/>
              <w:t>1.00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nil"/>
              <w:left w:val="nil"/>
              <w:bottom w:val="nil"/>
              <w:right w:val="nil"/>
            </w:tcBorders>
            <w:tcMar>
              <w:top w:w="0" w:type="dxa"/>
              <w:left w:w="0" w:type="dxa"/>
              <w:bottom w:w="0" w:type="dxa"/>
              <w:right w:w="15" w:type="dxa"/>
            </w:tcMar>
            <w:vAlign w:val="bottom"/>
          </w:tcPr>
          <w:p>
            <w:pPr>
              <w:tabs>
                <w:tab w:val="left" w:pos="699"/>
                <w:tab w:val="left" w:pos="1072"/>
              </w:tabs>
              <w:spacing w:before="53" w:after="30"/>
              <w:jc w:val="right"/>
            </w:pPr>
            <w:r>
              <w:rPr>
                <w:color w:val="000000"/>
                <w:sz w:val="18"/>
              </w:rPr>
              <w:t>$</w:t>
            </w:r>
            <w:r>
              <w:rPr>
                <w:color w:val="000000"/>
                <w:sz w:val="18"/>
              </w:rPr>
              <w:tab/>
              <w:t>1.00</w:t>
            </w:r>
            <w:r>
              <w:rPr>
                <w:color w:val="000000"/>
                <w:sz w:val="18"/>
              </w:rPr>
              <w:tab/>
            </w:r>
          </w:p>
        </w:tc>
      </w:tr>
    </w:tbl>
    <w:p>
      <w:pPr>
        <w:spacing w:before="140" w:after="120" w:line="288" w:lineRule="auto"/>
        <w:jc w:val="center"/>
        <w:rPr>
          <w:sz w:val="20"/>
        </w:rPr>
      </w:pPr>
      <w:r>
        <w:rPr>
          <w:sz w:val="20"/>
        </w:rPr>
        <w:t>See accompanying Notes to Consolidated Financial Statements.</w:t>
      </w:r>
    </w:p>
    <w:p>
      <w:pPr>
        <w:spacing w:before="140" w:after="120" w:line="288" w:lineRule="auto"/>
        <w:jc w:val="center"/>
        <w:rPr>
          <w:sz w:val="20"/>
        </w:rPr>
        <w:sectPr>
          <w:pgSz w:w="12240" w:h="15840"/>
          <w:pgMar w:top="720" w:right="720" w:bottom="720" w:left="720" w:header="270" w:footer="270" w:gutter="0"/>
          <w:cols w:space="708"/>
        </w:sectPr>
      </w:pPr>
    </w:p>
    <w:p>
      <w:pPr>
        <w:spacing w:after="120" w:line="288" w:lineRule="auto"/>
        <w:jc w:val="center"/>
        <w:outlineLvl w:val="2"/>
        <w:rPr>
          <w:b/>
          <w:sz w:val="20"/>
        </w:rPr>
      </w:pPr>
      <w:bookmarkStart w:id="24" w:name="Section26"/>
      <w:bookmarkEnd w:id="24"/>
      <w:r>
        <w:rPr>
          <w:b/>
          <w:sz w:val="20"/>
        </w:rPr>
        <w:lastRenderedPageBreak/>
        <w:t>HESS CORPORATION AND CONSOLIDATED SUBSIDIARIES</w:t>
      </w:r>
    </w:p>
    <w:p>
      <w:pPr>
        <w:spacing w:before="120" w:after="220" w:line="288" w:lineRule="auto"/>
        <w:jc w:val="center"/>
        <w:rPr>
          <w:b/>
          <w:sz w:val="20"/>
        </w:rPr>
      </w:pPr>
      <w:r>
        <w:rPr>
          <w:b/>
          <w:sz w:val="20"/>
        </w:rPr>
        <w:t>STATEMENT OF CONSOLIDATED COMPREHENSIVE INCOME </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140"/>
        <w:gridCol w:w="75"/>
        <w:gridCol w:w="1140"/>
        <w:gridCol w:w="75"/>
        <w:gridCol w:w="1140"/>
      </w:tblGrid>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3570" w:type="dxa"/>
            <w:gridSpan w:val="5"/>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Year Ended December 31,</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 </w:t>
            </w: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2021</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2020</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2019</w:t>
            </w:r>
          </w:p>
        </w:tc>
      </w:tr>
      <w:tr>
        <w:trPr>
          <w:cantSplit/>
          <w:trHeight w:hRule="exact" w:val="60"/>
        </w:trPr>
        <w:tc>
          <w:tcPr>
            <w:tcW w:w="723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 </w:t>
            </w:r>
          </w:p>
        </w:tc>
        <w:tc>
          <w:tcPr>
            <w:tcW w:w="3570" w:type="dxa"/>
            <w:gridSpan w:val="5"/>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(In millions)</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pPr>
            <w:r>
              <w:rPr>
                <w:b/>
                <w:color w:val="000000"/>
                <w:sz w:val="18"/>
              </w:rPr>
              <w:t>Net Income (Loss)</w:t>
            </w:r>
            <w:r>
              <w:rPr>
                <w:b/>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w:t>
            </w:r>
            <w:r>
              <w:rPr>
                <w:b/>
                <w:color w:val="000000"/>
                <w:sz w:val="18"/>
              </w:rPr>
              <w:tab/>
              <w:t>890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549"/>
              </w:tabs>
              <w:spacing w:before="53" w:after="30"/>
              <w:jc w:val="right"/>
            </w:pPr>
            <w:r>
              <w:rPr>
                <w:color w:val="000000"/>
                <w:sz w:val="18"/>
              </w:rPr>
              <w:t>$</w:t>
            </w:r>
            <w:r>
              <w:rPr>
                <w:color w:val="000000"/>
                <w:sz w:val="18"/>
              </w:rPr>
              <w:tab/>
              <w:t>(2,839)</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84"/>
              </w:tabs>
              <w:spacing w:before="53" w:after="30"/>
              <w:jc w:val="right"/>
            </w:pPr>
            <w:r>
              <w:rPr>
                <w:color w:val="000000"/>
                <w:sz w:val="18"/>
              </w:rPr>
              <w:t>$</w:t>
            </w:r>
            <w:r>
              <w:rPr>
                <w:color w:val="000000"/>
                <w:sz w:val="18"/>
              </w:rPr>
              <w:tab/>
              <w:t>(240)</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Other Comprehensive Income (Loss):</w:t>
            </w: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Derivatives designated as cash flow hedges</w:t>
            </w: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color w:val="000000"/>
                <w:sz w:val="18"/>
              </w:rPr>
              <w:t>Effect of hedge (gains) losses reclassified to income</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243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84"/>
              </w:tabs>
              <w:spacing w:before="53" w:after="30"/>
              <w:jc w:val="right"/>
            </w:pPr>
            <w:r>
              <w:rPr>
                <w:color w:val="000000"/>
                <w:sz w:val="18"/>
              </w:rPr>
              <w:tab/>
              <w:t>(547)</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64"/>
              </w:tabs>
              <w:spacing w:before="53" w:after="30"/>
              <w:jc w:val="right"/>
            </w:pPr>
            <w:r>
              <w:rPr>
                <w:color w:val="000000"/>
                <w:sz w:val="18"/>
              </w:rPr>
              <w:tab/>
              <w:t>(1)</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color w:val="000000"/>
                <w:sz w:val="18"/>
              </w:rPr>
              <w:t>Income taxes on effect of hedge (gains) losses reclassified to income</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Net effect of hedge (gains) losses reclassified to income</w:t>
            </w:r>
            <w:r>
              <w:rPr>
                <w:sz w:val="18"/>
              </w:rPr>
              <w:tab/>
            </w: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33" w:after="30"/>
              <w:jc w:val="right"/>
            </w:pPr>
            <w:r>
              <w:rPr>
                <w:b/>
                <w:color w:val="000000"/>
                <w:sz w:val="18"/>
              </w:rPr>
              <w:tab/>
              <w:t>243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684"/>
              </w:tabs>
              <w:spacing w:before="33" w:after="30"/>
              <w:jc w:val="right"/>
            </w:pPr>
            <w:r>
              <w:rPr>
                <w:color w:val="000000"/>
                <w:sz w:val="18"/>
              </w:rPr>
              <w:tab/>
              <w:t>(547)</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864"/>
              </w:tabs>
              <w:spacing w:before="33" w:after="30"/>
              <w:jc w:val="right"/>
            </w:pPr>
            <w:r>
              <w:rPr>
                <w:color w:val="000000"/>
                <w:sz w:val="18"/>
              </w:rPr>
              <w:tab/>
              <w:t>(1)</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color w:val="000000"/>
                <w:sz w:val="18"/>
              </w:rPr>
              <w:t>Change in fair value of cash flow hedges</w:t>
            </w:r>
            <w:r>
              <w:rPr>
                <w:sz w:val="18"/>
              </w:rPr>
              <w:tab/>
            </w: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684"/>
              </w:tabs>
              <w:spacing w:before="33" w:after="30"/>
              <w:jc w:val="right"/>
            </w:pPr>
            <w:r>
              <w:rPr>
                <w:b/>
                <w:color w:val="000000"/>
                <w:sz w:val="18"/>
              </w:rPr>
              <w:tab/>
              <w:t>(315)</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744"/>
                <w:tab w:val="left" w:pos="1072"/>
              </w:tabs>
              <w:spacing w:before="33" w:after="30"/>
              <w:jc w:val="right"/>
            </w:pPr>
            <w:r>
              <w:rPr>
                <w:color w:val="000000"/>
                <w:sz w:val="18"/>
              </w:rPr>
              <w:tab/>
              <w:t>649</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684"/>
              </w:tabs>
              <w:spacing w:before="33" w:after="30"/>
              <w:jc w:val="right"/>
            </w:pPr>
            <w:r>
              <w:rPr>
                <w:color w:val="000000"/>
                <w:sz w:val="18"/>
              </w:rPr>
              <w:tab/>
              <w:t>(462)</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color w:val="000000"/>
                <w:sz w:val="18"/>
              </w:rPr>
              <w:t>Income taxes on change in fair value of cash flow hedges</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86</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Net change in fair value of cash flow hedges</w:t>
            </w:r>
            <w:r>
              <w:rPr>
                <w:sz w:val="18"/>
              </w:rPr>
              <w:tab/>
            </w: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684"/>
              </w:tabs>
              <w:spacing w:before="33" w:after="30"/>
              <w:jc w:val="right"/>
            </w:pPr>
            <w:r>
              <w:rPr>
                <w:b/>
                <w:color w:val="000000"/>
                <w:sz w:val="18"/>
              </w:rPr>
              <w:tab/>
              <w:t>(315)</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33" w:after="30"/>
              <w:jc w:val="right"/>
            </w:pPr>
            <w:r>
              <w:rPr>
                <w:color w:val="000000"/>
                <w:sz w:val="18"/>
              </w:rPr>
              <w:tab/>
              <w:t>649</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684"/>
              </w:tabs>
              <w:spacing w:before="33" w:after="30"/>
              <w:jc w:val="right"/>
            </w:pPr>
            <w:r>
              <w:rPr>
                <w:color w:val="000000"/>
                <w:sz w:val="18"/>
              </w:rPr>
              <w:tab/>
              <w:t>(376)</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pPr>
            <w:r>
              <w:rPr>
                <w:b/>
                <w:color w:val="000000"/>
                <w:sz w:val="18"/>
              </w:rPr>
              <w:t>Change in derivatives designated as cash flow hedges, after taxes</w:t>
            </w:r>
            <w:r>
              <w:rPr>
                <w:b/>
                <w:sz w:val="18"/>
              </w:rPr>
              <w:tab/>
            </w: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774"/>
              </w:tabs>
              <w:spacing w:before="33" w:after="30"/>
              <w:jc w:val="right"/>
            </w:pPr>
            <w:r>
              <w:rPr>
                <w:b/>
                <w:color w:val="000000"/>
                <w:sz w:val="18"/>
              </w:rPr>
              <w:tab/>
              <w:t>(72)</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744"/>
                <w:tab w:val="left" w:pos="1072"/>
              </w:tabs>
              <w:spacing w:before="33" w:after="30"/>
              <w:jc w:val="right"/>
            </w:pPr>
            <w:r>
              <w:rPr>
                <w:color w:val="000000"/>
                <w:sz w:val="18"/>
              </w:rPr>
              <w:tab/>
              <w:t>102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684"/>
              </w:tabs>
              <w:spacing w:before="33" w:after="30"/>
              <w:jc w:val="right"/>
            </w:pPr>
            <w:r>
              <w:rPr>
                <w:color w:val="000000"/>
                <w:sz w:val="18"/>
              </w:rPr>
              <w:tab/>
              <w:t>(377)</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Pension and other postretirement plans</w:t>
            </w: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color w:val="000000"/>
                <w:sz w:val="18"/>
              </w:rPr>
              <w:t>(Increase) reduction in unrecognized actuarial losses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355</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84"/>
              </w:tabs>
              <w:spacing w:before="53" w:after="30"/>
              <w:jc w:val="right"/>
            </w:pPr>
            <w:r>
              <w:rPr>
                <w:color w:val="000000"/>
                <w:sz w:val="18"/>
              </w:rPr>
              <w:tab/>
              <w:t>(205)</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84"/>
              </w:tabs>
              <w:spacing w:before="53" w:after="30"/>
              <w:jc w:val="right"/>
            </w:pPr>
            <w:r>
              <w:rPr>
                <w:color w:val="000000"/>
                <w:sz w:val="18"/>
              </w:rPr>
              <w:tab/>
              <w:t>(160)</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color w:val="000000"/>
                <w:sz w:val="18"/>
              </w:rPr>
              <w:t>Income taxes on actuarial changes in plan liabilities</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(Increase) reduction in unrecognized actuarial losses, net</w:t>
            </w:r>
            <w:r>
              <w:rPr>
                <w:sz w:val="18"/>
              </w:rPr>
              <w:tab/>
            </w: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33" w:after="30"/>
              <w:jc w:val="right"/>
            </w:pPr>
            <w:r>
              <w:rPr>
                <w:b/>
                <w:color w:val="000000"/>
                <w:sz w:val="18"/>
              </w:rPr>
              <w:tab/>
              <w:t>355</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684"/>
              </w:tabs>
              <w:spacing w:before="33" w:after="30"/>
              <w:jc w:val="right"/>
            </w:pPr>
            <w:r>
              <w:rPr>
                <w:color w:val="000000"/>
                <w:sz w:val="18"/>
              </w:rPr>
              <w:tab/>
              <w:t>(205)</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684"/>
              </w:tabs>
              <w:spacing w:before="33" w:after="30"/>
              <w:jc w:val="right"/>
            </w:pPr>
            <w:r>
              <w:rPr>
                <w:color w:val="000000"/>
                <w:sz w:val="18"/>
              </w:rPr>
              <w:tab/>
              <w:t>(160)</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color w:val="000000"/>
                <w:sz w:val="18"/>
              </w:rPr>
              <w:t>Amortization of net actuarial losses</w:t>
            </w:r>
            <w:r>
              <w:rPr>
                <w:sz w:val="18"/>
              </w:rPr>
              <w:tab/>
            </w: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834"/>
                <w:tab w:val="left" w:pos="1072"/>
              </w:tabs>
              <w:spacing w:before="33" w:after="30"/>
              <w:jc w:val="right"/>
            </w:pPr>
            <w:r>
              <w:rPr>
                <w:b/>
                <w:color w:val="000000"/>
                <w:sz w:val="18"/>
              </w:rPr>
              <w:tab/>
              <w:t>66</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834"/>
                <w:tab w:val="left" w:pos="1072"/>
              </w:tabs>
              <w:spacing w:before="33" w:after="30"/>
              <w:jc w:val="right"/>
            </w:pPr>
            <w:r>
              <w:rPr>
                <w:color w:val="000000"/>
                <w:sz w:val="18"/>
              </w:rPr>
              <w:tab/>
              <w:t>47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744"/>
                <w:tab w:val="left" w:pos="1072"/>
              </w:tabs>
              <w:spacing w:before="33" w:after="30"/>
              <w:jc w:val="right"/>
            </w:pPr>
            <w:r>
              <w:rPr>
                <w:color w:val="000000"/>
                <w:sz w:val="18"/>
              </w:rPr>
              <w:tab/>
              <w:t>144</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color w:val="000000"/>
                <w:sz w:val="18"/>
              </w:rPr>
              <w:t>Income taxes on amortization of net actuarial losses</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Net effect of amortization of net actuarial losses</w:t>
            </w:r>
            <w:r>
              <w:rPr>
                <w:sz w:val="18"/>
              </w:rPr>
              <w:tab/>
            </w: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33" w:after="30"/>
              <w:jc w:val="right"/>
            </w:pPr>
            <w:r>
              <w:rPr>
                <w:b/>
                <w:color w:val="000000"/>
                <w:sz w:val="18"/>
              </w:rPr>
              <w:tab/>
              <w:t>66</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33" w:after="30"/>
              <w:jc w:val="right"/>
            </w:pPr>
            <w:r>
              <w:rPr>
                <w:color w:val="000000"/>
                <w:sz w:val="18"/>
              </w:rPr>
              <w:tab/>
              <w:t>47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33" w:after="30"/>
              <w:jc w:val="right"/>
            </w:pPr>
            <w:r>
              <w:rPr>
                <w:color w:val="000000"/>
                <w:sz w:val="18"/>
              </w:rPr>
              <w:tab/>
              <w:t>144</w:t>
            </w:r>
            <w:r>
              <w:rPr>
                <w:color w:val="000000"/>
                <w:sz w:val="18"/>
              </w:rPr>
              <w:tab/>
            </w:r>
          </w:p>
        </w:tc>
      </w:tr>
      <w:tr>
        <w:trPr>
          <w:cantSplit/>
          <w:trHeight w:hRule="exact" w:val="281"/>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pPr>
            <w:r>
              <w:rPr>
                <w:b/>
                <w:color w:val="000000"/>
                <w:sz w:val="18"/>
              </w:rPr>
              <w:t>Change in pension and other postretirement plans, after taxes</w:t>
            </w:r>
            <w:r>
              <w:rPr>
                <w:b/>
                <w:sz w:val="18"/>
              </w:rPr>
              <w:tab/>
            </w: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33" w:after="30"/>
              <w:jc w:val="right"/>
            </w:pPr>
            <w:r>
              <w:rPr>
                <w:b/>
                <w:color w:val="000000"/>
                <w:sz w:val="18"/>
              </w:rPr>
              <w:tab/>
              <w:t>421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684"/>
              </w:tabs>
              <w:spacing w:before="33" w:after="30"/>
              <w:jc w:val="right"/>
            </w:pPr>
            <w:r>
              <w:rPr>
                <w:color w:val="000000"/>
                <w:sz w:val="18"/>
              </w:rPr>
              <w:tab/>
              <w:t>(158)</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774"/>
              </w:tabs>
              <w:spacing w:before="33" w:after="30"/>
              <w:jc w:val="right"/>
            </w:pPr>
            <w:r>
              <w:rPr>
                <w:color w:val="000000"/>
                <w:sz w:val="18"/>
              </w:rPr>
              <w:tab/>
              <w:t>(16)</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pPr>
            <w:r>
              <w:rPr>
                <w:b/>
                <w:color w:val="000000"/>
                <w:sz w:val="18"/>
              </w:rPr>
              <w:t>Other Comprehensive Income (Loss)</w:t>
            </w:r>
            <w:r>
              <w:rPr>
                <w:b/>
                <w:sz w:val="18"/>
              </w:rPr>
              <w:tab/>
            </w: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33" w:after="30"/>
              <w:jc w:val="right"/>
            </w:pPr>
            <w:r>
              <w:rPr>
                <w:b/>
                <w:color w:val="000000"/>
                <w:sz w:val="18"/>
              </w:rPr>
              <w:tab/>
              <w:t>349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774"/>
              </w:tabs>
              <w:spacing w:before="33" w:after="30"/>
              <w:jc w:val="right"/>
            </w:pPr>
            <w:r>
              <w:rPr>
                <w:color w:val="000000"/>
                <w:sz w:val="18"/>
              </w:rPr>
              <w:tab/>
              <w:t>(56)</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684"/>
              </w:tabs>
              <w:spacing w:before="33" w:after="30"/>
              <w:jc w:val="right"/>
            </w:pPr>
            <w:r>
              <w:rPr>
                <w:color w:val="000000"/>
                <w:sz w:val="18"/>
              </w:rPr>
              <w:tab/>
              <w:t>(393)</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pPr>
            <w:r>
              <w:rPr>
                <w:b/>
                <w:color w:val="000000"/>
                <w:sz w:val="18"/>
              </w:rPr>
              <w:t>Comprehensive Income (Loss)</w:t>
            </w:r>
            <w:r>
              <w:rPr>
                <w:b/>
                <w:sz w:val="18"/>
              </w:rPr>
              <w:tab/>
            </w: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609"/>
                <w:tab w:val="left" w:pos="1072"/>
              </w:tabs>
              <w:spacing w:before="33" w:after="30"/>
              <w:jc w:val="right"/>
            </w:pPr>
            <w:r>
              <w:rPr>
                <w:b/>
                <w:color w:val="000000"/>
                <w:sz w:val="18"/>
              </w:rPr>
              <w:tab/>
              <w:t>1,239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549"/>
              </w:tabs>
              <w:spacing w:before="33" w:after="30"/>
              <w:jc w:val="right"/>
            </w:pPr>
            <w:r>
              <w:rPr>
                <w:color w:val="000000"/>
                <w:sz w:val="18"/>
              </w:rPr>
              <w:tab/>
              <w:t>(2,895)</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684"/>
              </w:tabs>
              <w:spacing w:before="33" w:after="30"/>
              <w:jc w:val="right"/>
            </w:pPr>
            <w:r>
              <w:rPr>
                <w:color w:val="000000"/>
                <w:sz w:val="18"/>
              </w:rPr>
              <w:tab/>
              <w:t>(633)</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color w:val="000000"/>
                <w:sz w:val="18"/>
              </w:rPr>
              <w:t>Less: Comprehensive income (loss) attributable to noncontrolling interests</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331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254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168</w:t>
            </w:r>
            <w:r>
              <w:rPr>
                <w:color w:val="000000"/>
                <w:sz w:val="18"/>
              </w:rPr>
              <w:tab/>
            </w:r>
          </w:p>
        </w:tc>
      </w:tr>
      <w:tr>
        <w:trPr>
          <w:cantSplit/>
          <w:trHeight w:hRule="exact" w:val="308"/>
        </w:trPr>
        <w:tc>
          <w:tcPr>
            <w:tcW w:w="7230" w:type="dxa"/>
            <w:tcBorders>
              <w:top w:val="nil"/>
              <w:left w:val="nil"/>
              <w:bottom w:val="nil"/>
              <w:right w:val="nil"/>
            </w:tcBorders>
            <w:tcMar>
              <w:top w:w="0" w:type="dxa"/>
              <w:left w:w="53" w:type="dxa"/>
              <w:bottom w:w="0" w:type="dxa"/>
              <w:right w:w="53" w:type="dxa"/>
            </w:tcMar>
            <w:vAlign w:val="bottom"/>
          </w:tcPr>
          <w:p>
            <w:pPr>
              <w:tabs>
                <w:tab w:val="left" w:leader="dot" w:pos="7230"/>
              </w:tabs>
              <w:spacing w:before="53" w:after="30"/>
            </w:pPr>
            <w:r>
              <w:rPr>
                <w:b/>
                <w:color w:val="000000"/>
                <w:sz w:val="18"/>
              </w:rPr>
              <w:t>Comprehensive Income (Loss) Attributable to Hess Corporation</w:t>
            </w:r>
            <w:r>
              <w:rPr>
                <w:b/>
                <w:sz w:val="18"/>
              </w:rPr>
              <w:tab/>
            </w: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744"/>
                <w:tab w:val="left" w:pos="1072"/>
              </w:tabs>
              <w:spacing w:before="33" w:after="30"/>
              <w:jc w:val="right"/>
            </w:pPr>
            <w:r>
              <w:rPr>
                <w:b/>
                <w:color w:val="000000"/>
                <w:sz w:val="18"/>
              </w:rPr>
              <w:t>$</w:t>
            </w:r>
            <w:r>
              <w:rPr>
                <w:b/>
                <w:color w:val="000000"/>
                <w:sz w:val="18"/>
              </w:rPr>
              <w:tab/>
              <w:t>908</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549"/>
              </w:tabs>
              <w:spacing w:before="33" w:after="30"/>
              <w:jc w:val="right"/>
            </w:pPr>
            <w:r>
              <w:rPr>
                <w:color w:val="000000"/>
                <w:sz w:val="18"/>
              </w:rPr>
              <w:t>$</w:t>
            </w:r>
            <w:r>
              <w:rPr>
                <w:color w:val="000000"/>
                <w:sz w:val="18"/>
              </w:rPr>
              <w:tab/>
              <w:t>(3,149)</w:t>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684"/>
              </w:tabs>
              <w:spacing w:before="33" w:after="30"/>
              <w:jc w:val="right"/>
            </w:pPr>
            <w:r>
              <w:rPr>
                <w:color w:val="000000"/>
                <w:sz w:val="18"/>
              </w:rPr>
              <w:t>$</w:t>
            </w:r>
            <w:r>
              <w:rPr>
                <w:color w:val="000000"/>
                <w:sz w:val="18"/>
              </w:rPr>
              <w:tab/>
              <w:t>(801)</w:t>
            </w:r>
          </w:p>
        </w:tc>
      </w:tr>
    </w:tbl>
    <w:p>
      <w:pPr>
        <w:spacing w:before="140" w:after="120" w:line="288" w:lineRule="auto"/>
        <w:jc w:val="center"/>
        <w:rPr>
          <w:sz w:val="20"/>
        </w:rPr>
      </w:pPr>
      <w:r>
        <w:rPr>
          <w:sz w:val="20"/>
        </w:rPr>
        <w:t>See accompanying Notes to Consolidated Financial Statements.</w:t>
      </w:r>
    </w:p>
    <w:p>
      <w:pPr>
        <w:spacing w:before="140" w:after="120" w:line="288" w:lineRule="auto"/>
        <w:jc w:val="center"/>
        <w:rPr>
          <w:sz w:val="20"/>
        </w:rPr>
        <w:sectPr>
          <w:pgSz w:w="12240" w:h="15840"/>
          <w:pgMar w:top="720" w:right="720" w:bottom="720" w:left="720" w:header="270" w:footer="270" w:gutter="0"/>
          <w:cols w:space="708"/>
        </w:sectPr>
      </w:pPr>
    </w:p>
    <w:p>
      <w:pPr>
        <w:spacing w:after="120" w:line="288" w:lineRule="auto"/>
        <w:jc w:val="center"/>
        <w:outlineLvl w:val="2"/>
        <w:rPr>
          <w:b/>
          <w:sz w:val="20"/>
        </w:rPr>
      </w:pPr>
      <w:bookmarkStart w:id="25" w:name="Section27"/>
      <w:bookmarkEnd w:id="25"/>
      <w:r>
        <w:rPr>
          <w:b/>
          <w:sz w:val="20"/>
        </w:rPr>
        <w:lastRenderedPageBreak/>
        <w:t>HESS CORPORATION AND CONSOLIDATED SUBSIDIARIES</w:t>
      </w:r>
    </w:p>
    <w:p>
      <w:pPr>
        <w:spacing w:before="60" w:after="160" w:line="288" w:lineRule="auto"/>
        <w:jc w:val="center"/>
        <w:rPr>
          <w:b/>
          <w:sz w:val="20"/>
        </w:rPr>
      </w:pPr>
      <w:r>
        <w:rPr>
          <w:b/>
          <w:sz w:val="20"/>
        </w:rPr>
        <w:t>STATEMENT OF CONSOLIDATED CASH FLOWS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8"/>
        <w:gridCol w:w="1130"/>
        <w:gridCol w:w="126"/>
        <w:gridCol w:w="1130"/>
        <w:gridCol w:w="126"/>
        <w:gridCol w:w="1130"/>
      </w:tblGrid>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 </w:t>
            </w:r>
          </w:p>
        </w:tc>
        <w:tc>
          <w:tcPr>
            <w:tcW w:w="3570" w:type="dxa"/>
            <w:gridSpan w:val="5"/>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Year Ended December 31,</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 </w:t>
            </w: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2021</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2020</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2019</w:t>
            </w:r>
          </w:p>
        </w:tc>
      </w:tr>
      <w:tr>
        <w:trPr>
          <w:cantSplit/>
          <w:trHeight w:hRule="exact" w:val="60"/>
        </w:trPr>
        <w:tc>
          <w:tcPr>
            <w:tcW w:w="723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 </w:t>
            </w:r>
          </w:p>
        </w:tc>
        <w:tc>
          <w:tcPr>
            <w:tcW w:w="3570" w:type="dxa"/>
            <w:gridSpan w:val="5"/>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(In millions)</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Cash Flows From Operating Activities</w:t>
            </w: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color w:val="000000"/>
                <w:sz w:val="18"/>
              </w:rPr>
              <w:t>Net income (loss)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w:t>
            </w:r>
            <w:r>
              <w:rPr>
                <w:b/>
                <w:color w:val="000000"/>
                <w:sz w:val="18"/>
              </w:rPr>
              <w:tab/>
              <w:t>890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549"/>
              </w:tabs>
              <w:spacing w:before="53" w:after="30"/>
              <w:jc w:val="right"/>
            </w:pPr>
            <w:r>
              <w:rPr>
                <w:color w:val="000000"/>
                <w:sz w:val="18"/>
              </w:rPr>
              <w:t>$</w:t>
            </w:r>
            <w:r>
              <w:rPr>
                <w:color w:val="000000"/>
                <w:sz w:val="18"/>
              </w:rPr>
              <w:tab/>
              <w:t>(2,839)</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84"/>
              </w:tabs>
              <w:spacing w:before="53" w:after="30"/>
              <w:jc w:val="right"/>
            </w:pPr>
            <w:r>
              <w:rPr>
                <w:color w:val="000000"/>
                <w:sz w:val="18"/>
              </w:rPr>
              <w:t>$</w:t>
            </w:r>
            <w:r>
              <w:rPr>
                <w:color w:val="000000"/>
                <w:sz w:val="18"/>
              </w:rPr>
              <w:tab/>
              <w:t>(240)</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ind w:left="135"/>
            </w:pPr>
            <w:r>
              <w:rPr>
                <w:color w:val="000000"/>
                <w:sz w:val="18"/>
              </w:rPr>
              <w:t>Adjustments to reconcile net income (loss) to net cash provided by (used in) operating activities:</w:t>
            </w: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360"/>
            </w:pPr>
            <w:r>
              <w:rPr>
                <w:color w:val="000000"/>
                <w:sz w:val="18"/>
              </w:rPr>
              <w:t>(Gains) on asset sales, net</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74"/>
              </w:tabs>
              <w:spacing w:before="53" w:after="30"/>
              <w:jc w:val="right"/>
            </w:pPr>
            <w:r>
              <w:rPr>
                <w:b/>
                <w:color w:val="000000"/>
                <w:sz w:val="18"/>
              </w:rPr>
              <w:tab/>
              <w:t>(29)</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74"/>
              </w:tabs>
              <w:spacing w:before="53" w:after="30"/>
              <w:jc w:val="right"/>
            </w:pPr>
            <w:r>
              <w:rPr>
                <w:color w:val="000000"/>
                <w:sz w:val="18"/>
              </w:rPr>
              <w:tab/>
              <w:t>(87)</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74"/>
              </w:tabs>
              <w:spacing w:before="53" w:after="30"/>
              <w:jc w:val="right"/>
            </w:pPr>
            <w:r>
              <w:rPr>
                <w:color w:val="000000"/>
                <w:sz w:val="18"/>
              </w:rPr>
              <w:tab/>
              <w:t>(22)</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360"/>
            </w:pPr>
            <w:r>
              <w:rPr>
                <w:color w:val="000000"/>
                <w:sz w:val="18"/>
              </w:rPr>
              <w:t>Depreciation, depletion and amortization</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1,528</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2,074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2,122</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360"/>
            </w:pPr>
            <w:r>
              <w:rPr>
                <w:color w:val="000000"/>
                <w:sz w:val="18"/>
              </w:rPr>
              <w:t>Impairment and other</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147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2,126</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360"/>
            </w:pPr>
            <w:r>
              <w:rPr>
                <w:color w:val="000000"/>
                <w:sz w:val="18"/>
              </w:rPr>
              <w:t>Exploratory dry hole costs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11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192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49</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360"/>
            </w:pPr>
            <w:r>
              <w:rPr>
                <w:color w:val="000000"/>
                <w:sz w:val="18"/>
              </w:rPr>
              <w:t>Exploration lease and other impairment</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20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51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17</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360"/>
            </w:pPr>
            <w:r>
              <w:rPr>
                <w:color w:val="000000"/>
                <w:sz w:val="18"/>
              </w:rPr>
              <w:t>Pension settlement loss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924"/>
                <w:tab w:val="left" w:pos="1072"/>
              </w:tabs>
              <w:spacing w:before="53" w:after="30"/>
              <w:jc w:val="right"/>
            </w:pPr>
            <w:r>
              <w:rPr>
                <w:b/>
                <w:color w:val="000000"/>
                <w:sz w:val="18"/>
              </w:rPr>
              <w:tab/>
              <w:t>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93</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360"/>
            </w:pPr>
            <w:r>
              <w:rPr>
                <w:color w:val="000000"/>
                <w:sz w:val="18"/>
              </w:rPr>
              <w:t>Stock compensation expense</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77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79</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85</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360"/>
            </w:pPr>
            <w:r>
              <w:rPr>
                <w:color w:val="000000"/>
                <w:sz w:val="18"/>
              </w:rPr>
              <w:t>Noncash (gains) losses on commodity derivatives, net</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216</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260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116</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360"/>
            </w:pPr>
            <w:r>
              <w:rPr>
                <w:color w:val="000000"/>
                <w:sz w:val="18"/>
              </w:rPr>
              <w:t>Provision (benefit) for deferred income taxes and other tax accruals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122</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74"/>
              </w:tabs>
              <w:spacing w:before="53" w:after="30"/>
              <w:jc w:val="right"/>
            </w:pPr>
            <w:r>
              <w:rPr>
                <w:color w:val="000000"/>
                <w:sz w:val="18"/>
              </w:rPr>
              <w:tab/>
              <w:t>(53)</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17</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ind w:left="360"/>
            </w:pPr>
            <w:r>
              <w:rPr>
                <w:color w:val="000000"/>
                <w:sz w:val="18"/>
              </w:rPr>
              <w:t>Changes in operating assets and liabilities:</w:t>
            </w: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585"/>
            </w:pPr>
            <w:r>
              <w:rPr>
                <w:color w:val="000000"/>
                <w:sz w:val="18"/>
              </w:rPr>
              <w:t>(Increase) decrease in accounts receivable</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84"/>
              </w:tabs>
              <w:spacing w:before="53" w:after="30"/>
              <w:jc w:val="right"/>
            </w:pPr>
            <w:r>
              <w:rPr>
                <w:b/>
                <w:color w:val="000000"/>
                <w:sz w:val="18"/>
              </w:rPr>
              <w:tab/>
              <w:t>(748)</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267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84"/>
              </w:tabs>
              <w:spacing w:before="53" w:after="30"/>
              <w:jc w:val="right"/>
            </w:pPr>
            <w:r>
              <w:rPr>
                <w:color w:val="000000"/>
                <w:sz w:val="18"/>
              </w:rPr>
              <w:tab/>
              <w:t>(383)</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585"/>
            </w:pPr>
            <w:r>
              <w:rPr>
                <w:color w:val="000000"/>
                <w:sz w:val="18"/>
              </w:rPr>
              <w:t>(Increase) decrease in inventories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135</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84"/>
              </w:tabs>
              <w:spacing w:before="53" w:after="30"/>
              <w:jc w:val="right"/>
            </w:pPr>
            <w:r>
              <w:rPr>
                <w:color w:val="000000"/>
                <w:sz w:val="18"/>
              </w:rPr>
              <w:tab/>
              <w:t>(117)</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74"/>
              </w:tabs>
              <w:spacing w:before="53" w:after="30"/>
              <w:jc w:val="right"/>
            </w:pPr>
            <w:r>
              <w:rPr>
                <w:color w:val="000000"/>
                <w:sz w:val="18"/>
              </w:rPr>
              <w:tab/>
              <w:t>(16)</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585"/>
            </w:pPr>
            <w:r>
              <w:rPr>
                <w:color w:val="000000"/>
                <w:sz w:val="18"/>
              </w:rPr>
              <w:t>Increase (decrease) in accounts payable and accrued liabilities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241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84"/>
              </w:tabs>
              <w:spacing w:before="53" w:after="30"/>
              <w:jc w:val="right"/>
            </w:pPr>
            <w:r>
              <w:rPr>
                <w:color w:val="000000"/>
                <w:sz w:val="18"/>
              </w:rPr>
              <w:tab/>
              <w:t>(533)</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924"/>
                <w:tab w:val="left" w:pos="1072"/>
              </w:tabs>
              <w:spacing w:before="53" w:after="30"/>
              <w:jc w:val="right"/>
            </w:pPr>
            <w:r>
              <w:rPr>
                <w:color w:val="000000"/>
                <w:sz w:val="18"/>
              </w:rPr>
              <w:tab/>
              <w:t>4</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585"/>
            </w:pPr>
            <w:r>
              <w:rPr>
                <w:color w:val="000000"/>
                <w:sz w:val="18"/>
              </w:rPr>
              <w:t>Increase (decrease) in taxes payable</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447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74"/>
              </w:tabs>
              <w:spacing w:before="53" w:after="30"/>
              <w:jc w:val="right"/>
            </w:pPr>
            <w:r>
              <w:rPr>
                <w:color w:val="000000"/>
                <w:sz w:val="18"/>
              </w:rPr>
              <w:tab/>
              <w:t>(16)</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16</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585"/>
            </w:pPr>
            <w:r>
              <w:rPr>
                <w:color w:val="000000"/>
                <w:sz w:val="18"/>
              </w:rPr>
              <w:t>Changes in other operating assets and liabilities</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84"/>
              </w:tabs>
              <w:spacing w:before="53" w:after="30"/>
              <w:jc w:val="right"/>
            </w:pPr>
            <w:r>
              <w:rPr>
                <w:b/>
                <w:color w:val="000000"/>
                <w:sz w:val="18"/>
              </w:rPr>
              <w:tab/>
              <w:t>(176)</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74"/>
              </w:tabs>
              <w:spacing w:before="53" w:after="30"/>
              <w:jc w:val="right"/>
            </w:pPr>
            <w:r>
              <w:rPr>
                <w:color w:val="000000"/>
                <w:sz w:val="18"/>
              </w:rPr>
              <w:tab/>
              <w:t>(71)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84"/>
              </w:tabs>
              <w:spacing w:before="53" w:after="30"/>
              <w:jc w:val="right"/>
            </w:pPr>
            <w:r>
              <w:rPr>
                <w:color w:val="000000"/>
                <w:sz w:val="18"/>
              </w:rPr>
              <w:tab/>
              <w:t>(216)</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080"/>
            </w:pPr>
            <w:r>
              <w:rPr>
                <w:color w:val="000000"/>
                <w:sz w:val="18"/>
              </w:rPr>
              <w:t>Net cash provided by (used in) operating activities</w:t>
            </w:r>
            <w:r>
              <w:rPr>
                <w:sz w:val="18"/>
              </w:rPr>
              <w:tab/>
            </w: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609"/>
                <w:tab w:val="left" w:pos="1072"/>
              </w:tabs>
              <w:spacing w:before="33" w:after="30"/>
              <w:jc w:val="right"/>
            </w:pPr>
            <w:r>
              <w:rPr>
                <w:b/>
                <w:color w:val="000000"/>
                <w:sz w:val="18"/>
              </w:rPr>
              <w:tab/>
              <w:t>2,890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609"/>
                <w:tab w:val="left" w:pos="1072"/>
              </w:tabs>
              <w:spacing w:before="33" w:after="30"/>
              <w:jc w:val="right"/>
            </w:pPr>
            <w:r>
              <w:rPr>
                <w:color w:val="000000"/>
                <w:sz w:val="18"/>
              </w:rPr>
              <w:tab/>
              <w:t>1,333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609"/>
                <w:tab w:val="left" w:pos="1072"/>
              </w:tabs>
              <w:spacing w:before="33" w:after="30"/>
              <w:jc w:val="right"/>
            </w:pPr>
            <w:r>
              <w:rPr>
                <w:color w:val="000000"/>
                <w:sz w:val="18"/>
              </w:rPr>
              <w:tab/>
              <w:t>1,642</w:t>
            </w:r>
            <w:r>
              <w:rPr>
                <w:color w:val="000000"/>
                <w:sz w:val="18"/>
              </w:rPr>
              <w:tab/>
            </w:r>
          </w:p>
        </w:tc>
      </w:tr>
      <w:tr>
        <w:trPr>
          <w:cantSplit/>
          <w:trHeight w:hRule="exact" w:val="240"/>
        </w:trPr>
        <w:tc>
          <w:tcPr>
            <w:tcW w:w="723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Cash Flows From Investing Activities</w:t>
            </w: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color w:val="000000"/>
                <w:sz w:val="18"/>
              </w:rPr>
              <w:t>Additions to property, plant and equipment - E&amp;P</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549"/>
              </w:tabs>
              <w:spacing w:before="53" w:after="30"/>
              <w:jc w:val="right"/>
            </w:pPr>
            <w:r>
              <w:rPr>
                <w:b/>
                <w:color w:val="000000"/>
                <w:sz w:val="18"/>
              </w:rPr>
              <w:tab/>
              <w:t>(1,584)</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549"/>
              </w:tabs>
              <w:spacing w:before="53" w:after="30"/>
              <w:jc w:val="right"/>
            </w:pPr>
            <w:r>
              <w:rPr>
                <w:color w:val="000000"/>
                <w:sz w:val="18"/>
              </w:rPr>
              <w:tab/>
              <w:t>(1,896)</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549"/>
              </w:tabs>
              <w:spacing w:before="53" w:after="30"/>
              <w:jc w:val="right"/>
            </w:pPr>
            <w:r>
              <w:rPr>
                <w:color w:val="000000"/>
                <w:sz w:val="18"/>
              </w:rPr>
              <w:tab/>
              <w:t>(2,433)</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color w:val="000000"/>
                <w:sz w:val="18"/>
              </w:rPr>
              <w:t>Additions to property, plant and equipment - Midstream</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84"/>
              </w:tabs>
              <w:spacing w:before="53" w:after="30"/>
              <w:jc w:val="right"/>
            </w:pPr>
            <w:r>
              <w:rPr>
                <w:b/>
                <w:color w:val="000000"/>
                <w:sz w:val="18"/>
              </w:rPr>
              <w:tab/>
              <w:t>(163)</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84"/>
              </w:tabs>
              <w:spacing w:before="53" w:after="30"/>
              <w:jc w:val="right"/>
            </w:pPr>
            <w:r>
              <w:rPr>
                <w:color w:val="000000"/>
                <w:sz w:val="18"/>
              </w:rPr>
              <w:tab/>
              <w:t>(301)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84"/>
              </w:tabs>
              <w:spacing w:before="53" w:after="30"/>
              <w:jc w:val="right"/>
            </w:pPr>
            <w:r>
              <w:rPr>
                <w:color w:val="000000"/>
                <w:sz w:val="18"/>
              </w:rPr>
              <w:tab/>
              <w:t>(396)</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color w:val="000000"/>
                <w:sz w:val="18"/>
              </w:rPr>
              <w:t>Payments for Midstream equity investments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74"/>
              </w:tabs>
              <w:spacing w:before="53" w:after="30"/>
              <w:jc w:val="right"/>
            </w:pPr>
            <w:r>
              <w:rPr>
                <w:color w:val="000000"/>
                <w:sz w:val="18"/>
              </w:rPr>
              <w:tab/>
              <w:t>(33)</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color w:val="000000"/>
                <w:sz w:val="18"/>
              </w:rPr>
              <w:t>Proceeds from asset sales, net of cash sold</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427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493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22</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color w:val="000000"/>
                <w:sz w:val="18"/>
              </w:rPr>
              <w:t>Other, net</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64"/>
              </w:tabs>
              <w:spacing w:before="53" w:after="30"/>
              <w:jc w:val="right"/>
            </w:pPr>
            <w:r>
              <w:rPr>
                <w:b/>
                <w:color w:val="000000"/>
                <w:sz w:val="18"/>
              </w:rPr>
              <w:tab/>
              <w:t>(5)</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64"/>
              </w:tabs>
              <w:spacing w:before="53" w:after="30"/>
              <w:jc w:val="right"/>
            </w:pPr>
            <w:r>
              <w:rPr>
                <w:color w:val="000000"/>
                <w:sz w:val="18"/>
              </w:rPr>
              <w:tab/>
              <w:t>(3)</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64"/>
              </w:tabs>
              <w:spacing w:before="53" w:after="30"/>
              <w:jc w:val="right"/>
            </w:pPr>
            <w:r>
              <w:rPr>
                <w:color w:val="000000"/>
                <w:sz w:val="18"/>
              </w:rPr>
              <w:tab/>
              <w:t>(3)</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080"/>
            </w:pPr>
            <w:r>
              <w:rPr>
                <w:color w:val="000000"/>
                <w:sz w:val="18"/>
              </w:rPr>
              <w:t>Net cash provided by (used in) investing activities</w:t>
            </w:r>
            <w:r>
              <w:rPr>
                <w:sz w:val="18"/>
              </w:rPr>
              <w:tab/>
            </w: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549"/>
              </w:tabs>
              <w:spacing w:before="33" w:after="30"/>
              <w:jc w:val="right"/>
            </w:pPr>
            <w:r>
              <w:rPr>
                <w:b/>
                <w:color w:val="000000"/>
                <w:sz w:val="18"/>
              </w:rPr>
              <w:tab/>
              <w:t>(1,325)</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549"/>
              </w:tabs>
              <w:spacing w:before="33" w:after="30"/>
              <w:jc w:val="right"/>
            </w:pPr>
            <w:r>
              <w:rPr>
                <w:color w:val="000000"/>
                <w:sz w:val="18"/>
              </w:rPr>
              <w:tab/>
              <w:t>(1,707)</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549"/>
              </w:tabs>
              <w:spacing w:before="33" w:after="30"/>
              <w:jc w:val="right"/>
            </w:pPr>
            <w:r>
              <w:rPr>
                <w:color w:val="000000"/>
                <w:sz w:val="18"/>
              </w:rPr>
              <w:tab/>
              <w:t>(2,843)</w:t>
            </w:r>
          </w:p>
        </w:tc>
      </w:tr>
      <w:tr>
        <w:trPr>
          <w:cantSplit/>
          <w:trHeight w:hRule="exact" w:val="240"/>
        </w:trPr>
        <w:tc>
          <w:tcPr>
            <w:tcW w:w="723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Cash Flows From Financing Activities</w:t>
            </w: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color w:val="000000"/>
                <w:sz w:val="18"/>
              </w:rPr>
              <w:t>Net borrowings (repayments) of debt with maturities of 90 days or less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74"/>
              </w:tabs>
              <w:spacing w:before="53" w:after="30"/>
              <w:jc w:val="right"/>
            </w:pPr>
            <w:r>
              <w:rPr>
                <w:b/>
                <w:color w:val="000000"/>
                <w:sz w:val="18"/>
              </w:rPr>
              <w:tab/>
              <w:t>(80)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152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32</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ind w:left="135"/>
            </w:pPr>
            <w:r>
              <w:rPr>
                <w:color w:val="000000"/>
                <w:sz w:val="18"/>
              </w:rPr>
              <w:t>Debt with maturities of greater than 90 days:</w:t>
            </w: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360"/>
            </w:pPr>
            <w:r>
              <w:rPr>
                <w:color w:val="000000"/>
                <w:sz w:val="18"/>
              </w:rPr>
              <w:t>Borrowings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750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1,000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760</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360"/>
            </w:pPr>
            <w:r>
              <w:rPr>
                <w:color w:val="000000"/>
                <w:sz w:val="18"/>
              </w:rPr>
              <w:t>Repayments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84"/>
              </w:tabs>
              <w:spacing w:before="53" w:after="30"/>
              <w:jc w:val="right"/>
            </w:pPr>
            <w:r>
              <w:rPr>
                <w:b/>
                <w:color w:val="000000"/>
                <w:sz w:val="18"/>
              </w:rPr>
              <w:tab/>
              <w:t>(510)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64"/>
              </w:tabs>
              <w:spacing w:before="53" w:after="30"/>
              <w:jc w:val="right"/>
            </w:pPr>
            <w:r>
              <w:rPr>
                <w:color w:val="000000"/>
                <w:sz w:val="18"/>
              </w:rPr>
              <w:tab/>
              <w:t>(8)</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color w:val="000000"/>
                <w:sz w:val="18"/>
              </w:rPr>
              <w:t>Proceeds from sale of Class A shares of Hess Midstream LP</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178</w:t>
            </w:r>
            <w:r>
              <w:rPr>
                <w:b/>
                <w:color w:val="000000"/>
                <w:sz w:val="18"/>
              </w:rPr>
              <w:tab/>
            </w:r>
          </w:p>
        </w:tc>
        <w:tc>
          <w:tcPr>
            <w:tcW w:w="75" w:type="dxa"/>
            <w:tcBorders>
              <w:top w:val="nil"/>
              <w:left w:val="nil"/>
              <w:bottom w:val="nil"/>
              <w:right w:val="nil"/>
            </w:tcBorders>
            <w:tcMar>
              <w:top w:w="0" w:type="dxa"/>
              <w:left w:w="0" w:type="dxa"/>
              <w:bottom w:w="0" w:type="dxa"/>
              <w:right w:w="53" w:type="dxa"/>
            </w:tcMar>
            <w:vAlign w:val="bottom"/>
          </w:tcPr>
          <w:p>
            <w:pPr>
              <w:keepNext/>
              <w:spacing w:before="53" w:after="30"/>
              <w:jc w:val="righ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53" w:type="dxa"/>
            </w:tcMar>
            <w:vAlign w:val="bottom"/>
          </w:tcPr>
          <w:p>
            <w:pPr>
              <w:keepNext/>
              <w:spacing w:before="53" w:after="30"/>
              <w:jc w:val="righ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color w:val="000000"/>
                <w:sz w:val="18"/>
              </w:rPr>
              <w:t>Employee stock options exercised</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77</w:t>
            </w:r>
            <w:r>
              <w:rPr>
                <w:b/>
                <w:color w:val="000000"/>
                <w:sz w:val="18"/>
              </w:rPr>
              <w:tab/>
            </w:r>
          </w:p>
        </w:tc>
        <w:tc>
          <w:tcPr>
            <w:tcW w:w="75" w:type="dxa"/>
            <w:tcBorders>
              <w:top w:val="nil"/>
              <w:left w:val="nil"/>
              <w:bottom w:val="nil"/>
              <w:right w:val="nil"/>
            </w:tcBorders>
            <w:tcMar>
              <w:top w:w="0" w:type="dxa"/>
              <w:left w:w="53" w:type="dxa"/>
              <w:bottom w:w="0" w:type="dxa"/>
              <w:right w:w="53" w:type="dxa"/>
            </w:tcMar>
            <w:vAlign w:val="bottom"/>
          </w:tcPr>
          <w:p>
            <w:pPr>
              <w:keepNext/>
              <w:spacing w:before="53" w:after="30"/>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15</w:t>
            </w:r>
            <w:r>
              <w:rPr>
                <w:color w:val="000000"/>
                <w:sz w:val="18"/>
              </w:rPr>
              <w:tab/>
            </w:r>
          </w:p>
        </w:tc>
        <w:tc>
          <w:tcPr>
            <w:tcW w:w="75" w:type="dxa"/>
            <w:tcBorders>
              <w:top w:val="nil"/>
              <w:left w:val="nil"/>
              <w:bottom w:val="nil"/>
              <w:right w:val="nil"/>
            </w:tcBorders>
            <w:tcMar>
              <w:top w:w="0" w:type="dxa"/>
              <w:left w:w="53" w:type="dxa"/>
              <w:bottom w:w="0" w:type="dxa"/>
              <w:right w:w="53" w:type="dxa"/>
            </w:tcMar>
            <w:vAlign w:val="bottom"/>
          </w:tcPr>
          <w:p>
            <w:pPr>
              <w:keepNext/>
              <w:spacing w:before="53" w:after="30"/>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40</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color w:val="000000"/>
                <w:sz w:val="18"/>
              </w:rPr>
              <w:t>Cash dividends paid</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84"/>
              </w:tabs>
              <w:spacing w:before="53" w:after="30"/>
              <w:jc w:val="right"/>
            </w:pPr>
            <w:r>
              <w:rPr>
                <w:b/>
                <w:color w:val="000000"/>
                <w:sz w:val="18"/>
              </w:rPr>
              <w:tab/>
              <w:t>(311)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84"/>
              </w:tabs>
              <w:spacing w:before="53" w:after="30"/>
              <w:jc w:val="right"/>
            </w:pPr>
            <w:r>
              <w:rPr>
                <w:color w:val="000000"/>
                <w:sz w:val="18"/>
              </w:rPr>
              <w:tab/>
              <w:t>(309)</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84"/>
              </w:tabs>
              <w:spacing w:before="53" w:after="30"/>
              <w:jc w:val="right"/>
            </w:pPr>
            <w:r>
              <w:rPr>
                <w:color w:val="000000"/>
                <w:sz w:val="18"/>
              </w:rPr>
              <w:tab/>
              <w:t>(316)</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color w:val="000000"/>
                <w:sz w:val="18"/>
              </w:rPr>
              <w:t>Payments on finance lease obligations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74"/>
              </w:tabs>
              <w:spacing w:before="53" w:after="30"/>
              <w:jc w:val="right"/>
            </w:pPr>
            <w:r>
              <w:rPr>
                <w:b/>
                <w:color w:val="000000"/>
                <w:sz w:val="18"/>
              </w:rPr>
              <w:tab/>
              <w:t>(10)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64"/>
              </w:tabs>
              <w:spacing w:before="53" w:after="30"/>
              <w:jc w:val="right"/>
            </w:pPr>
            <w:r>
              <w:rPr>
                <w:color w:val="000000"/>
                <w:sz w:val="18"/>
              </w:rPr>
              <w:tab/>
              <w:t>(7)</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74"/>
              </w:tabs>
              <w:spacing w:before="53" w:after="30"/>
              <w:jc w:val="right"/>
            </w:pPr>
            <w:r>
              <w:rPr>
                <w:color w:val="000000"/>
                <w:sz w:val="18"/>
              </w:rPr>
              <w:tab/>
              <w:t>(49)</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color w:val="000000"/>
                <w:sz w:val="18"/>
              </w:rPr>
              <w:t>Common stock acquired and retired</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74"/>
              </w:tabs>
              <w:spacing w:before="53" w:after="30"/>
              <w:jc w:val="right"/>
            </w:pPr>
            <w:r>
              <w:rPr>
                <w:color w:val="000000"/>
                <w:sz w:val="18"/>
              </w:rPr>
              <w:tab/>
              <w:t>(25)</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color w:val="000000"/>
                <w:sz w:val="18"/>
              </w:rPr>
              <w:t>Noncontrolling interests, net</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84"/>
              </w:tabs>
              <w:spacing w:before="53" w:after="30"/>
              <w:jc w:val="right"/>
            </w:pPr>
            <w:r>
              <w:rPr>
                <w:b/>
                <w:color w:val="000000"/>
                <w:sz w:val="18"/>
              </w:rPr>
              <w:tab/>
              <w:t>(664)</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84"/>
              </w:tabs>
              <w:spacing w:before="53" w:after="30"/>
              <w:jc w:val="right"/>
            </w:pPr>
            <w:r>
              <w:rPr>
                <w:color w:val="000000"/>
                <w:sz w:val="18"/>
              </w:rPr>
              <w:tab/>
              <w:t>(261)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84"/>
              </w:tabs>
              <w:spacing w:before="53" w:after="30"/>
              <w:jc w:val="right"/>
            </w:pPr>
            <w:r>
              <w:rPr>
                <w:color w:val="000000"/>
                <w:sz w:val="18"/>
              </w:rPr>
              <w:tab/>
              <w:t>(353)</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color w:val="000000"/>
                <w:sz w:val="18"/>
              </w:rPr>
              <w:t>Other, net</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74"/>
              </w:tabs>
              <w:spacing w:before="53" w:after="30"/>
              <w:jc w:val="right"/>
            </w:pPr>
            <w:r>
              <w:rPr>
                <w:b/>
                <w:color w:val="000000"/>
                <w:sz w:val="18"/>
              </w:rPr>
              <w:tab/>
              <w:t>(21)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74"/>
              </w:tabs>
              <w:spacing w:before="53" w:after="30"/>
              <w:jc w:val="right"/>
            </w:pPr>
            <w:r>
              <w:rPr>
                <w:color w:val="000000"/>
                <w:sz w:val="18"/>
              </w:rPr>
              <w:tab/>
              <w:t>(22)</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74"/>
              </w:tabs>
              <w:spacing w:before="53" w:after="30"/>
              <w:jc w:val="right"/>
            </w:pPr>
            <w:r>
              <w:rPr>
                <w:color w:val="000000"/>
                <w:sz w:val="18"/>
              </w:rPr>
              <w:tab/>
              <w:t>(29)</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080"/>
            </w:pPr>
            <w:r>
              <w:rPr>
                <w:color w:val="000000"/>
                <w:sz w:val="18"/>
              </w:rPr>
              <w:t>Net cash provided by (used in) financing activities</w:t>
            </w:r>
            <w:r>
              <w:rPr>
                <w:sz w:val="18"/>
              </w:rPr>
              <w:tab/>
            </w: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684"/>
              </w:tabs>
              <w:spacing w:before="33" w:after="30"/>
              <w:jc w:val="right"/>
            </w:pPr>
            <w:r>
              <w:rPr>
                <w:b/>
                <w:color w:val="000000"/>
                <w:sz w:val="18"/>
              </w:rPr>
              <w:tab/>
              <w:t>(591)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33" w:after="30"/>
              <w:jc w:val="right"/>
            </w:pPr>
            <w:r>
              <w:rPr>
                <w:color w:val="000000"/>
                <w:sz w:val="18"/>
              </w:rPr>
              <w:tab/>
              <w:t>568</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33" w:after="30"/>
              <w:jc w:val="right"/>
            </w:pPr>
            <w:r>
              <w:rPr>
                <w:color w:val="000000"/>
                <w:sz w:val="18"/>
              </w:rPr>
              <w:tab/>
              <w:t>52</w:t>
            </w:r>
            <w:r>
              <w:rPr>
                <w:color w:val="000000"/>
                <w:sz w:val="18"/>
              </w:rPr>
              <w:tab/>
            </w:r>
          </w:p>
        </w:tc>
      </w:tr>
      <w:tr>
        <w:trPr>
          <w:cantSplit/>
          <w:trHeight w:hRule="exact" w:val="240"/>
        </w:trPr>
        <w:tc>
          <w:tcPr>
            <w:tcW w:w="723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pPr>
            <w:r>
              <w:rPr>
                <w:b/>
                <w:color w:val="000000"/>
                <w:sz w:val="18"/>
              </w:rPr>
              <w:t>Net Increase (Decrease) in Cash and Cash Equivalents</w:t>
            </w:r>
            <w:r>
              <w:rPr>
                <w:b/>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974</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194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549"/>
              </w:tabs>
              <w:spacing w:before="53" w:after="30"/>
              <w:jc w:val="right"/>
            </w:pPr>
            <w:r>
              <w:rPr>
                <w:color w:val="000000"/>
                <w:sz w:val="18"/>
              </w:rPr>
              <w:tab/>
              <w:t>(1,149)</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pPr>
            <w:r>
              <w:rPr>
                <w:b/>
                <w:color w:val="000000"/>
                <w:sz w:val="18"/>
              </w:rPr>
              <w:t>Cash and Cash Equivalents at Beginning of Year</w:t>
            </w:r>
            <w:r>
              <w:rPr>
                <w:b/>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1,739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1,545</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2,694</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tabs>
                <w:tab w:val="left" w:leader="dot" w:pos="7230"/>
              </w:tabs>
              <w:spacing w:before="53" w:after="30"/>
            </w:pPr>
            <w:r>
              <w:rPr>
                <w:b/>
                <w:color w:val="000000"/>
                <w:sz w:val="18"/>
              </w:rPr>
              <w:t>Cash and Cash Equivalents at End of Year</w:t>
            </w:r>
            <w:r>
              <w:rPr>
                <w:b/>
                <w:sz w:val="18"/>
              </w:rPr>
              <w:tab/>
            </w: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609"/>
                <w:tab w:val="left" w:pos="1072"/>
              </w:tabs>
              <w:spacing w:before="33" w:after="30"/>
              <w:jc w:val="right"/>
            </w:pPr>
            <w:r>
              <w:rPr>
                <w:b/>
                <w:color w:val="000000"/>
                <w:sz w:val="18"/>
              </w:rPr>
              <w:t>$</w:t>
            </w:r>
            <w:r>
              <w:rPr>
                <w:b/>
                <w:color w:val="000000"/>
                <w:sz w:val="18"/>
              </w:rPr>
              <w:tab/>
              <w:t>2,713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609"/>
                <w:tab w:val="left" w:pos="1072"/>
              </w:tabs>
              <w:spacing w:before="33" w:after="30"/>
              <w:jc w:val="right"/>
            </w:pPr>
            <w:r>
              <w:rPr>
                <w:color w:val="000000"/>
                <w:sz w:val="18"/>
              </w:rPr>
              <w:t>$</w:t>
            </w:r>
            <w:r>
              <w:rPr>
                <w:color w:val="000000"/>
                <w:sz w:val="18"/>
              </w:rPr>
              <w:tab/>
              <w:t>1,739</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609"/>
                <w:tab w:val="left" w:pos="1072"/>
              </w:tabs>
              <w:spacing w:before="33" w:after="30"/>
              <w:jc w:val="right"/>
            </w:pPr>
            <w:r>
              <w:rPr>
                <w:color w:val="000000"/>
                <w:sz w:val="18"/>
              </w:rPr>
              <w:t>$</w:t>
            </w:r>
            <w:r>
              <w:rPr>
                <w:color w:val="000000"/>
                <w:sz w:val="18"/>
              </w:rPr>
              <w:tab/>
              <w:t>1,545</w:t>
            </w:r>
            <w:r>
              <w:rPr>
                <w:color w:val="000000"/>
                <w:sz w:val="18"/>
              </w:rPr>
              <w:tab/>
            </w:r>
          </w:p>
        </w:tc>
      </w:tr>
    </w:tbl>
    <w:p>
      <w:pPr>
        <w:spacing w:before="140" w:after="60" w:line="288" w:lineRule="auto"/>
        <w:jc w:val="center"/>
        <w:rPr>
          <w:sz w:val="20"/>
        </w:rPr>
      </w:pPr>
      <w:r>
        <w:rPr>
          <w:sz w:val="20"/>
        </w:rPr>
        <w:t>See accompanying Notes to Consolidated Financial Statements.</w:t>
      </w:r>
    </w:p>
    <w:p>
      <w:pPr>
        <w:spacing w:before="140" w:after="60" w:line="288" w:lineRule="auto"/>
        <w:jc w:val="center"/>
        <w:rPr>
          <w:sz w:val="20"/>
        </w:rPr>
        <w:sectPr>
          <w:pgSz w:w="12240" w:h="15840"/>
          <w:pgMar w:top="720" w:right="720" w:bottom="720" w:left="720" w:header="270" w:footer="270" w:gutter="0"/>
          <w:cols w:space="708"/>
        </w:sectPr>
      </w:pPr>
    </w:p>
    <w:p>
      <w:pPr>
        <w:spacing w:after="120" w:line="288" w:lineRule="auto"/>
        <w:jc w:val="center"/>
        <w:outlineLvl w:val="2"/>
        <w:rPr>
          <w:sz w:val="2"/>
        </w:rPr>
      </w:pPr>
      <w:bookmarkStart w:id="26" w:name="Section28"/>
      <w:bookmarkEnd w:id="26"/>
      <w:r>
        <w:rPr>
          <w:sz w:val="2"/>
        </w:rPr>
        <w:lastRenderedPageBreak/>
        <w:t> </w:t>
      </w:r>
      <w:r>
        <w:rPr>
          <w:b/>
          <w:sz w:val="20"/>
        </w:rPr>
        <w:t>HESS CORPORATION AND CONSOLIDATED SUBSIDIARIES</w:t>
      </w:r>
    </w:p>
    <w:p>
      <w:pPr>
        <w:spacing w:before="120" w:after="220" w:line="288" w:lineRule="auto"/>
        <w:jc w:val="center"/>
        <w:rPr>
          <w:b/>
          <w:sz w:val="20"/>
        </w:rPr>
      </w:pPr>
      <w:r>
        <w:rPr>
          <w:b/>
          <w:sz w:val="20"/>
        </w:rPr>
        <w:t>STATEMENT OF CONSOLIDATED EQUITY</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1"/>
        <w:gridCol w:w="893"/>
        <w:gridCol w:w="126"/>
        <w:gridCol w:w="762"/>
        <w:gridCol w:w="126"/>
        <w:gridCol w:w="762"/>
        <w:gridCol w:w="126"/>
        <w:gridCol w:w="762"/>
        <w:gridCol w:w="126"/>
        <w:gridCol w:w="1155"/>
        <w:gridCol w:w="59"/>
        <w:gridCol w:w="1111"/>
        <w:gridCol w:w="59"/>
        <w:gridCol w:w="1111"/>
        <w:gridCol w:w="59"/>
        <w:gridCol w:w="762"/>
      </w:tblGrid>
      <w:tr>
        <w:trPr>
          <w:cantSplit/>
          <w:trHeight w:hRule="exact" w:val="720"/>
        </w:trPr>
        <w:tc>
          <w:tcPr>
            <w:tcW w:w="288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6"/>
              </w:rPr>
              <w:t> </w:t>
            </w:r>
          </w:p>
        </w:tc>
        <w:tc>
          <w:tcPr>
            <w:tcW w:w="915"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Mandatory Convertible Preferred Stock</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Common Stock</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Capital in Excess of Par</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Retained Earnings</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85"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Accumulated Other Comprehensive Income (Loss)</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Total Hess Stockholders' Equity</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Noncontrolling Interests</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Total Equity</w:t>
            </w:r>
          </w:p>
        </w:tc>
      </w:tr>
      <w:tr>
        <w:trPr>
          <w:cantSplit/>
          <w:trHeight w:hRule="exact" w:val="60"/>
        </w:trPr>
        <w:tc>
          <w:tcPr>
            <w:tcW w:w="2880" w:type="dxa"/>
            <w:tcBorders>
              <w:top w:val="nil"/>
              <w:left w:val="nil"/>
              <w:bottom w:val="nil"/>
              <w:right w:val="nil"/>
            </w:tcBorders>
            <w:tcMar>
              <w:top w:w="0" w:type="dxa"/>
              <w:left w:w="0" w:type="dxa"/>
              <w:bottom w:w="0" w:type="dxa"/>
              <w:right w:w="0" w:type="dxa"/>
            </w:tcMar>
            <w:vAlign w:val="bottom"/>
          </w:tcPr>
          <w:p>
            <w:pPr>
              <w:keepNext/>
            </w:pPr>
          </w:p>
        </w:tc>
        <w:tc>
          <w:tcPr>
            <w:tcW w:w="91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8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2880"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color w:val="000000"/>
                <w:sz w:val="16"/>
              </w:rPr>
              <w:t> </w:t>
            </w:r>
          </w:p>
        </w:tc>
        <w:tc>
          <w:tcPr>
            <w:tcW w:w="7920" w:type="dxa"/>
            <w:gridSpan w:val="15"/>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(In millions)</w:t>
            </w:r>
          </w:p>
        </w:tc>
      </w:tr>
      <w:tr>
        <w:trPr>
          <w:cantSplit/>
          <w:trHeight w:hRule="exact" w:val="240"/>
        </w:trPr>
        <w:tc>
          <w:tcPr>
            <w:tcW w:w="2880" w:type="dxa"/>
            <w:tcBorders>
              <w:top w:val="nil"/>
              <w:left w:val="nil"/>
              <w:bottom w:val="nil"/>
              <w:right w:val="nil"/>
            </w:tcBorders>
            <w:tcMar>
              <w:top w:w="0" w:type="dxa"/>
              <w:left w:w="53" w:type="dxa"/>
              <w:bottom w:w="0" w:type="dxa"/>
              <w:right w:w="53" w:type="dxa"/>
            </w:tcMar>
            <w:vAlign w:val="bottom"/>
          </w:tcPr>
          <w:p>
            <w:pPr>
              <w:keepNext/>
              <w:tabs>
                <w:tab w:val="left" w:leader="dot" w:pos="2880"/>
              </w:tabs>
              <w:spacing w:before="53" w:after="30"/>
              <w:ind w:left="135"/>
            </w:pPr>
            <w:r>
              <w:rPr>
                <w:b/>
                <w:color w:val="000000"/>
                <w:sz w:val="16"/>
              </w:rPr>
              <w:t>Balance at December 31, 2018</w:t>
            </w:r>
            <w:r>
              <w:rPr>
                <w:b/>
                <w:sz w:val="16"/>
              </w:rPr>
              <w:tab/>
            </w:r>
          </w:p>
        </w:tc>
        <w:tc>
          <w:tcPr>
            <w:tcW w:w="915" w:type="dxa"/>
            <w:tcBorders>
              <w:top w:val="nil"/>
              <w:left w:val="nil"/>
              <w:bottom w:val="nil"/>
              <w:right w:val="nil"/>
            </w:tcBorders>
            <w:tcMar>
              <w:top w:w="0" w:type="dxa"/>
              <w:left w:w="0" w:type="dxa"/>
              <w:bottom w:w="0" w:type="dxa"/>
              <w:right w:w="15" w:type="dxa"/>
            </w:tcMar>
            <w:vAlign w:val="bottom"/>
          </w:tcPr>
          <w:p>
            <w:pPr>
              <w:keepNext/>
              <w:tabs>
                <w:tab w:val="left" w:pos="709"/>
                <w:tab w:val="left" w:pos="847"/>
              </w:tabs>
              <w:spacing w:before="53" w:after="30"/>
              <w:jc w:val="right"/>
            </w:pPr>
            <w:r>
              <w:rPr>
                <w:color w:val="000000"/>
                <w:sz w:val="16"/>
              </w:rPr>
              <w:t>$</w:t>
            </w:r>
            <w:r>
              <w:rPr>
                <w:color w:val="000000"/>
                <w:sz w:val="16"/>
              </w:rPr>
              <w:tab/>
              <w:t>1</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14"/>
                <w:tab w:val="left" w:pos="712"/>
              </w:tabs>
              <w:spacing w:before="53" w:after="30"/>
              <w:jc w:val="right"/>
            </w:pPr>
            <w:r>
              <w:rPr>
                <w:color w:val="000000"/>
                <w:sz w:val="16"/>
              </w:rPr>
              <w:t>$</w:t>
            </w:r>
            <w:r>
              <w:rPr>
                <w:color w:val="000000"/>
                <w:sz w:val="16"/>
              </w:rPr>
              <w:tab/>
              <w:t>291</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294"/>
                <w:tab w:val="left" w:pos="712"/>
              </w:tabs>
              <w:spacing w:before="53" w:after="30"/>
              <w:jc w:val="right"/>
            </w:pPr>
            <w:r>
              <w:rPr>
                <w:color w:val="000000"/>
                <w:sz w:val="16"/>
              </w:rPr>
              <w:t>$</w:t>
            </w:r>
            <w:r>
              <w:rPr>
                <w:color w:val="000000"/>
                <w:sz w:val="16"/>
              </w:rPr>
              <w:tab/>
              <w:t>5,386</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294"/>
                <w:tab w:val="left" w:pos="712"/>
              </w:tabs>
              <w:spacing w:before="53" w:after="30"/>
              <w:jc w:val="right"/>
            </w:pPr>
            <w:r>
              <w:rPr>
                <w:color w:val="000000"/>
                <w:sz w:val="16"/>
              </w:rPr>
              <w:t>$</w:t>
            </w:r>
            <w:r>
              <w:rPr>
                <w:color w:val="000000"/>
                <w:sz w:val="16"/>
              </w:rPr>
              <w:tab/>
              <w:t>4,257</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85" w:type="dxa"/>
            <w:tcBorders>
              <w:top w:val="nil"/>
              <w:left w:val="nil"/>
              <w:bottom w:val="nil"/>
              <w:right w:val="nil"/>
            </w:tcBorders>
            <w:tcMar>
              <w:top w:w="0" w:type="dxa"/>
              <w:left w:w="0" w:type="dxa"/>
              <w:bottom w:w="0" w:type="dxa"/>
              <w:right w:w="15" w:type="dxa"/>
            </w:tcMar>
            <w:vAlign w:val="bottom"/>
          </w:tcPr>
          <w:p>
            <w:pPr>
              <w:keepNext/>
              <w:tabs>
                <w:tab w:val="left" w:pos="766"/>
                <w:tab w:val="left" w:pos="1117"/>
              </w:tabs>
              <w:spacing w:before="53" w:after="30"/>
              <w:jc w:val="right"/>
            </w:pPr>
            <w:r>
              <w:rPr>
                <w:color w:val="000000"/>
                <w:sz w:val="16"/>
              </w:rPr>
              <w:t>$</w:t>
            </w:r>
            <w:r>
              <w:rPr>
                <w:color w:val="000000"/>
                <w:sz w:val="16"/>
              </w:rPr>
              <w:tab/>
              <w:t>(306)</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61"/>
                <w:tab w:val="left" w:pos="1072"/>
              </w:tabs>
              <w:spacing w:before="53" w:after="30"/>
              <w:jc w:val="right"/>
            </w:pPr>
            <w:r>
              <w:rPr>
                <w:color w:val="000000"/>
                <w:sz w:val="16"/>
              </w:rPr>
              <w:t>$</w:t>
            </w:r>
            <w:r>
              <w:rPr>
                <w:color w:val="000000"/>
                <w:sz w:val="16"/>
              </w:rPr>
              <w:tab/>
              <w:t>9,629</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61"/>
                <w:tab w:val="left" w:pos="1072"/>
              </w:tabs>
              <w:spacing w:before="53" w:after="30"/>
              <w:jc w:val="right"/>
            </w:pPr>
            <w:r>
              <w:rPr>
                <w:color w:val="000000"/>
                <w:sz w:val="16"/>
              </w:rPr>
              <w:t>$</w:t>
            </w:r>
            <w:r>
              <w:rPr>
                <w:color w:val="000000"/>
                <w:sz w:val="16"/>
              </w:rPr>
              <w:tab/>
              <w:t>1,259</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221"/>
                <w:tab w:val="left" w:pos="712"/>
              </w:tabs>
              <w:spacing w:before="53" w:after="30"/>
              <w:jc w:val="right"/>
            </w:pPr>
            <w:r>
              <w:rPr>
                <w:color w:val="000000"/>
                <w:sz w:val="16"/>
              </w:rPr>
              <w:t>$</w:t>
            </w:r>
            <w:r>
              <w:rPr>
                <w:color w:val="000000"/>
                <w:sz w:val="16"/>
              </w:rPr>
              <w:tab/>
              <w:t>10,888</w:t>
            </w:r>
            <w:r>
              <w:rPr>
                <w:color w:val="000000"/>
                <w:sz w:val="16"/>
              </w:rPr>
              <w:tab/>
            </w:r>
          </w:p>
        </w:tc>
      </w:tr>
      <w:tr>
        <w:trPr>
          <w:cantSplit/>
          <w:trHeight w:hRule="exact" w:val="240"/>
        </w:trPr>
        <w:tc>
          <w:tcPr>
            <w:tcW w:w="2880" w:type="dxa"/>
            <w:tcBorders>
              <w:top w:val="nil"/>
              <w:left w:val="nil"/>
              <w:bottom w:val="nil"/>
              <w:right w:val="nil"/>
            </w:tcBorders>
            <w:tcMar>
              <w:top w:w="0" w:type="dxa"/>
              <w:left w:w="53" w:type="dxa"/>
              <w:bottom w:w="0" w:type="dxa"/>
              <w:right w:w="53" w:type="dxa"/>
            </w:tcMar>
            <w:vAlign w:val="bottom"/>
          </w:tcPr>
          <w:p>
            <w:pPr>
              <w:keepNext/>
              <w:tabs>
                <w:tab w:val="left" w:leader="dot" w:pos="2880"/>
              </w:tabs>
              <w:spacing w:before="53" w:after="30"/>
              <w:ind w:left="225"/>
            </w:pPr>
            <w:r>
              <w:rPr>
                <w:color w:val="000000"/>
                <w:sz w:val="16"/>
              </w:rPr>
              <w:t>Net income (loss)</w:t>
            </w:r>
            <w:r>
              <w:rPr>
                <w:sz w:val="16"/>
              </w:rPr>
              <w:tab/>
            </w:r>
          </w:p>
        </w:tc>
        <w:tc>
          <w:tcPr>
            <w:tcW w:w="915" w:type="dxa"/>
            <w:tcBorders>
              <w:top w:val="nil"/>
              <w:left w:val="nil"/>
              <w:bottom w:val="nil"/>
              <w:right w:val="nil"/>
            </w:tcBorders>
            <w:tcMar>
              <w:top w:w="0" w:type="dxa"/>
              <w:left w:w="0" w:type="dxa"/>
              <w:bottom w:w="0" w:type="dxa"/>
              <w:right w:w="15" w:type="dxa"/>
            </w:tcMar>
            <w:vAlign w:val="bottom"/>
          </w:tcPr>
          <w:p>
            <w:pPr>
              <w:keepNext/>
              <w:tabs>
                <w:tab w:val="left" w:pos="629"/>
                <w:tab w:val="left" w:pos="847"/>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94"/>
                <w:tab w:val="left" w:pos="712"/>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94"/>
                <w:tab w:val="left" w:pos="712"/>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361"/>
                <w:tab w:val="left" w:pos="712"/>
              </w:tabs>
              <w:spacing w:before="53" w:after="30"/>
              <w:jc w:val="right"/>
            </w:pPr>
            <w:r>
              <w:rPr>
                <w:color w:val="000000"/>
                <w:sz w:val="16"/>
              </w:rPr>
              <w:tab/>
              <w:t>(408)</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85" w:type="dxa"/>
            <w:tcBorders>
              <w:top w:val="nil"/>
              <w:left w:val="nil"/>
              <w:bottom w:val="nil"/>
              <w:right w:val="nil"/>
            </w:tcBorders>
            <w:tcMar>
              <w:top w:w="0" w:type="dxa"/>
              <w:left w:w="0" w:type="dxa"/>
              <w:bottom w:w="0" w:type="dxa"/>
              <w:right w:w="15" w:type="dxa"/>
            </w:tcMar>
            <w:vAlign w:val="bottom"/>
          </w:tcPr>
          <w:p>
            <w:pPr>
              <w:keepNext/>
              <w:tabs>
                <w:tab w:val="left" w:pos="899"/>
                <w:tab w:val="left" w:pos="1117"/>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27"/>
              </w:tabs>
              <w:spacing w:before="53" w:after="30"/>
              <w:jc w:val="right"/>
            </w:pPr>
            <w:r>
              <w:rPr>
                <w:color w:val="000000"/>
                <w:sz w:val="16"/>
              </w:rPr>
              <w:tab/>
              <w:t>(408)</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81"/>
                <w:tab w:val="left" w:pos="1072"/>
              </w:tabs>
              <w:spacing w:before="53" w:after="30"/>
              <w:jc w:val="right"/>
            </w:pPr>
            <w:r>
              <w:rPr>
                <w:color w:val="000000"/>
                <w:sz w:val="16"/>
              </w:rPr>
              <w:tab/>
              <w:t>168</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367"/>
              </w:tabs>
              <w:spacing w:before="53" w:after="30"/>
              <w:jc w:val="right"/>
            </w:pPr>
            <w:r>
              <w:rPr>
                <w:color w:val="000000"/>
                <w:sz w:val="16"/>
              </w:rPr>
              <w:tab/>
              <w:t>(240)</w:t>
            </w:r>
          </w:p>
        </w:tc>
      </w:tr>
      <w:tr>
        <w:trPr>
          <w:cantSplit/>
          <w:trHeight w:hRule="exact" w:val="240"/>
        </w:trPr>
        <w:tc>
          <w:tcPr>
            <w:tcW w:w="2880" w:type="dxa"/>
            <w:tcBorders>
              <w:top w:val="nil"/>
              <w:left w:val="nil"/>
              <w:bottom w:val="nil"/>
              <w:right w:val="nil"/>
            </w:tcBorders>
            <w:tcMar>
              <w:top w:w="0" w:type="dxa"/>
              <w:left w:w="53" w:type="dxa"/>
              <w:bottom w:w="0" w:type="dxa"/>
              <w:right w:w="53" w:type="dxa"/>
            </w:tcMar>
            <w:vAlign w:val="bottom"/>
          </w:tcPr>
          <w:p>
            <w:pPr>
              <w:keepNext/>
              <w:tabs>
                <w:tab w:val="left" w:leader="dot" w:pos="2880"/>
              </w:tabs>
              <w:spacing w:before="53" w:after="30"/>
              <w:ind w:left="225"/>
            </w:pPr>
            <w:r>
              <w:rPr>
                <w:color w:val="000000"/>
                <w:sz w:val="16"/>
              </w:rPr>
              <w:t>Other comprehensive income (loss)</w:t>
            </w:r>
            <w:r>
              <w:rPr>
                <w:sz w:val="16"/>
              </w:rPr>
              <w:tab/>
            </w:r>
          </w:p>
        </w:tc>
        <w:tc>
          <w:tcPr>
            <w:tcW w:w="915" w:type="dxa"/>
            <w:tcBorders>
              <w:top w:val="nil"/>
              <w:left w:val="nil"/>
              <w:bottom w:val="nil"/>
              <w:right w:val="nil"/>
            </w:tcBorders>
            <w:tcMar>
              <w:top w:w="0" w:type="dxa"/>
              <w:left w:w="0" w:type="dxa"/>
              <w:bottom w:w="0" w:type="dxa"/>
              <w:right w:w="15" w:type="dxa"/>
            </w:tcMar>
            <w:vAlign w:val="bottom"/>
          </w:tcPr>
          <w:p>
            <w:pPr>
              <w:keepNext/>
              <w:tabs>
                <w:tab w:val="left" w:pos="629"/>
                <w:tab w:val="left" w:pos="847"/>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94"/>
                <w:tab w:val="left" w:pos="712"/>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94"/>
                <w:tab w:val="left" w:pos="712"/>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94"/>
                <w:tab w:val="left" w:pos="712"/>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85" w:type="dxa"/>
            <w:tcBorders>
              <w:top w:val="nil"/>
              <w:left w:val="nil"/>
              <w:bottom w:val="nil"/>
              <w:right w:val="nil"/>
            </w:tcBorders>
            <w:tcMar>
              <w:top w:w="0" w:type="dxa"/>
              <w:left w:w="0" w:type="dxa"/>
              <w:bottom w:w="0" w:type="dxa"/>
              <w:right w:w="15" w:type="dxa"/>
            </w:tcMar>
            <w:vAlign w:val="bottom"/>
          </w:tcPr>
          <w:p>
            <w:pPr>
              <w:keepNext/>
              <w:tabs>
                <w:tab w:val="left" w:pos="766"/>
                <w:tab w:val="left" w:pos="1117"/>
              </w:tabs>
              <w:spacing w:before="53" w:after="30"/>
              <w:jc w:val="right"/>
            </w:pPr>
            <w:r>
              <w:rPr>
                <w:color w:val="000000"/>
                <w:sz w:val="16"/>
              </w:rPr>
              <w:tab/>
              <w:t>(393)</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27"/>
              </w:tabs>
              <w:spacing w:before="53" w:after="30"/>
              <w:jc w:val="right"/>
            </w:pPr>
            <w:r>
              <w:rPr>
                <w:color w:val="000000"/>
                <w:sz w:val="16"/>
              </w:rPr>
              <w:tab/>
              <w:t>(393)</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61"/>
                <w:tab w:val="left" w:pos="1072"/>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367"/>
              </w:tabs>
              <w:spacing w:before="53" w:after="30"/>
              <w:jc w:val="right"/>
            </w:pPr>
            <w:r>
              <w:rPr>
                <w:color w:val="000000"/>
                <w:sz w:val="16"/>
              </w:rPr>
              <w:tab/>
              <w:t>(393)</w:t>
            </w:r>
          </w:p>
        </w:tc>
      </w:tr>
      <w:tr>
        <w:trPr>
          <w:cantSplit/>
          <w:trHeight w:hRule="exact" w:val="240"/>
        </w:trPr>
        <w:tc>
          <w:tcPr>
            <w:tcW w:w="2880" w:type="dxa"/>
            <w:tcBorders>
              <w:top w:val="nil"/>
              <w:left w:val="nil"/>
              <w:bottom w:val="nil"/>
              <w:right w:val="nil"/>
            </w:tcBorders>
            <w:tcMar>
              <w:top w:w="0" w:type="dxa"/>
              <w:left w:w="53" w:type="dxa"/>
              <w:bottom w:w="0" w:type="dxa"/>
              <w:right w:w="53" w:type="dxa"/>
            </w:tcMar>
            <w:vAlign w:val="bottom"/>
          </w:tcPr>
          <w:p>
            <w:pPr>
              <w:keepNext/>
              <w:tabs>
                <w:tab w:val="left" w:leader="dot" w:pos="2880"/>
              </w:tabs>
              <w:spacing w:before="53" w:after="30"/>
              <w:ind w:left="225"/>
            </w:pPr>
            <w:r>
              <w:rPr>
                <w:color w:val="000000"/>
                <w:sz w:val="16"/>
              </w:rPr>
              <w:t>Preferred stock conversion</w:t>
            </w:r>
            <w:r>
              <w:rPr>
                <w:sz w:val="16"/>
              </w:rPr>
              <w:tab/>
            </w:r>
          </w:p>
        </w:tc>
        <w:tc>
          <w:tcPr>
            <w:tcW w:w="915" w:type="dxa"/>
            <w:tcBorders>
              <w:top w:val="nil"/>
              <w:left w:val="nil"/>
              <w:bottom w:val="nil"/>
              <w:right w:val="nil"/>
            </w:tcBorders>
            <w:tcMar>
              <w:top w:w="0" w:type="dxa"/>
              <w:left w:w="0" w:type="dxa"/>
              <w:bottom w:w="0" w:type="dxa"/>
              <w:right w:w="15" w:type="dxa"/>
            </w:tcMar>
            <w:vAlign w:val="bottom"/>
          </w:tcPr>
          <w:p>
            <w:pPr>
              <w:keepNext/>
              <w:tabs>
                <w:tab w:val="left" w:pos="656"/>
                <w:tab w:val="left" w:pos="847"/>
              </w:tabs>
              <w:spacing w:before="53" w:after="30"/>
              <w:jc w:val="right"/>
            </w:pPr>
            <w:r>
              <w:rPr>
                <w:color w:val="000000"/>
                <w:sz w:val="16"/>
              </w:rPr>
              <w:tab/>
              <w:t>(1)</w:t>
            </w:r>
            <w:r>
              <w:rPr>
                <w:color w:val="000000"/>
                <w:sz w:val="16"/>
              </w:rPr>
              <w:tab/>
            </w:r>
          </w:p>
        </w:tc>
        <w:tc>
          <w:tcPr>
            <w:tcW w:w="60" w:type="dxa"/>
            <w:tcBorders>
              <w:top w:val="nil"/>
              <w:left w:val="nil"/>
              <w:bottom w:val="nil"/>
              <w:right w:val="nil"/>
            </w:tcBorders>
            <w:tcMar>
              <w:top w:w="0" w:type="dxa"/>
              <w:left w:w="0" w:type="dxa"/>
              <w:bottom w:w="0" w:type="dxa"/>
              <w:right w:w="53" w:type="dxa"/>
            </w:tcMar>
            <w:vAlign w:val="bottom"/>
          </w:tcPr>
          <w:p>
            <w:pPr>
              <w:keepNext/>
              <w:spacing w:before="53" w:after="30"/>
              <w:jc w:val="righ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94"/>
                <w:tab w:val="left" w:pos="712"/>
              </w:tabs>
              <w:spacing w:before="53" w:after="30"/>
              <w:jc w:val="right"/>
            </w:pPr>
            <w:r>
              <w:rPr>
                <w:color w:val="000000"/>
                <w:sz w:val="16"/>
              </w:rPr>
              <w:tab/>
              <w:t>12</w:t>
            </w:r>
            <w:r>
              <w:rPr>
                <w:color w:val="000000"/>
                <w:sz w:val="16"/>
              </w:rPr>
              <w:tab/>
            </w:r>
          </w:p>
        </w:tc>
        <w:tc>
          <w:tcPr>
            <w:tcW w:w="60" w:type="dxa"/>
            <w:tcBorders>
              <w:top w:val="nil"/>
              <w:left w:val="nil"/>
              <w:bottom w:val="nil"/>
              <w:right w:val="nil"/>
            </w:tcBorders>
            <w:tcMar>
              <w:top w:w="0" w:type="dxa"/>
              <w:left w:w="0" w:type="dxa"/>
              <w:bottom w:w="0" w:type="dxa"/>
              <w:right w:w="53" w:type="dxa"/>
            </w:tcMar>
            <w:vAlign w:val="bottom"/>
          </w:tcPr>
          <w:p>
            <w:pPr>
              <w:keepNext/>
              <w:spacing w:before="53" w:after="30"/>
              <w:jc w:val="righ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41"/>
                <w:tab w:val="left" w:pos="712"/>
              </w:tabs>
              <w:spacing w:before="53" w:after="30"/>
              <w:jc w:val="right"/>
            </w:pPr>
            <w:r>
              <w:rPr>
                <w:color w:val="000000"/>
                <w:sz w:val="16"/>
              </w:rPr>
              <w:tab/>
              <w:t>(11)</w:t>
            </w:r>
            <w:r>
              <w:rPr>
                <w:color w:val="000000"/>
                <w:sz w:val="16"/>
              </w:rPr>
              <w:tab/>
            </w:r>
          </w:p>
        </w:tc>
        <w:tc>
          <w:tcPr>
            <w:tcW w:w="60" w:type="dxa"/>
            <w:tcBorders>
              <w:top w:val="nil"/>
              <w:left w:val="nil"/>
              <w:bottom w:val="nil"/>
              <w:right w:val="nil"/>
            </w:tcBorders>
            <w:tcMar>
              <w:top w:w="0" w:type="dxa"/>
              <w:left w:w="0" w:type="dxa"/>
              <w:bottom w:w="0" w:type="dxa"/>
              <w:right w:w="53" w:type="dxa"/>
            </w:tcMar>
            <w:vAlign w:val="bottom"/>
          </w:tcPr>
          <w:p>
            <w:pPr>
              <w:keepNext/>
              <w:spacing w:before="53" w:after="30"/>
              <w:jc w:val="righ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94"/>
                <w:tab w:val="left" w:pos="712"/>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53" w:type="dxa"/>
            </w:tcMar>
            <w:vAlign w:val="bottom"/>
          </w:tcPr>
          <w:p>
            <w:pPr>
              <w:keepNext/>
              <w:spacing w:before="53" w:after="30"/>
              <w:jc w:val="right"/>
            </w:pPr>
          </w:p>
        </w:tc>
        <w:tc>
          <w:tcPr>
            <w:tcW w:w="1185" w:type="dxa"/>
            <w:tcBorders>
              <w:top w:val="nil"/>
              <w:left w:val="nil"/>
              <w:bottom w:val="nil"/>
              <w:right w:val="nil"/>
            </w:tcBorders>
            <w:tcMar>
              <w:top w:w="0" w:type="dxa"/>
              <w:left w:w="0" w:type="dxa"/>
              <w:bottom w:w="0" w:type="dxa"/>
              <w:right w:w="15" w:type="dxa"/>
            </w:tcMar>
            <w:vAlign w:val="bottom"/>
          </w:tcPr>
          <w:p>
            <w:pPr>
              <w:keepNext/>
              <w:tabs>
                <w:tab w:val="left" w:pos="899"/>
                <w:tab w:val="left" w:pos="1117"/>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61"/>
                <w:tab w:val="left" w:pos="1072"/>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61"/>
                <w:tab w:val="left" w:pos="1072"/>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501"/>
                <w:tab w:val="left" w:pos="712"/>
              </w:tabs>
              <w:spacing w:before="53" w:after="30"/>
              <w:jc w:val="right"/>
            </w:pPr>
            <w:r>
              <w:rPr>
                <w:color w:val="000000"/>
                <w:sz w:val="16"/>
              </w:rPr>
              <w:tab/>
              <w:t>—</w:t>
            </w:r>
            <w:r>
              <w:rPr>
                <w:color w:val="000000"/>
                <w:sz w:val="16"/>
              </w:rPr>
              <w:tab/>
            </w:r>
          </w:p>
        </w:tc>
      </w:tr>
      <w:tr>
        <w:trPr>
          <w:cantSplit/>
          <w:trHeight w:hRule="exact" w:val="240"/>
        </w:trPr>
        <w:tc>
          <w:tcPr>
            <w:tcW w:w="2880" w:type="dxa"/>
            <w:tcBorders>
              <w:top w:val="nil"/>
              <w:left w:val="nil"/>
              <w:bottom w:val="nil"/>
              <w:right w:val="nil"/>
            </w:tcBorders>
            <w:tcMar>
              <w:top w:w="0" w:type="dxa"/>
              <w:left w:w="53" w:type="dxa"/>
              <w:bottom w:w="0" w:type="dxa"/>
              <w:right w:w="53" w:type="dxa"/>
            </w:tcMar>
            <w:vAlign w:val="bottom"/>
          </w:tcPr>
          <w:p>
            <w:pPr>
              <w:keepNext/>
              <w:tabs>
                <w:tab w:val="left" w:leader="dot" w:pos="2880"/>
              </w:tabs>
              <w:spacing w:before="53" w:after="30"/>
              <w:ind w:left="225"/>
            </w:pPr>
            <w:r>
              <w:rPr>
                <w:color w:val="000000"/>
                <w:sz w:val="16"/>
              </w:rPr>
              <w:t>Share-based compensation</w:t>
            </w:r>
            <w:r>
              <w:rPr>
                <w:sz w:val="16"/>
              </w:rPr>
              <w:tab/>
            </w:r>
          </w:p>
        </w:tc>
        <w:tc>
          <w:tcPr>
            <w:tcW w:w="915" w:type="dxa"/>
            <w:tcBorders>
              <w:top w:val="nil"/>
              <w:left w:val="nil"/>
              <w:bottom w:val="nil"/>
              <w:right w:val="nil"/>
            </w:tcBorders>
            <w:tcMar>
              <w:top w:w="0" w:type="dxa"/>
              <w:left w:w="0" w:type="dxa"/>
              <w:bottom w:w="0" w:type="dxa"/>
              <w:right w:w="15" w:type="dxa"/>
            </w:tcMar>
            <w:vAlign w:val="bottom"/>
          </w:tcPr>
          <w:p>
            <w:pPr>
              <w:keepNext/>
              <w:tabs>
                <w:tab w:val="left" w:pos="629"/>
                <w:tab w:val="left" w:pos="847"/>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574"/>
                <w:tab w:val="left" w:pos="712"/>
              </w:tabs>
              <w:spacing w:before="53" w:after="30"/>
              <w:jc w:val="right"/>
            </w:pPr>
            <w:r>
              <w:rPr>
                <w:color w:val="000000"/>
                <w:sz w:val="16"/>
              </w:rPr>
              <w:tab/>
              <w:t>2</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14"/>
                <w:tab w:val="left" w:pos="712"/>
              </w:tabs>
              <w:spacing w:before="53" w:after="30"/>
              <w:jc w:val="right"/>
            </w:pPr>
            <w:r>
              <w:rPr>
                <w:color w:val="000000"/>
                <w:sz w:val="16"/>
              </w:rPr>
              <w:tab/>
              <w:t>123</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94"/>
                <w:tab w:val="left" w:pos="712"/>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85" w:type="dxa"/>
            <w:tcBorders>
              <w:top w:val="nil"/>
              <w:left w:val="nil"/>
              <w:bottom w:val="nil"/>
              <w:right w:val="nil"/>
            </w:tcBorders>
            <w:tcMar>
              <w:top w:w="0" w:type="dxa"/>
              <w:left w:w="0" w:type="dxa"/>
              <w:bottom w:w="0" w:type="dxa"/>
              <w:right w:w="15" w:type="dxa"/>
            </w:tcMar>
            <w:vAlign w:val="bottom"/>
          </w:tcPr>
          <w:p>
            <w:pPr>
              <w:keepNext/>
              <w:tabs>
                <w:tab w:val="left" w:pos="899"/>
                <w:tab w:val="left" w:pos="1117"/>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81"/>
                <w:tab w:val="left" w:pos="1072"/>
              </w:tabs>
              <w:spacing w:before="53" w:after="30"/>
              <w:jc w:val="right"/>
            </w:pPr>
            <w:r>
              <w:rPr>
                <w:color w:val="000000"/>
                <w:sz w:val="16"/>
              </w:rPr>
              <w:tab/>
              <w:t>125</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61"/>
                <w:tab w:val="left" w:pos="1072"/>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21"/>
                <w:tab w:val="left" w:pos="712"/>
              </w:tabs>
              <w:spacing w:before="53" w:after="30"/>
              <w:jc w:val="right"/>
            </w:pPr>
            <w:r>
              <w:rPr>
                <w:color w:val="000000"/>
                <w:sz w:val="16"/>
              </w:rPr>
              <w:tab/>
              <w:t>125</w:t>
            </w:r>
            <w:r>
              <w:rPr>
                <w:color w:val="000000"/>
                <w:sz w:val="16"/>
              </w:rPr>
              <w:tab/>
            </w:r>
          </w:p>
        </w:tc>
      </w:tr>
      <w:tr>
        <w:trPr>
          <w:cantSplit/>
          <w:trHeight w:hRule="exact" w:val="240"/>
        </w:trPr>
        <w:tc>
          <w:tcPr>
            <w:tcW w:w="2880" w:type="dxa"/>
            <w:tcBorders>
              <w:top w:val="nil"/>
              <w:left w:val="nil"/>
              <w:bottom w:val="nil"/>
              <w:right w:val="nil"/>
            </w:tcBorders>
            <w:tcMar>
              <w:top w:w="0" w:type="dxa"/>
              <w:left w:w="53" w:type="dxa"/>
              <w:bottom w:w="0" w:type="dxa"/>
              <w:right w:w="53" w:type="dxa"/>
            </w:tcMar>
            <w:vAlign w:val="bottom"/>
          </w:tcPr>
          <w:p>
            <w:pPr>
              <w:keepNext/>
              <w:tabs>
                <w:tab w:val="left" w:leader="dot" w:pos="2880"/>
              </w:tabs>
              <w:spacing w:before="53" w:after="30"/>
              <w:ind w:left="225"/>
            </w:pPr>
            <w:r>
              <w:rPr>
                <w:color w:val="000000"/>
                <w:sz w:val="16"/>
              </w:rPr>
              <w:t>Dividends on preferred stock</w:t>
            </w:r>
            <w:r>
              <w:rPr>
                <w:sz w:val="16"/>
              </w:rPr>
              <w:tab/>
            </w:r>
          </w:p>
        </w:tc>
        <w:tc>
          <w:tcPr>
            <w:tcW w:w="915" w:type="dxa"/>
            <w:tcBorders>
              <w:top w:val="nil"/>
              <w:left w:val="nil"/>
              <w:bottom w:val="nil"/>
              <w:right w:val="nil"/>
            </w:tcBorders>
            <w:tcMar>
              <w:top w:w="0" w:type="dxa"/>
              <w:left w:w="0" w:type="dxa"/>
              <w:bottom w:w="0" w:type="dxa"/>
              <w:right w:w="15" w:type="dxa"/>
            </w:tcMar>
            <w:vAlign w:val="bottom"/>
          </w:tcPr>
          <w:p>
            <w:pPr>
              <w:keepNext/>
              <w:tabs>
                <w:tab w:val="left" w:pos="629"/>
                <w:tab w:val="left" w:pos="847"/>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94"/>
                <w:tab w:val="left" w:pos="712"/>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94"/>
                <w:tab w:val="left" w:pos="712"/>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521"/>
                <w:tab w:val="left" w:pos="712"/>
              </w:tabs>
              <w:spacing w:before="53" w:after="30"/>
              <w:jc w:val="right"/>
            </w:pPr>
            <w:r>
              <w:rPr>
                <w:color w:val="000000"/>
                <w:sz w:val="16"/>
              </w:rPr>
              <w:tab/>
              <w:t>(4)</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85" w:type="dxa"/>
            <w:tcBorders>
              <w:top w:val="nil"/>
              <w:left w:val="nil"/>
              <w:bottom w:val="nil"/>
              <w:right w:val="nil"/>
            </w:tcBorders>
            <w:tcMar>
              <w:top w:w="0" w:type="dxa"/>
              <w:left w:w="0" w:type="dxa"/>
              <w:bottom w:w="0" w:type="dxa"/>
              <w:right w:w="15" w:type="dxa"/>
            </w:tcMar>
            <w:vAlign w:val="bottom"/>
          </w:tcPr>
          <w:p>
            <w:pPr>
              <w:keepNext/>
              <w:tabs>
                <w:tab w:val="left" w:pos="899"/>
                <w:tab w:val="left" w:pos="1117"/>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87"/>
              </w:tabs>
              <w:spacing w:before="53" w:after="30"/>
              <w:jc w:val="right"/>
            </w:pPr>
            <w:r>
              <w:rPr>
                <w:color w:val="000000"/>
                <w:sz w:val="16"/>
              </w:rPr>
              <w:tab/>
              <w:t>(4)</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61"/>
                <w:tab w:val="left" w:pos="1072"/>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527"/>
              </w:tabs>
              <w:spacing w:before="53" w:after="30"/>
              <w:jc w:val="right"/>
            </w:pPr>
            <w:r>
              <w:rPr>
                <w:color w:val="000000"/>
                <w:sz w:val="16"/>
              </w:rPr>
              <w:tab/>
              <w:t>(4)</w:t>
            </w:r>
          </w:p>
        </w:tc>
      </w:tr>
      <w:tr>
        <w:trPr>
          <w:cantSplit/>
          <w:trHeight w:hRule="exact" w:val="240"/>
        </w:trPr>
        <w:tc>
          <w:tcPr>
            <w:tcW w:w="2880" w:type="dxa"/>
            <w:tcBorders>
              <w:top w:val="nil"/>
              <w:left w:val="nil"/>
              <w:bottom w:val="nil"/>
              <w:right w:val="nil"/>
            </w:tcBorders>
            <w:tcMar>
              <w:top w:w="0" w:type="dxa"/>
              <w:left w:w="53" w:type="dxa"/>
              <w:bottom w:w="0" w:type="dxa"/>
              <w:right w:w="53" w:type="dxa"/>
            </w:tcMar>
            <w:vAlign w:val="bottom"/>
          </w:tcPr>
          <w:p>
            <w:pPr>
              <w:keepNext/>
              <w:tabs>
                <w:tab w:val="left" w:leader="dot" w:pos="2880"/>
              </w:tabs>
              <w:spacing w:before="53" w:after="30"/>
              <w:ind w:left="225"/>
            </w:pPr>
            <w:r>
              <w:rPr>
                <w:color w:val="000000"/>
                <w:sz w:val="16"/>
              </w:rPr>
              <w:t>Dividends on common stock</w:t>
            </w:r>
            <w:r>
              <w:rPr>
                <w:sz w:val="16"/>
              </w:rPr>
              <w:tab/>
            </w:r>
          </w:p>
        </w:tc>
        <w:tc>
          <w:tcPr>
            <w:tcW w:w="915" w:type="dxa"/>
            <w:tcBorders>
              <w:top w:val="nil"/>
              <w:left w:val="nil"/>
              <w:bottom w:val="nil"/>
              <w:right w:val="nil"/>
            </w:tcBorders>
            <w:tcMar>
              <w:top w:w="0" w:type="dxa"/>
              <w:left w:w="0" w:type="dxa"/>
              <w:bottom w:w="0" w:type="dxa"/>
              <w:right w:w="15" w:type="dxa"/>
            </w:tcMar>
            <w:vAlign w:val="bottom"/>
          </w:tcPr>
          <w:p>
            <w:pPr>
              <w:keepNext/>
              <w:tabs>
                <w:tab w:val="left" w:pos="629"/>
                <w:tab w:val="left" w:pos="847"/>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94"/>
                <w:tab w:val="left" w:pos="712"/>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94"/>
                <w:tab w:val="left" w:pos="712"/>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361"/>
                <w:tab w:val="left" w:pos="712"/>
              </w:tabs>
              <w:spacing w:before="53" w:after="30"/>
              <w:jc w:val="right"/>
            </w:pPr>
            <w:r>
              <w:rPr>
                <w:color w:val="000000"/>
                <w:sz w:val="16"/>
              </w:rPr>
              <w:tab/>
              <w:t>(310)</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85" w:type="dxa"/>
            <w:tcBorders>
              <w:top w:val="nil"/>
              <w:left w:val="nil"/>
              <w:bottom w:val="nil"/>
              <w:right w:val="nil"/>
            </w:tcBorders>
            <w:tcMar>
              <w:top w:w="0" w:type="dxa"/>
              <w:left w:w="0" w:type="dxa"/>
              <w:bottom w:w="0" w:type="dxa"/>
              <w:right w:w="15" w:type="dxa"/>
            </w:tcMar>
            <w:vAlign w:val="bottom"/>
          </w:tcPr>
          <w:p>
            <w:pPr>
              <w:keepNext/>
              <w:tabs>
                <w:tab w:val="left" w:pos="899"/>
                <w:tab w:val="left" w:pos="1117"/>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27"/>
              </w:tabs>
              <w:spacing w:before="53" w:after="30"/>
              <w:jc w:val="right"/>
            </w:pPr>
            <w:r>
              <w:rPr>
                <w:color w:val="000000"/>
                <w:sz w:val="16"/>
              </w:rPr>
              <w:tab/>
              <w:t>(310)</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61"/>
                <w:tab w:val="left" w:pos="1072"/>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367"/>
              </w:tabs>
              <w:spacing w:before="53" w:after="30"/>
              <w:jc w:val="right"/>
            </w:pPr>
            <w:r>
              <w:rPr>
                <w:color w:val="000000"/>
                <w:sz w:val="16"/>
              </w:rPr>
              <w:tab/>
              <w:t>(310)</w:t>
            </w:r>
          </w:p>
        </w:tc>
      </w:tr>
      <w:tr>
        <w:trPr>
          <w:cantSplit/>
          <w:trHeight w:hRule="exact" w:val="240"/>
        </w:trPr>
        <w:tc>
          <w:tcPr>
            <w:tcW w:w="2880" w:type="dxa"/>
            <w:tcBorders>
              <w:top w:val="nil"/>
              <w:left w:val="nil"/>
              <w:bottom w:val="nil"/>
              <w:right w:val="nil"/>
            </w:tcBorders>
            <w:tcMar>
              <w:top w:w="0" w:type="dxa"/>
              <w:left w:w="53" w:type="dxa"/>
              <w:bottom w:w="0" w:type="dxa"/>
              <w:right w:w="53" w:type="dxa"/>
            </w:tcMar>
            <w:vAlign w:val="bottom"/>
          </w:tcPr>
          <w:p>
            <w:pPr>
              <w:keepNext/>
              <w:tabs>
                <w:tab w:val="left" w:leader="dot" w:pos="2880"/>
              </w:tabs>
              <w:spacing w:before="53" w:after="30"/>
              <w:ind w:left="225"/>
            </w:pPr>
            <w:r>
              <w:rPr>
                <w:color w:val="000000"/>
                <w:sz w:val="16"/>
              </w:rPr>
              <w:t>Conversion of Midstream structure</w:t>
            </w:r>
            <w:r>
              <w:rPr>
                <w:sz w:val="16"/>
              </w:rPr>
              <w:tab/>
            </w:r>
          </w:p>
        </w:tc>
        <w:tc>
          <w:tcPr>
            <w:tcW w:w="915" w:type="dxa"/>
            <w:tcBorders>
              <w:top w:val="nil"/>
              <w:left w:val="nil"/>
              <w:bottom w:val="nil"/>
              <w:right w:val="nil"/>
            </w:tcBorders>
            <w:tcMar>
              <w:top w:w="0" w:type="dxa"/>
              <w:left w:w="0" w:type="dxa"/>
              <w:bottom w:w="0" w:type="dxa"/>
              <w:right w:w="15" w:type="dxa"/>
            </w:tcMar>
            <w:vAlign w:val="bottom"/>
          </w:tcPr>
          <w:p>
            <w:pPr>
              <w:keepNext/>
              <w:tabs>
                <w:tab w:val="left" w:pos="629"/>
                <w:tab w:val="left" w:pos="847"/>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53" w:type="dxa"/>
              <w:bottom w:w="0" w:type="dxa"/>
              <w:right w:w="53" w:type="dxa"/>
            </w:tcMar>
            <w:vAlign w:val="bottom"/>
          </w:tcPr>
          <w:p>
            <w:pPr>
              <w:keepNext/>
              <w:spacing w:before="53" w:after="30"/>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94"/>
                <w:tab w:val="left" w:pos="712"/>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53" w:type="dxa"/>
              <w:bottom w:w="0" w:type="dxa"/>
              <w:right w:w="53" w:type="dxa"/>
            </w:tcMar>
            <w:vAlign w:val="bottom"/>
          </w:tcPr>
          <w:p>
            <w:pPr>
              <w:keepNext/>
              <w:spacing w:before="53" w:after="30"/>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94"/>
                <w:tab w:val="left" w:pos="712"/>
              </w:tabs>
              <w:spacing w:before="53" w:after="30"/>
              <w:jc w:val="right"/>
            </w:pPr>
            <w:r>
              <w:rPr>
                <w:color w:val="000000"/>
                <w:sz w:val="16"/>
              </w:rPr>
              <w:tab/>
              <w:t>15</w:t>
            </w:r>
            <w:r>
              <w:rPr>
                <w:color w:val="000000"/>
                <w:sz w:val="16"/>
              </w:rPr>
              <w:tab/>
            </w:r>
          </w:p>
        </w:tc>
        <w:tc>
          <w:tcPr>
            <w:tcW w:w="60" w:type="dxa"/>
            <w:tcBorders>
              <w:top w:val="nil"/>
              <w:left w:val="nil"/>
              <w:bottom w:val="nil"/>
              <w:right w:val="nil"/>
            </w:tcBorders>
            <w:tcMar>
              <w:top w:w="0" w:type="dxa"/>
              <w:left w:w="53" w:type="dxa"/>
              <w:bottom w:w="0" w:type="dxa"/>
              <w:right w:w="53" w:type="dxa"/>
            </w:tcMar>
            <w:vAlign w:val="bottom"/>
          </w:tcPr>
          <w:p>
            <w:pPr>
              <w:keepNext/>
              <w:spacing w:before="53" w:after="30"/>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94"/>
                <w:tab w:val="left" w:pos="712"/>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53" w:type="dxa"/>
              <w:bottom w:w="0" w:type="dxa"/>
              <w:right w:w="53" w:type="dxa"/>
            </w:tcMar>
            <w:vAlign w:val="bottom"/>
          </w:tcPr>
          <w:p>
            <w:pPr>
              <w:keepNext/>
              <w:spacing w:before="53" w:after="30"/>
            </w:pPr>
          </w:p>
        </w:tc>
        <w:tc>
          <w:tcPr>
            <w:tcW w:w="1185" w:type="dxa"/>
            <w:tcBorders>
              <w:top w:val="nil"/>
              <w:left w:val="nil"/>
              <w:bottom w:val="nil"/>
              <w:right w:val="nil"/>
            </w:tcBorders>
            <w:tcMar>
              <w:top w:w="0" w:type="dxa"/>
              <w:left w:w="0" w:type="dxa"/>
              <w:bottom w:w="0" w:type="dxa"/>
              <w:right w:w="15" w:type="dxa"/>
            </w:tcMar>
            <w:vAlign w:val="bottom"/>
          </w:tcPr>
          <w:p>
            <w:pPr>
              <w:keepNext/>
              <w:tabs>
                <w:tab w:val="left" w:pos="899"/>
                <w:tab w:val="left" w:pos="1117"/>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61"/>
                <w:tab w:val="left" w:pos="1072"/>
              </w:tabs>
              <w:spacing w:before="53" w:after="30"/>
              <w:jc w:val="right"/>
            </w:pPr>
            <w:r>
              <w:rPr>
                <w:color w:val="000000"/>
                <w:sz w:val="16"/>
              </w:rPr>
              <w:tab/>
              <w:t>15</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07"/>
              </w:tabs>
              <w:spacing w:before="53" w:after="30"/>
              <w:jc w:val="right"/>
            </w:pPr>
            <w:r>
              <w:rPr>
                <w:color w:val="000000"/>
                <w:sz w:val="16"/>
              </w:rPr>
              <w:tab/>
              <w:t>(22)</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527"/>
              </w:tabs>
              <w:spacing w:before="53" w:after="30"/>
              <w:jc w:val="right"/>
            </w:pPr>
            <w:r>
              <w:rPr>
                <w:color w:val="000000"/>
                <w:sz w:val="16"/>
              </w:rPr>
              <w:tab/>
              <w:t>(7)</w:t>
            </w:r>
          </w:p>
        </w:tc>
      </w:tr>
      <w:tr>
        <w:trPr>
          <w:cantSplit/>
          <w:trHeight w:hRule="exact" w:val="405"/>
        </w:trPr>
        <w:tc>
          <w:tcPr>
            <w:tcW w:w="2880" w:type="dxa"/>
            <w:tcBorders>
              <w:top w:val="nil"/>
              <w:left w:val="nil"/>
              <w:bottom w:val="nil"/>
              <w:right w:val="nil"/>
            </w:tcBorders>
            <w:tcMar>
              <w:top w:w="0" w:type="dxa"/>
              <w:left w:w="53" w:type="dxa"/>
              <w:bottom w:w="0" w:type="dxa"/>
              <w:right w:w="53" w:type="dxa"/>
            </w:tcMar>
            <w:vAlign w:val="bottom"/>
          </w:tcPr>
          <w:p>
            <w:pPr>
              <w:keepNext/>
              <w:tabs>
                <w:tab w:val="left" w:leader="dot" w:pos="2880"/>
              </w:tabs>
              <w:spacing w:before="53" w:after="30"/>
              <w:ind w:left="225"/>
            </w:pPr>
            <w:r>
              <w:rPr>
                <w:color w:val="000000"/>
                <w:sz w:val="16"/>
              </w:rPr>
              <w:t>Sale of water business to Hess Infrastructure Partners</w:t>
            </w:r>
            <w:r>
              <w:rPr>
                <w:sz w:val="16"/>
              </w:rPr>
              <w:tab/>
            </w:r>
          </w:p>
        </w:tc>
        <w:tc>
          <w:tcPr>
            <w:tcW w:w="915" w:type="dxa"/>
            <w:tcBorders>
              <w:top w:val="nil"/>
              <w:left w:val="nil"/>
              <w:bottom w:val="nil"/>
              <w:right w:val="nil"/>
            </w:tcBorders>
            <w:tcMar>
              <w:top w:w="0" w:type="dxa"/>
              <w:left w:w="0" w:type="dxa"/>
              <w:bottom w:w="0" w:type="dxa"/>
              <w:right w:w="15" w:type="dxa"/>
            </w:tcMar>
            <w:vAlign w:val="bottom"/>
          </w:tcPr>
          <w:p>
            <w:pPr>
              <w:keepNext/>
              <w:tabs>
                <w:tab w:val="left" w:pos="609"/>
                <w:tab w:val="left" w:pos="847"/>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53" w:type="dxa"/>
            </w:tcMar>
            <w:vAlign w:val="bottom"/>
          </w:tcPr>
          <w:p>
            <w:pPr>
              <w:keepNext/>
              <w:spacing w:before="53" w:after="30"/>
              <w:jc w:val="righ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74"/>
                <w:tab w:val="left" w:pos="712"/>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53" w:type="dxa"/>
            </w:tcMar>
            <w:vAlign w:val="bottom"/>
          </w:tcPr>
          <w:p>
            <w:pPr>
              <w:keepNext/>
              <w:spacing w:before="53" w:after="30"/>
              <w:jc w:val="righ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74"/>
                <w:tab w:val="left" w:pos="712"/>
              </w:tabs>
              <w:spacing w:before="53" w:after="30"/>
              <w:jc w:val="right"/>
            </w:pPr>
            <w:r>
              <w:rPr>
                <w:color w:val="000000"/>
                <w:sz w:val="18"/>
              </w:rPr>
              <w:tab/>
              <w:t>78</w:t>
            </w:r>
            <w:r>
              <w:rPr>
                <w:color w:val="000000"/>
                <w:sz w:val="18"/>
              </w:rPr>
              <w:tab/>
            </w:r>
          </w:p>
        </w:tc>
        <w:tc>
          <w:tcPr>
            <w:tcW w:w="60" w:type="dxa"/>
            <w:tcBorders>
              <w:top w:val="nil"/>
              <w:left w:val="nil"/>
              <w:bottom w:val="nil"/>
              <w:right w:val="nil"/>
            </w:tcBorders>
            <w:tcMar>
              <w:top w:w="0" w:type="dxa"/>
              <w:left w:w="0" w:type="dxa"/>
              <w:bottom w:w="0" w:type="dxa"/>
              <w:right w:w="53" w:type="dxa"/>
            </w:tcMar>
            <w:vAlign w:val="bottom"/>
          </w:tcPr>
          <w:p>
            <w:pPr>
              <w:keepNext/>
              <w:spacing w:before="53" w:after="30"/>
              <w:jc w:val="righ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74"/>
                <w:tab w:val="left" w:pos="712"/>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53" w:type="dxa"/>
            </w:tcMar>
            <w:vAlign w:val="bottom"/>
          </w:tcPr>
          <w:p>
            <w:pPr>
              <w:keepNext/>
              <w:spacing w:before="53" w:after="30"/>
              <w:jc w:val="right"/>
            </w:pPr>
          </w:p>
        </w:tc>
        <w:tc>
          <w:tcPr>
            <w:tcW w:w="1185" w:type="dxa"/>
            <w:tcBorders>
              <w:top w:val="nil"/>
              <w:left w:val="nil"/>
              <w:bottom w:val="nil"/>
              <w:right w:val="nil"/>
            </w:tcBorders>
            <w:tcMar>
              <w:top w:w="0" w:type="dxa"/>
              <w:left w:w="0" w:type="dxa"/>
              <w:bottom w:w="0" w:type="dxa"/>
              <w:right w:w="15" w:type="dxa"/>
            </w:tcMar>
            <w:vAlign w:val="bottom"/>
          </w:tcPr>
          <w:p>
            <w:pPr>
              <w:keepNext/>
              <w:tabs>
                <w:tab w:val="left" w:pos="879"/>
                <w:tab w:val="left" w:pos="1117"/>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61"/>
                <w:tab w:val="left" w:pos="1072"/>
              </w:tabs>
              <w:spacing w:before="53" w:after="30"/>
              <w:jc w:val="right"/>
            </w:pPr>
            <w:r>
              <w:rPr>
                <w:color w:val="000000"/>
                <w:sz w:val="16"/>
              </w:rPr>
              <w:tab/>
              <w:t>78</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07"/>
              </w:tabs>
              <w:spacing w:before="53" w:after="30"/>
              <w:jc w:val="right"/>
            </w:pPr>
            <w:r>
              <w:rPr>
                <w:color w:val="000000"/>
                <w:sz w:val="16"/>
              </w:rPr>
              <w:tab/>
              <w:t>(78)</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501"/>
                <w:tab w:val="left" w:pos="712"/>
              </w:tabs>
              <w:spacing w:before="53" w:after="30"/>
              <w:jc w:val="right"/>
            </w:pPr>
            <w:r>
              <w:rPr>
                <w:color w:val="000000"/>
                <w:sz w:val="16"/>
              </w:rPr>
              <w:tab/>
              <w:t>—</w:t>
            </w:r>
            <w:r>
              <w:rPr>
                <w:color w:val="000000"/>
                <w:sz w:val="16"/>
              </w:rPr>
              <w:tab/>
            </w:r>
          </w:p>
        </w:tc>
      </w:tr>
      <w:tr>
        <w:trPr>
          <w:cantSplit/>
          <w:trHeight w:hRule="exact" w:val="240"/>
        </w:trPr>
        <w:tc>
          <w:tcPr>
            <w:tcW w:w="2880" w:type="dxa"/>
            <w:tcBorders>
              <w:top w:val="nil"/>
              <w:left w:val="nil"/>
              <w:bottom w:val="nil"/>
              <w:right w:val="nil"/>
            </w:tcBorders>
            <w:tcMar>
              <w:top w:w="0" w:type="dxa"/>
              <w:left w:w="53" w:type="dxa"/>
              <w:bottom w:w="0" w:type="dxa"/>
              <w:right w:w="53" w:type="dxa"/>
            </w:tcMar>
            <w:vAlign w:val="bottom"/>
          </w:tcPr>
          <w:p>
            <w:pPr>
              <w:keepNext/>
              <w:tabs>
                <w:tab w:val="left" w:leader="dot" w:pos="2880"/>
              </w:tabs>
              <w:spacing w:before="53" w:after="30"/>
              <w:ind w:left="225"/>
            </w:pPr>
            <w:r>
              <w:rPr>
                <w:color w:val="000000"/>
                <w:sz w:val="16"/>
              </w:rPr>
              <w:t>Noncontrolling interests, net</w:t>
            </w:r>
            <w:r>
              <w:rPr>
                <w:sz w:val="16"/>
              </w:rPr>
              <w:tab/>
            </w:r>
          </w:p>
        </w:tc>
        <w:tc>
          <w:tcPr>
            <w:tcW w:w="91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29"/>
                <w:tab w:val="left" w:pos="847"/>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94"/>
                <w:tab w:val="left" w:pos="712"/>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94"/>
                <w:tab w:val="left" w:pos="712"/>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94"/>
                <w:tab w:val="left" w:pos="712"/>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8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99"/>
                <w:tab w:val="left" w:pos="1117"/>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61"/>
                <w:tab w:val="left" w:pos="1072"/>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27"/>
              </w:tabs>
              <w:spacing w:before="53" w:after="30"/>
              <w:jc w:val="right"/>
            </w:pPr>
            <w:r>
              <w:rPr>
                <w:color w:val="000000"/>
                <w:sz w:val="16"/>
              </w:rPr>
              <w:tab/>
              <w:t>(353)</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367"/>
              </w:tabs>
              <w:spacing w:before="53" w:after="30"/>
              <w:jc w:val="right"/>
            </w:pPr>
            <w:r>
              <w:rPr>
                <w:color w:val="000000"/>
                <w:sz w:val="16"/>
              </w:rPr>
              <w:tab/>
              <w:t>(353)</w:t>
            </w:r>
          </w:p>
        </w:tc>
      </w:tr>
      <w:tr>
        <w:trPr>
          <w:cantSplit/>
          <w:trHeight w:hRule="exact" w:val="240"/>
        </w:trPr>
        <w:tc>
          <w:tcPr>
            <w:tcW w:w="2880" w:type="dxa"/>
            <w:tcBorders>
              <w:top w:val="nil"/>
              <w:left w:val="nil"/>
              <w:bottom w:val="nil"/>
              <w:right w:val="nil"/>
            </w:tcBorders>
            <w:tcMar>
              <w:top w:w="0" w:type="dxa"/>
              <w:left w:w="53" w:type="dxa"/>
              <w:bottom w:w="0" w:type="dxa"/>
              <w:right w:w="53" w:type="dxa"/>
            </w:tcMar>
            <w:vAlign w:val="bottom"/>
          </w:tcPr>
          <w:p>
            <w:pPr>
              <w:keepNext/>
              <w:tabs>
                <w:tab w:val="left" w:leader="dot" w:pos="2880"/>
              </w:tabs>
              <w:spacing w:before="53" w:after="30"/>
              <w:ind w:left="135"/>
            </w:pPr>
            <w:r>
              <w:rPr>
                <w:b/>
                <w:color w:val="000000"/>
                <w:sz w:val="16"/>
              </w:rPr>
              <w:t>Balance at December 31, 2019</w:t>
            </w:r>
            <w:r>
              <w:rPr>
                <w:b/>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629"/>
                <w:tab w:val="left" w:pos="847"/>
              </w:tabs>
              <w:spacing w:before="33" w:after="30"/>
              <w:jc w:val="right"/>
            </w:pPr>
            <w:r>
              <w:rPr>
                <w:color w:val="000000"/>
                <w:sz w:val="16"/>
              </w:rPr>
              <w:t>$</w:t>
            </w: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414"/>
                <w:tab w:val="left" w:pos="712"/>
              </w:tabs>
              <w:spacing w:before="33" w:after="30"/>
              <w:jc w:val="right"/>
            </w:pPr>
            <w:r>
              <w:rPr>
                <w:color w:val="000000"/>
                <w:sz w:val="16"/>
              </w:rPr>
              <w:t>$</w:t>
            </w:r>
            <w:r>
              <w:rPr>
                <w:color w:val="000000"/>
                <w:sz w:val="16"/>
              </w:rPr>
              <w:tab/>
              <w:t>305</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294"/>
                <w:tab w:val="left" w:pos="712"/>
              </w:tabs>
              <w:spacing w:before="33" w:after="30"/>
              <w:jc w:val="right"/>
            </w:pPr>
            <w:r>
              <w:rPr>
                <w:color w:val="000000"/>
                <w:sz w:val="16"/>
              </w:rPr>
              <w:t>$</w:t>
            </w:r>
            <w:r>
              <w:rPr>
                <w:color w:val="000000"/>
                <w:sz w:val="16"/>
              </w:rPr>
              <w:tab/>
              <w:t>5,591</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294"/>
                <w:tab w:val="left" w:pos="712"/>
              </w:tabs>
              <w:spacing w:before="33" w:after="30"/>
              <w:jc w:val="right"/>
            </w:pPr>
            <w:r>
              <w:rPr>
                <w:color w:val="000000"/>
                <w:sz w:val="16"/>
              </w:rPr>
              <w:t>$</w:t>
            </w:r>
            <w:r>
              <w:rPr>
                <w:color w:val="000000"/>
                <w:sz w:val="16"/>
              </w:rPr>
              <w:tab/>
              <w:t>3,535</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85"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766"/>
                <w:tab w:val="left" w:pos="1117"/>
              </w:tabs>
              <w:spacing w:before="33" w:after="30"/>
              <w:jc w:val="right"/>
            </w:pPr>
            <w:r>
              <w:rPr>
                <w:color w:val="000000"/>
                <w:sz w:val="16"/>
              </w:rPr>
              <w:t>$</w:t>
            </w:r>
            <w:r>
              <w:rPr>
                <w:color w:val="000000"/>
                <w:sz w:val="16"/>
              </w:rPr>
              <w:tab/>
              <w:t>(699)</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661"/>
                <w:tab w:val="left" w:pos="1072"/>
              </w:tabs>
              <w:spacing w:before="33" w:after="30"/>
              <w:jc w:val="right"/>
            </w:pPr>
            <w:r>
              <w:rPr>
                <w:color w:val="000000"/>
                <w:sz w:val="16"/>
              </w:rPr>
              <w:t>$</w:t>
            </w:r>
            <w:r>
              <w:rPr>
                <w:color w:val="000000"/>
                <w:sz w:val="16"/>
              </w:rPr>
              <w:tab/>
              <w:t>8,732</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781"/>
                <w:tab w:val="left" w:pos="1072"/>
              </w:tabs>
              <w:spacing w:before="33" w:after="30"/>
              <w:jc w:val="right"/>
            </w:pPr>
            <w:r>
              <w:rPr>
                <w:color w:val="000000"/>
                <w:sz w:val="16"/>
              </w:rPr>
              <w:t>$</w:t>
            </w:r>
            <w:r>
              <w:rPr>
                <w:color w:val="000000"/>
                <w:sz w:val="16"/>
              </w:rPr>
              <w:tab/>
              <w:t>974</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301"/>
                <w:tab w:val="left" w:pos="712"/>
              </w:tabs>
              <w:spacing w:before="33" w:after="30"/>
              <w:jc w:val="right"/>
            </w:pPr>
            <w:r>
              <w:rPr>
                <w:color w:val="000000"/>
                <w:sz w:val="16"/>
              </w:rPr>
              <w:t>$</w:t>
            </w:r>
            <w:r>
              <w:rPr>
                <w:color w:val="000000"/>
                <w:sz w:val="16"/>
              </w:rPr>
              <w:tab/>
              <w:t>9,706</w:t>
            </w:r>
            <w:r>
              <w:rPr>
                <w:color w:val="000000"/>
                <w:sz w:val="16"/>
              </w:rPr>
              <w:tab/>
            </w:r>
          </w:p>
        </w:tc>
      </w:tr>
      <w:tr>
        <w:trPr>
          <w:cantSplit/>
          <w:trHeight w:hRule="exact" w:val="240"/>
        </w:trPr>
        <w:tc>
          <w:tcPr>
            <w:tcW w:w="2880" w:type="dxa"/>
            <w:tcBorders>
              <w:top w:val="nil"/>
              <w:left w:val="nil"/>
              <w:bottom w:val="nil"/>
              <w:right w:val="nil"/>
            </w:tcBorders>
            <w:tcMar>
              <w:top w:w="0" w:type="dxa"/>
              <w:left w:w="53" w:type="dxa"/>
              <w:bottom w:w="0" w:type="dxa"/>
              <w:right w:w="53" w:type="dxa"/>
            </w:tcMar>
            <w:vAlign w:val="bottom"/>
          </w:tcPr>
          <w:p>
            <w:pPr>
              <w:keepNext/>
              <w:tabs>
                <w:tab w:val="left" w:leader="dot" w:pos="2880"/>
              </w:tabs>
              <w:spacing w:before="53" w:after="30"/>
              <w:ind w:left="225"/>
            </w:pPr>
            <w:r>
              <w:rPr>
                <w:color w:val="000000"/>
                <w:sz w:val="16"/>
              </w:rPr>
              <w:t>Net income (loss)</w:t>
            </w:r>
            <w:r>
              <w:rPr>
                <w:sz w:val="16"/>
              </w:rPr>
              <w:tab/>
            </w:r>
          </w:p>
        </w:tc>
        <w:tc>
          <w:tcPr>
            <w:tcW w:w="915" w:type="dxa"/>
            <w:tcBorders>
              <w:top w:val="single" w:sz="8" w:space="0" w:color="000000"/>
              <w:left w:val="nil"/>
              <w:bottom w:val="nil"/>
              <w:right w:val="nil"/>
            </w:tcBorders>
            <w:tcMar>
              <w:top w:w="0" w:type="dxa"/>
              <w:left w:w="0" w:type="dxa"/>
              <w:bottom w:w="0" w:type="dxa"/>
              <w:right w:w="15" w:type="dxa"/>
            </w:tcMar>
            <w:vAlign w:val="bottom"/>
          </w:tcPr>
          <w:p>
            <w:pPr>
              <w:keepNext/>
              <w:tabs>
                <w:tab w:val="left" w:pos="629"/>
                <w:tab w:val="left" w:pos="847"/>
              </w:tabs>
              <w:spacing w:before="3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494"/>
                <w:tab w:val="left" w:pos="712"/>
              </w:tabs>
              <w:spacing w:before="3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494"/>
                <w:tab w:val="left" w:pos="712"/>
              </w:tabs>
              <w:spacing w:before="3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241"/>
                <w:tab w:val="left" w:pos="712"/>
              </w:tabs>
              <w:spacing w:before="33" w:after="30"/>
              <w:jc w:val="right"/>
            </w:pPr>
            <w:r>
              <w:rPr>
                <w:color w:val="000000"/>
                <w:sz w:val="16"/>
              </w:rPr>
              <w:tab/>
              <w:t>(3,093)</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85" w:type="dxa"/>
            <w:tcBorders>
              <w:top w:val="single" w:sz="8" w:space="0" w:color="000000"/>
              <w:left w:val="nil"/>
              <w:bottom w:val="nil"/>
              <w:right w:val="nil"/>
            </w:tcBorders>
            <w:tcMar>
              <w:top w:w="0" w:type="dxa"/>
              <w:left w:w="0" w:type="dxa"/>
              <w:bottom w:w="0" w:type="dxa"/>
              <w:right w:w="15" w:type="dxa"/>
            </w:tcMar>
            <w:vAlign w:val="bottom"/>
          </w:tcPr>
          <w:p>
            <w:pPr>
              <w:keepNext/>
              <w:tabs>
                <w:tab w:val="left" w:pos="899"/>
                <w:tab w:val="left" w:pos="1117"/>
              </w:tabs>
              <w:spacing w:before="3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607"/>
              </w:tabs>
              <w:spacing w:before="33" w:after="30"/>
              <w:jc w:val="right"/>
            </w:pPr>
            <w:r>
              <w:rPr>
                <w:color w:val="000000"/>
                <w:sz w:val="16"/>
              </w:rPr>
              <w:tab/>
              <w:t>(3,093)</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781"/>
                <w:tab w:val="left" w:pos="1072"/>
              </w:tabs>
              <w:spacing w:before="33" w:after="30"/>
              <w:jc w:val="right"/>
            </w:pPr>
            <w:r>
              <w:rPr>
                <w:color w:val="000000"/>
                <w:sz w:val="16"/>
              </w:rPr>
              <w:tab/>
              <w:t>254</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247"/>
              </w:tabs>
              <w:spacing w:before="33" w:after="30"/>
              <w:jc w:val="right"/>
            </w:pPr>
            <w:r>
              <w:rPr>
                <w:color w:val="000000"/>
                <w:sz w:val="16"/>
              </w:rPr>
              <w:tab/>
              <w:t>(2,839)</w:t>
            </w:r>
          </w:p>
        </w:tc>
      </w:tr>
      <w:tr>
        <w:trPr>
          <w:cantSplit/>
          <w:trHeight w:hRule="exact" w:val="240"/>
        </w:trPr>
        <w:tc>
          <w:tcPr>
            <w:tcW w:w="2880" w:type="dxa"/>
            <w:tcBorders>
              <w:top w:val="nil"/>
              <w:left w:val="nil"/>
              <w:bottom w:val="nil"/>
              <w:right w:val="nil"/>
            </w:tcBorders>
            <w:tcMar>
              <w:top w:w="0" w:type="dxa"/>
              <w:left w:w="53" w:type="dxa"/>
              <w:bottom w:w="0" w:type="dxa"/>
              <w:right w:w="53" w:type="dxa"/>
            </w:tcMar>
            <w:vAlign w:val="bottom"/>
          </w:tcPr>
          <w:p>
            <w:pPr>
              <w:keepNext/>
              <w:tabs>
                <w:tab w:val="left" w:leader="dot" w:pos="2880"/>
              </w:tabs>
              <w:spacing w:before="53" w:after="30"/>
              <w:ind w:left="225"/>
            </w:pPr>
            <w:r>
              <w:rPr>
                <w:color w:val="000000"/>
                <w:sz w:val="16"/>
              </w:rPr>
              <w:t>Other comprehensive income (loss)</w:t>
            </w:r>
            <w:r>
              <w:rPr>
                <w:sz w:val="16"/>
              </w:rPr>
              <w:tab/>
            </w:r>
          </w:p>
        </w:tc>
        <w:tc>
          <w:tcPr>
            <w:tcW w:w="915" w:type="dxa"/>
            <w:tcBorders>
              <w:top w:val="nil"/>
              <w:left w:val="nil"/>
              <w:bottom w:val="nil"/>
              <w:right w:val="nil"/>
            </w:tcBorders>
            <w:tcMar>
              <w:top w:w="0" w:type="dxa"/>
              <w:left w:w="0" w:type="dxa"/>
              <w:bottom w:w="0" w:type="dxa"/>
              <w:right w:w="15" w:type="dxa"/>
            </w:tcMar>
            <w:vAlign w:val="bottom"/>
          </w:tcPr>
          <w:p>
            <w:pPr>
              <w:keepNext/>
              <w:tabs>
                <w:tab w:val="left" w:pos="629"/>
                <w:tab w:val="left" w:pos="847"/>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94"/>
                <w:tab w:val="left" w:pos="712"/>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94"/>
                <w:tab w:val="left" w:pos="712"/>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94"/>
                <w:tab w:val="left" w:pos="712"/>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85" w:type="dxa"/>
            <w:tcBorders>
              <w:top w:val="nil"/>
              <w:left w:val="nil"/>
              <w:bottom w:val="nil"/>
              <w:right w:val="nil"/>
            </w:tcBorders>
            <w:tcMar>
              <w:top w:w="0" w:type="dxa"/>
              <w:left w:w="0" w:type="dxa"/>
              <w:bottom w:w="0" w:type="dxa"/>
              <w:right w:w="15" w:type="dxa"/>
            </w:tcMar>
            <w:vAlign w:val="bottom"/>
          </w:tcPr>
          <w:p>
            <w:pPr>
              <w:keepNext/>
              <w:tabs>
                <w:tab w:val="left" w:pos="846"/>
                <w:tab w:val="left" w:pos="1117"/>
              </w:tabs>
              <w:spacing w:before="53" w:after="30"/>
              <w:jc w:val="right"/>
            </w:pPr>
            <w:r>
              <w:rPr>
                <w:color w:val="000000"/>
                <w:sz w:val="16"/>
              </w:rPr>
              <w:tab/>
              <w:t>(56)</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07"/>
              </w:tabs>
              <w:spacing w:before="53" w:after="30"/>
              <w:jc w:val="right"/>
            </w:pPr>
            <w:r>
              <w:rPr>
                <w:color w:val="000000"/>
                <w:sz w:val="16"/>
              </w:rPr>
              <w:tab/>
              <w:t>(56)</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61"/>
                <w:tab w:val="left" w:pos="1072"/>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47"/>
              </w:tabs>
              <w:spacing w:before="53" w:after="30"/>
              <w:jc w:val="right"/>
            </w:pPr>
            <w:r>
              <w:rPr>
                <w:color w:val="000000"/>
                <w:sz w:val="16"/>
              </w:rPr>
              <w:tab/>
              <w:t>(56)</w:t>
            </w:r>
          </w:p>
        </w:tc>
      </w:tr>
      <w:tr>
        <w:trPr>
          <w:cantSplit/>
          <w:trHeight w:hRule="exact" w:val="240"/>
        </w:trPr>
        <w:tc>
          <w:tcPr>
            <w:tcW w:w="2880" w:type="dxa"/>
            <w:tcBorders>
              <w:top w:val="nil"/>
              <w:left w:val="nil"/>
              <w:bottom w:val="nil"/>
              <w:right w:val="nil"/>
            </w:tcBorders>
            <w:tcMar>
              <w:top w:w="0" w:type="dxa"/>
              <w:left w:w="53" w:type="dxa"/>
              <w:bottom w:w="0" w:type="dxa"/>
              <w:right w:w="53" w:type="dxa"/>
            </w:tcMar>
            <w:vAlign w:val="bottom"/>
          </w:tcPr>
          <w:p>
            <w:pPr>
              <w:keepNext/>
              <w:tabs>
                <w:tab w:val="left" w:leader="dot" w:pos="2880"/>
              </w:tabs>
              <w:spacing w:before="53" w:after="30"/>
              <w:ind w:left="225"/>
            </w:pPr>
            <w:r>
              <w:rPr>
                <w:color w:val="000000"/>
                <w:sz w:val="16"/>
              </w:rPr>
              <w:t>Share-based compensation</w:t>
            </w:r>
            <w:r>
              <w:rPr>
                <w:sz w:val="16"/>
              </w:rPr>
              <w:tab/>
            </w:r>
          </w:p>
        </w:tc>
        <w:tc>
          <w:tcPr>
            <w:tcW w:w="915" w:type="dxa"/>
            <w:tcBorders>
              <w:top w:val="nil"/>
              <w:left w:val="nil"/>
              <w:bottom w:val="nil"/>
              <w:right w:val="nil"/>
            </w:tcBorders>
            <w:tcMar>
              <w:top w:w="0" w:type="dxa"/>
              <w:left w:w="0" w:type="dxa"/>
              <w:bottom w:w="0" w:type="dxa"/>
              <w:right w:w="15" w:type="dxa"/>
            </w:tcMar>
            <w:vAlign w:val="bottom"/>
          </w:tcPr>
          <w:p>
            <w:pPr>
              <w:keepNext/>
              <w:tabs>
                <w:tab w:val="left" w:pos="629"/>
                <w:tab w:val="left" w:pos="847"/>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574"/>
                <w:tab w:val="left" w:pos="712"/>
              </w:tabs>
              <w:spacing w:before="53" w:after="30"/>
              <w:jc w:val="right"/>
            </w:pPr>
            <w:r>
              <w:rPr>
                <w:color w:val="000000"/>
                <w:sz w:val="16"/>
              </w:rPr>
              <w:tab/>
              <w:t>2</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94"/>
                <w:tab w:val="left" w:pos="712"/>
              </w:tabs>
              <w:spacing w:before="53" w:after="30"/>
              <w:jc w:val="right"/>
            </w:pPr>
            <w:r>
              <w:rPr>
                <w:color w:val="000000"/>
                <w:sz w:val="16"/>
              </w:rPr>
              <w:tab/>
              <w:t>93</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521"/>
                <w:tab w:val="left" w:pos="712"/>
              </w:tabs>
              <w:spacing w:before="53" w:after="30"/>
              <w:jc w:val="right"/>
            </w:pPr>
            <w:r>
              <w:rPr>
                <w:color w:val="000000"/>
                <w:sz w:val="16"/>
              </w:rPr>
              <w:tab/>
              <w:t>(5)</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85" w:type="dxa"/>
            <w:tcBorders>
              <w:top w:val="nil"/>
              <w:left w:val="nil"/>
              <w:bottom w:val="nil"/>
              <w:right w:val="nil"/>
            </w:tcBorders>
            <w:tcMar>
              <w:top w:w="0" w:type="dxa"/>
              <w:left w:w="0" w:type="dxa"/>
              <w:bottom w:w="0" w:type="dxa"/>
              <w:right w:w="15" w:type="dxa"/>
            </w:tcMar>
            <w:vAlign w:val="bottom"/>
          </w:tcPr>
          <w:p>
            <w:pPr>
              <w:keepNext/>
              <w:tabs>
                <w:tab w:val="left" w:pos="899"/>
                <w:tab w:val="left" w:pos="1117"/>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61"/>
                <w:tab w:val="left" w:pos="1072"/>
              </w:tabs>
              <w:spacing w:before="53" w:after="30"/>
              <w:jc w:val="right"/>
            </w:pPr>
            <w:r>
              <w:rPr>
                <w:color w:val="000000"/>
                <w:sz w:val="16"/>
              </w:rPr>
              <w:tab/>
              <w:t>90</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61"/>
                <w:tab w:val="left" w:pos="1072"/>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501"/>
                <w:tab w:val="left" w:pos="712"/>
              </w:tabs>
              <w:spacing w:before="53" w:after="30"/>
              <w:jc w:val="right"/>
            </w:pPr>
            <w:r>
              <w:rPr>
                <w:color w:val="000000"/>
                <w:sz w:val="16"/>
              </w:rPr>
              <w:tab/>
              <w:t>90</w:t>
            </w:r>
            <w:r>
              <w:rPr>
                <w:color w:val="000000"/>
                <w:sz w:val="16"/>
              </w:rPr>
              <w:tab/>
            </w:r>
          </w:p>
        </w:tc>
      </w:tr>
      <w:tr>
        <w:trPr>
          <w:cantSplit/>
          <w:trHeight w:hRule="exact" w:val="240"/>
        </w:trPr>
        <w:tc>
          <w:tcPr>
            <w:tcW w:w="2880" w:type="dxa"/>
            <w:tcBorders>
              <w:top w:val="nil"/>
              <w:left w:val="nil"/>
              <w:bottom w:val="nil"/>
              <w:right w:val="nil"/>
            </w:tcBorders>
            <w:tcMar>
              <w:top w:w="0" w:type="dxa"/>
              <w:left w:w="53" w:type="dxa"/>
              <w:bottom w:w="0" w:type="dxa"/>
              <w:right w:w="53" w:type="dxa"/>
            </w:tcMar>
            <w:vAlign w:val="bottom"/>
          </w:tcPr>
          <w:p>
            <w:pPr>
              <w:keepNext/>
              <w:tabs>
                <w:tab w:val="left" w:leader="dot" w:pos="2880"/>
              </w:tabs>
              <w:spacing w:before="53" w:after="30"/>
              <w:ind w:left="225"/>
            </w:pPr>
            <w:r>
              <w:rPr>
                <w:color w:val="000000"/>
                <w:sz w:val="16"/>
              </w:rPr>
              <w:t>Dividends on common stock</w:t>
            </w:r>
            <w:r>
              <w:rPr>
                <w:sz w:val="16"/>
              </w:rPr>
              <w:tab/>
            </w:r>
          </w:p>
        </w:tc>
        <w:tc>
          <w:tcPr>
            <w:tcW w:w="915" w:type="dxa"/>
            <w:tcBorders>
              <w:top w:val="nil"/>
              <w:left w:val="nil"/>
              <w:bottom w:val="nil"/>
              <w:right w:val="nil"/>
            </w:tcBorders>
            <w:tcMar>
              <w:top w:w="0" w:type="dxa"/>
              <w:left w:w="0" w:type="dxa"/>
              <w:bottom w:w="0" w:type="dxa"/>
              <w:right w:w="15" w:type="dxa"/>
            </w:tcMar>
            <w:vAlign w:val="bottom"/>
          </w:tcPr>
          <w:p>
            <w:pPr>
              <w:keepNext/>
              <w:tabs>
                <w:tab w:val="left" w:pos="629"/>
                <w:tab w:val="left" w:pos="847"/>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94"/>
                <w:tab w:val="left" w:pos="712"/>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94"/>
                <w:tab w:val="left" w:pos="712"/>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361"/>
                <w:tab w:val="left" w:pos="712"/>
              </w:tabs>
              <w:spacing w:before="53" w:after="30"/>
              <w:jc w:val="right"/>
            </w:pPr>
            <w:r>
              <w:rPr>
                <w:color w:val="000000"/>
                <w:sz w:val="16"/>
              </w:rPr>
              <w:tab/>
              <w:t>(307)</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85" w:type="dxa"/>
            <w:tcBorders>
              <w:top w:val="nil"/>
              <w:left w:val="nil"/>
              <w:bottom w:val="nil"/>
              <w:right w:val="nil"/>
            </w:tcBorders>
            <w:tcMar>
              <w:top w:w="0" w:type="dxa"/>
              <w:left w:w="0" w:type="dxa"/>
              <w:bottom w:w="0" w:type="dxa"/>
              <w:right w:w="15" w:type="dxa"/>
            </w:tcMar>
            <w:vAlign w:val="bottom"/>
          </w:tcPr>
          <w:p>
            <w:pPr>
              <w:keepNext/>
              <w:tabs>
                <w:tab w:val="left" w:pos="899"/>
                <w:tab w:val="left" w:pos="1117"/>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27"/>
              </w:tabs>
              <w:spacing w:before="53" w:after="30"/>
              <w:jc w:val="right"/>
            </w:pPr>
            <w:r>
              <w:rPr>
                <w:color w:val="000000"/>
                <w:sz w:val="16"/>
              </w:rPr>
              <w:tab/>
              <w:t>(307)</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61"/>
                <w:tab w:val="left" w:pos="1072"/>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367"/>
              </w:tabs>
              <w:spacing w:before="53" w:after="30"/>
              <w:jc w:val="right"/>
            </w:pPr>
            <w:r>
              <w:rPr>
                <w:color w:val="000000"/>
                <w:sz w:val="16"/>
              </w:rPr>
              <w:tab/>
              <w:t>(307)</w:t>
            </w:r>
          </w:p>
        </w:tc>
      </w:tr>
      <w:tr>
        <w:trPr>
          <w:cantSplit/>
          <w:trHeight w:hRule="exact" w:val="240"/>
        </w:trPr>
        <w:tc>
          <w:tcPr>
            <w:tcW w:w="2880" w:type="dxa"/>
            <w:tcBorders>
              <w:top w:val="nil"/>
              <w:left w:val="nil"/>
              <w:bottom w:val="nil"/>
              <w:right w:val="nil"/>
            </w:tcBorders>
            <w:tcMar>
              <w:top w:w="0" w:type="dxa"/>
              <w:left w:w="53" w:type="dxa"/>
              <w:bottom w:w="0" w:type="dxa"/>
              <w:right w:w="53" w:type="dxa"/>
            </w:tcMar>
            <w:vAlign w:val="bottom"/>
          </w:tcPr>
          <w:p>
            <w:pPr>
              <w:keepNext/>
              <w:tabs>
                <w:tab w:val="left" w:leader="dot" w:pos="2880"/>
              </w:tabs>
              <w:spacing w:before="53" w:after="30"/>
              <w:ind w:left="225"/>
            </w:pPr>
            <w:r>
              <w:rPr>
                <w:color w:val="000000"/>
                <w:sz w:val="16"/>
              </w:rPr>
              <w:t>Noncontrolling interests, net</w:t>
            </w:r>
            <w:r>
              <w:rPr>
                <w:sz w:val="16"/>
              </w:rPr>
              <w:tab/>
            </w:r>
          </w:p>
        </w:tc>
        <w:tc>
          <w:tcPr>
            <w:tcW w:w="91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29"/>
                <w:tab w:val="left" w:pos="847"/>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94"/>
                <w:tab w:val="left" w:pos="712"/>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94"/>
                <w:tab w:val="left" w:pos="712"/>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94"/>
                <w:tab w:val="left" w:pos="712"/>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8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99"/>
                <w:tab w:val="left" w:pos="1117"/>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61"/>
                <w:tab w:val="left" w:pos="1072"/>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27"/>
              </w:tabs>
              <w:spacing w:before="53" w:after="30"/>
              <w:jc w:val="right"/>
            </w:pPr>
            <w:r>
              <w:rPr>
                <w:color w:val="000000"/>
                <w:sz w:val="16"/>
              </w:rPr>
              <w:tab/>
              <w:t>(259)</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367"/>
              </w:tabs>
              <w:spacing w:before="53" w:after="30"/>
              <w:jc w:val="right"/>
            </w:pPr>
            <w:r>
              <w:rPr>
                <w:color w:val="000000"/>
                <w:sz w:val="16"/>
              </w:rPr>
              <w:tab/>
              <w:t>(259)</w:t>
            </w:r>
          </w:p>
        </w:tc>
      </w:tr>
      <w:tr>
        <w:trPr>
          <w:cantSplit/>
          <w:trHeight w:hRule="exact" w:val="240"/>
        </w:trPr>
        <w:tc>
          <w:tcPr>
            <w:tcW w:w="2880" w:type="dxa"/>
            <w:tcBorders>
              <w:top w:val="nil"/>
              <w:left w:val="nil"/>
              <w:bottom w:val="nil"/>
              <w:right w:val="nil"/>
            </w:tcBorders>
            <w:tcMar>
              <w:top w:w="0" w:type="dxa"/>
              <w:left w:w="53" w:type="dxa"/>
              <w:bottom w:w="0" w:type="dxa"/>
              <w:right w:w="53" w:type="dxa"/>
            </w:tcMar>
            <w:vAlign w:val="bottom"/>
          </w:tcPr>
          <w:p>
            <w:pPr>
              <w:keepNext/>
              <w:tabs>
                <w:tab w:val="left" w:leader="dot" w:pos="2880"/>
              </w:tabs>
              <w:spacing w:before="53" w:after="30"/>
              <w:ind w:left="135"/>
            </w:pPr>
            <w:r>
              <w:rPr>
                <w:b/>
                <w:color w:val="000000"/>
                <w:sz w:val="16"/>
              </w:rPr>
              <w:t>Balance at December 31, 2020</w:t>
            </w:r>
            <w:r>
              <w:rPr>
                <w:b/>
                <w:sz w:val="16"/>
              </w:rPr>
              <w:tab/>
            </w:r>
          </w:p>
        </w:tc>
        <w:tc>
          <w:tcPr>
            <w:tcW w:w="915"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629"/>
                <w:tab w:val="left" w:pos="847"/>
              </w:tabs>
              <w:spacing w:before="33" w:after="30"/>
              <w:jc w:val="right"/>
            </w:pPr>
            <w:r>
              <w:rPr>
                <w:color w:val="000000"/>
                <w:sz w:val="16"/>
              </w:rPr>
              <w:t>$</w:t>
            </w: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414"/>
                <w:tab w:val="left" w:pos="712"/>
              </w:tabs>
              <w:spacing w:before="33" w:after="30"/>
              <w:jc w:val="right"/>
            </w:pPr>
            <w:r>
              <w:rPr>
                <w:color w:val="000000"/>
                <w:sz w:val="16"/>
              </w:rPr>
              <w:t>$</w:t>
            </w:r>
            <w:r>
              <w:rPr>
                <w:color w:val="000000"/>
                <w:sz w:val="16"/>
              </w:rPr>
              <w:tab/>
              <w:t>307</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294"/>
                <w:tab w:val="left" w:pos="712"/>
              </w:tabs>
              <w:spacing w:before="33" w:after="30"/>
              <w:jc w:val="right"/>
            </w:pPr>
            <w:r>
              <w:rPr>
                <w:color w:val="000000"/>
                <w:sz w:val="16"/>
              </w:rPr>
              <w:t>$</w:t>
            </w:r>
            <w:r>
              <w:rPr>
                <w:color w:val="000000"/>
                <w:sz w:val="16"/>
              </w:rPr>
              <w:tab/>
              <w:t>5,684</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414"/>
                <w:tab w:val="left" w:pos="712"/>
              </w:tabs>
              <w:spacing w:before="33" w:after="30"/>
              <w:jc w:val="right"/>
            </w:pPr>
            <w:r>
              <w:rPr>
                <w:color w:val="000000"/>
                <w:sz w:val="16"/>
              </w:rPr>
              <w:t>$</w:t>
            </w:r>
            <w:r>
              <w:rPr>
                <w:color w:val="000000"/>
                <w:sz w:val="16"/>
              </w:rPr>
              <w:tab/>
              <w:t>130</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85"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766"/>
                <w:tab w:val="left" w:pos="1117"/>
              </w:tabs>
              <w:spacing w:before="33" w:after="30"/>
              <w:jc w:val="right"/>
            </w:pPr>
            <w:r>
              <w:rPr>
                <w:color w:val="000000"/>
                <w:sz w:val="16"/>
              </w:rPr>
              <w:t>$</w:t>
            </w:r>
            <w:r>
              <w:rPr>
                <w:color w:val="000000"/>
                <w:sz w:val="16"/>
              </w:rPr>
              <w:tab/>
              <w:t>(755)</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661"/>
                <w:tab w:val="left" w:pos="1072"/>
              </w:tabs>
              <w:spacing w:before="33" w:after="30"/>
              <w:jc w:val="right"/>
            </w:pPr>
            <w:r>
              <w:rPr>
                <w:color w:val="000000"/>
                <w:sz w:val="16"/>
              </w:rPr>
              <w:t>$</w:t>
            </w:r>
            <w:r>
              <w:rPr>
                <w:color w:val="000000"/>
                <w:sz w:val="16"/>
              </w:rPr>
              <w:tab/>
              <w:t>5,366</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781"/>
                <w:tab w:val="left" w:pos="1072"/>
              </w:tabs>
              <w:spacing w:before="33" w:after="30"/>
              <w:jc w:val="right"/>
            </w:pPr>
            <w:r>
              <w:rPr>
                <w:color w:val="000000"/>
                <w:sz w:val="16"/>
              </w:rPr>
              <w:t>$</w:t>
            </w:r>
            <w:r>
              <w:rPr>
                <w:color w:val="000000"/>
                <w:sz w:val="16"/>
              </w:rPr>
              <w:tab/>
              <w:t>969</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301"/>
                <w:tab w:val="left" w:pos="712"/>
              </w:tabs>
              <w:spacing w:before="33" w:after="30"/>
              <w:jc w:val="right"/>
            </w:pPr>
            <w:r>
              <w:rPr>
                <w:color w:val="000000"/>
                <w:sz w:val="16"/>
              </w:rPr>
              <w:t>$</w:t>
            </w:r>
            <w:r>
              <w:rPr>
                <w:color w:val="000000"/>
                <w:sz w:val="16"/>
              </w:rPr>
              <w:tab/>
              <w:t>6,335</w:t>
            </w:r>
            <w:r>
              <w:rPr>
                <w:color w:val="000000"/>
                <w:sz w:val="16"/>
              </w:rPr>
              <w:tab/>
            </w:r>
          </w:p>
        </w:tc>
      </w:tr>
      <w:tr>
        <w:trPr>
          <w:cantSplit/>
          <w:trHeight w:hRule="exact" w:val="240"/>
        </w:trPr>
        <w:tc>
          <w:tcPr>
            <w:tcW w:w="2880" w:type="dxa"/>
            <w:tcBorders>
              <w:top w:val="nil"/>
              <w:left w:val="nil"/>
              <w:bottom w:val="nil"/>
              <w:right w:val="nil"/>
            </w:tcBorders>
            <w:tcMar>
              <w:top w:w="0" w:type="dxa"/>
              <w:left w:w="53" w:type="dxa"/>
              <w:bottom w:w="0" w:type="dxa"/>
              <w:right w:w="53" w:type="dxa"/>
            </w:tcMar>
            <w:vAlign w:val="bottom"/>
          </w:tcPr>
          <w:p>
            <w:pPr>
              <w:keepNext/>
              <w:tabs>
                <w:tab w:val="left" w:leader="dot" w:pos="2880"/>
              </w:tabs>
              <w:spacing w:before="53" w:after="30"/>
              <w:ind w:left="225"/>
            </w:pPr>
            <w:r>
              <w:rPr>
                <w:color w:val="000000"/>
                <w:sz w:val="16"/>
              </w:rPr>
              <w:t>Net income (loss)</w:t>
            </w:r>
            <w:r>
              <w:rPr>
                <w:sz w:val="16"/>
              </w:rPr>
              <w:tab/>
            </w:r>
          </w:p>
        </w:tc>
        <w:tc>
          <w:tcPr>
            <w:tcW w:w="915" w:type="dxa"/>
            <w:tcBorders>
              <w:top w:val="single" w:sz="8" w:space="0" w:color="000000"/>
              <w:left w:val="nil"/>
              <w:bottom w:val="nil"/>
              <w:right w:val="nil"/>
            </w:tcBorders>
            <w:tcMar>
              <w:top w:w="0" w:type="dxa"/>
              <w:left w:w="0" w:type="dxa"/>
              <w:bottom w:w="0" w:type="dxa"/>
              <w:right w:w="15" w:type="dxa"/>
            </w:tcMar>
            <w:vAlign w:val="bottom"/>
          </w:tcPr>
          <w:p>
            <w:pPr>
              <w:keepNext/>
              <w:tabs>
                <w:tab w:val="left" w:pos="629"/>
                <w:tab w:val="left" w:pos="847"/>
              </w:tabs>
              <w:spacing w:before="3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494"/>
                <w:tab w:val="left" w:pos="712"/>
              </w:tabs>
              <w:spacing w:before="3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494"/>
                <w:tab w:val="left" w:pos="712"/>
              </w:tabs>
              <w:spacing w:before="3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414"/>
                <w:tab w:val="left" w:pos="712"/>
              </w:tabs>
              <w:spacing w:before="33" w:after="30"/>
              <w:jc w:val="right"/>
            </w:pPr>
            <w:r>
              <w:rPr>
                <w:color w:val="000000"/>
                <w:sz w:val="16"/>
              </w:rPr>
              <w:tab/>
              <w:t>559</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85" w:type="dxa"/>
            <w:tcBorders>
              <w:top w:val="single" w:sz="8" w:space="0" w:color="000000"/>
              <w:left w:val="nil"/>
              <w:bottom w:val="nil"/>
              <w:right w:val="nil"/>
            </w:tcBorders>
            <w:tcMar>
              <w:top w:w="0" w:type="dxa"/>
              <w:left w:w="0" w:type="dxa"/>
              <w:bottom w:w="0" w:type="dxa"/>
              <w:right w:w="15" w:type="dxa"/>
            </w:tcMar>
            <w:vAlign w:val="bottom"/>
          </w:tcPr>
          <w:p>
            <w:pPr>
              <w:keepNext/>
              <w:tabs>
                <w:tab w:val="left" w:pos="899"/>
                <w:tab w:val="left" w:pos="1117"/>
              </w:tabs>
              <w:spacing w:before="3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781"/>
                <w:tab w:val="left" w:pos="1072"/>
              </w:tabs>
              <w:spacing w:before="33" w:after="30"/>
              <w:jc w:val="right"/>
            </w:pPr>
            <w:r>
              <w:rPr>
                <w:color w:val="000000"/>
                <w:sz w:val="16"/>
              </w:rPr>
              <w:tab/>
              <w:t>559</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781"/>
                <w:tab w:val="left" w:pos="1072"/>
              </w:tabs>
              <w:spacing w:before="33" w:after="30"/>
              <w:jc w:val="right"/>
            </w:pPr>
            <w:r>
              <w:rPr>
                <w:color w:val="000000"/>
                <w:sz w:val="16"/>
              </w:rPr>
              <w:tab/>
              <w:t>331</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421"/>
                <w:tab w:val="left" w:pos="712"/>
              </w:tabs>
              <w:spacing w:before="33" w:after="30"/>
              <w:jc w:val="right"/>
            </w:pPr>
            <w:r>
              <w:rPr>
                <w:color w:val="000000"/>
                <w:sz w:val="16"/>
              </w:rPr>
              <w:tab/>
              <w:t>890</w:t>
            </w:r>
            <w:r>
              <w:rPr>
                <w:color w:val="000000"/>
                <w:sz w:val="16"/>
              </w:rPr>
              <w:tab/>
            </w:r>
          </w:p>
        </w:tc>
      </w:tr>
      <w:tr>
        <w:trPr>
          <w:cantSplit/>
          <w:trHeight w:hRule="exact" w:val="240"/>
        </w:trPr>
        <w:tc>
          <w:tcPr>
            <w:tcW w:w="2880" w:type="dxa"/>
            <w:tcBorders>
              <w:top w:val="nil"/>
              <w:left w:val="nil"/>
              <w:bottom w:val="nil"/>
              <w:right w:val="nil"/>
            </w:tcBorders>
            <w:tcMar>
              <w:top w:w="0" w:type="dxa"/>
              <w:left w:w="53" w:type="dxa"/>
              <w:bottom w:w="0" w:type="dxa"/>
              <w:right w:w="53" w:type="dxa"/>
            </w:tcMar>
            <w:vAlign w:val="bottom"/>
          </w:tcPr>
          <w:p>
            <w:pPr>
              <w:keepNext/>
              <w:tabs>
                <w:tab w:val="left" w:leader="dot" w:pos="2880"/>
              </w:tabs>
              <w:spacing w:before="53" w:after="30"/>
              <w:ind w:left="225"/>
            </w:pPr>
            <w:r>
              <w:rPr>
                <w:color w:val="000000"/>
                <w:sz w:val="16"/>
              </w:rPr>
              <w:t>Other comprehensive income (loss)</w:t>
            </w:r>
            <w:r>
              <w:rPr>
                <w:sz w:val="16"/>
              </w:rPr>
              <w:tab/>
            </w:r>
          </w:p>
        </w:tc>
        <w:tc>
          <w:tcPr>
            <w:tcW w:w="915" w:type="dxa"/>
            <w:tcBorders>
              <w:top w:val="nil"/>
              <w:left w:val="nil"/>
              <w:bottom w:val="nil"/>
              <w:right w:val="nil"/>
            </w:tcBorders>
            <w:tcMar>
              <w:top w:w="0" w:type="dxa"/>
              <w:left w:w="0" w:type="dxa"/>
              <w:bottom w:w="0" w:type="dxa"/>
              <w:right w:w="15" w:type="dxa"/>
            </w:tcMar>
            <w:vAlign w:val="bottom"/>
          </w:tcPr>
          <w:p>
            <w:pPr>
              <w:keepNext/>
              <w:tabs>
                <w:tab w:val="left" w:pos="629"/>
                <w:tab w:val="left" w:pos="847"/>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94"/>
                <w:tab w:val="left" w:pos="712"/>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94"/>
                <w:tab w:val="left" w:pos="712"/>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94"/>
                <w:tab w:val="left" w:pos="712"/>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85" w:type="dxa"/>
            <w:tcBorders>
              <w:top w:val="nil"/>
              <w:left w:val="nil"/>
              <w:bottom w:val="nil"/>
              <w:right w:val="nil"/>
            </w:tcBorders>
            <w:tcMar>
              <w:top w:w="0" w:type="dxa"/>
              <w:left w:w="0" w:type="dxa"/>
              <w:bottom w:w="0" w:type="dxa"/>
              <w:right w:w="15" w:type="dxa"/>
            </w:tcMar>
            <w:vAlign w:val="bottom"/>
          </w:tcPr>
          <w:p>
            <w:pPr>
              <w:keepNext/>
              <w:tabs>
                <w:tab w:val="left" w:pos="819"/>
                <w:tab w:val="left" w:pos="1117"/>
              </w:tabs>
              <w:spacing w:before="53" w:after="30"/>
              <w:jc w:val="right"/>
            </w:pPr>
            <w:r>
              <w:rPr>
                <w:color w:val="000000"/>
                <w:sz w:val="16"/>
              </w:rPr>
              <w:tab/>
              <w:t>349</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81"/>
                <w:tab w:val="left" w:pos="1072"/>
              </w:tabs>
              <w:spacing w:before="53" w:after="30"/>
              <w:jc w:val="right"/>
            </w:pPr>
            <w:r>
              <w:rPr>
                <w:color w:val="000000"/>
                <w:sz w:val="16"/>
              </w:rPr>
              <w:tab/>
              <w:t>349</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61"/>
                <w:tab w:val="left" w:pos="1072"/>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21"/>
                <w:tab w:val="left" w:pos="712"/>
              </w:tabs>
              <w:spacing w:before="53" w:after="30"/>
              <w:jc w:val="right"/>
            </w:pPr>
            <w:r>
              <w:rPr>
                <w:color w:val="000000"/>
                <w:sz w:val="16"/>
              </w:rPr>
              <w:tab/>
              <w:t>349</w:t>
            </w:r>
            <w:r>
              <w:rPr>
                <w:color w:val="000000"/>
                <w:sz w:val="16"/>
              </w:rPr>
              <w:tab/>
            </w:r>
          </w:p>
        </w:tc>
      </w:tr>
      <w:tr>
        <w:trPr>
          <w:cantSplit/>
          <w:trHeight w:hRule="exact" w:val="240"/>
        </w:trPr>
        <w:tc>
          <w:tcPr>
            <w:tcW w:w="2880" w:type="dxa"/>
            <w:tcBorders>
              <w:top w:val="nil"/>
              <w:left w:val="nil"/>
              <w:bottom w:val="nil"/>
              <w:right w:val="nil"/>
            </w:tcBorders>
            <w:tcMar>
              <w:top w:w="0" w:type="dxa"/>
              <w:left w:w="53" w:type="dxa"/>
              <w:bottom w:w="0" w:type="dxa"/>
              <w:right w:w="53" w:type="dxa"/>
            </w:tcMar>
            <w:vAlign w:val="bottom"/>
          </w:tcPr>
          <w:p>
            <w:pPr>
              <w:keepNext/>
              <w:tabs>
                <w:tab w:val="left" w:leader="dot" w:pos="2880"/>
              </w:tabs>
              <w:spacing w:before="53" w:after="30"/>
              <w:ind w:left="225"/>
            </w:pPr>
            <w:r>
              <w:rPr>
                <w:color w:val="000000"/>
                <w:sz w:val="16"/>
              </w:rPr>
              <w:t>Share-based compensation</w:t>
            </w:r>
            <w:r>
              <w:rPr>
                <w:sz w:val="16"/>
              </w:rPr>
              <w:tab/>
            </w:r>
          </w:p>
        </w:tc>
        <w:tc>
          <w:tcPr>
            <w:tcW w:w="915" w:type="dxa"/>
            <w:tcBorders>
              <w:top w:val="nil"/>
              <w:left w:val="nil"/>
              <w:bottom w:val="nil"/>
              <w:right w:val="nil"/>
            </w:tcBorders>
            <w:tcMar>
              <w:top w:w="0" w:type="dxa"/>
              <w:left w:w="0" w:type="dxa"/>
              <w:bottom w:w="0" w:type="dxa"/>
              <w:right w:w="15" w:type="dxa"/>
            </w:tcMar>
            <w:vAlign w:val="bottom"/>
          </w:tcPr>
          <w:p>
            <w:pPr>
              <w:keepNext/>
              <w:tabs>
                <w:tab w:val="left" w:pos="629"/>
                <w:tab w:val="left" w:pos="847"/>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574"/>
                <w:tab w:val="left" w:pos="712"/>
              </w:tabs>
              <w:spacing w:before="53" w:after="30"/>
              <w:jc w:val="right"/>
            </w:pPr>
            <w:r>
              <w:rPr>
                <w:color w:val="000000"/>
                <w:sz w:val="16"/>
              </w:rPr>
              <w:tab/>
              <w:t>3</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14"/>
                <w:tab w:val="left" w:pos="712"/>
              </w:tabs>
              <w:spacing w:before="53" w:after="30"/>
              <w:jc w:val="right"/>
            </w:pPr>
            <w:r>
              <w:rPr>
                <w:color w:val="000000"/>
                <w:sz w:val="16"/>
              </w:rPr>
              <w:tab/>
              <w:t>153</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94"/>
                <w:tab w:val="left" w:pos="712"/>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85" w:type="dxa"/>
            <w:tcBorders>
              <w:top w:val="nil"/>
              <w:left w:val="nil"/>
              <w:bottom w:val="nil"/>
              <w:right w:val="nil"/>
            </w:tcBorders>
            <w:tcMar>
              <w:top w:w="0" w:type="dxa"/>
              <w:left w:w="0" w:type="dxa"/>
              <w:bottom w:w="0" w:type="dxa"/>
              <w:right w:w="15" w:type="dxa"/>
            </w:tcMar>
            <w:vAlign w:val="bottom"/>
          </w:tcPr>
          <w:p>
            <w:pPr>
              <w:keepNext/>
              <w:tabs>
                <w:tab w:val="left" w:pos="899"/>
                <w:tab w:val="left" w:pos="1117"/>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81"/>
                <w:tab w:val="left" w:pos="1072"/>
              </w:tabs>
              <w:spacing w:before="53" w:after="30"/>
              <w:jc w:val="right"/>
            </w:pPr>
            <w:r>
              <w:rPr>
                <w:color w:val="000000"/>
                <w:sz w:val="16"/>
              </w:rPr>
              <w:tab/>
              <w:t>156</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61"/>
                <w:tab w:val="left" w:pos="1072"/>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21"/>
                <w:tab w:val="left" w:pos="712"/>
              </w:tabs>
              <w:spacing w:before="53" w:after="30"/>
              <w:jc w:val="right"/>
            </w:pPr>
            <w:r>
              <w:rPr>
                <w:color w:val="000000"/>
                <w:sz w:val="16"/>
              </w:rPr>
              <w:tab/>
              <w:t>156</w:t>
            </w:r>
            <w:r>
              <w:rPr>
                <w:color w:val="000000"/>
                <w:sz w:val="16"/>
              </w:rPr>
              <w:tab/>
            </w:r>
          </w:p>
        </w:tc>
      </w:tr>
      <w:tr>
        <w:trPr>
          <w:cantSplit/>
          <w:trHeight w:hRule="exact" w:val="240"/>
        </w:trPr>
        <w:tc>
          <w:tcPr>
            <w:tcW w:w="2880" w:type="dxa"/>
            <w:tcBorders>
              <w:top w:val="nil"/>
              <w:left w:val="nil"/>
              <w:bottom w:val="nil"/>
              <w:right w:val="nil"/>
            </w:tcBorders>
            <w:tcMar>
              <w:top w:w="0" w:type="dxa"/>
              <w:left w:w="53" w:type="dxa"/>
              <w:bottom w:w="0" w:type="dxa"/>
              <w:right w:w="53" w:type="dxa"/>
            </w:tcMar>
            <w:vAlign w:val="bottom"/>
          </w:tcPr>
          <w:p>
            <w:pPr>
              <w:keepNext/>
              <w:tabs>
                <w:tab w:val="left" w:leader="dot" w:pos="2880"/>
              </w:tabs>
              <w:spacing w:before="53" w:after="30"/>
              <w:ind w:left="225"/>
            </w:pPr>
            <w:r>
              <w:rPr>
                <w:color w:val="000000"/>
                <w:sz w:val="16"/>
              </w:rPr>
              <w:t>Dividends on common stock</w:t>
            </w:r>
            <w:r>
              <w:rPr>
                <w:sz w:val="16"/>
              </w:rPr>
              <w:tab/>
            </w:r>
          </w:p>
        </w:tc>
        <w:tc>
          <w:tcPr>
            <w:tcW w:w="915" w:type="dxa"/>
            <w:tcBorders>
              <w:top w:val="nil"/>
              <w:left w:val="nil"/>
              <w:bottom w:val="nil"/>
              <w:right w:val="nil"/>
            </w:tcBorders>
            <w:tcMar>
              <w:top w:w="0" w:type="dxa"/>
              <w:left w:w="0" w:type="dxa"/>
              <w:bottom w:w="0" w:type="dxa"/>
              <w:right w:w="15" w:type="dxa"/>
            </w:tcMar>
            <w:vAlign w:val="bottom"/>
          </w:tcPr>
          <w:p>
            <w:pPr>
              <w:keepNext/>
              <w:tabs>
                <w:tab w:val="left" w:pos="629"/>
                <w:tab w:val="left" w:pos="847"/>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94"/>
                <w:tab w:val="left" w:pos="712"/>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94"/>
                <w:tab w:val="left" w:pos="712"/>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361"/>
                <w:tab w:val="left" w:pos="712"/>
              </w:tabs>
              <w:spacing w:before="53" w:after="30"/>
              <w:jc w:val="right"/>
            </w:pPr>
            <w:r>
              <w:rPr>
                <w:color w:val="000000"/>
                <w:sz w:val="16"/>
              </w:rPr>
              <w:tab/>
              <w:t>(310)</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85" w:type="dxa"/>
            <w:tcBorders>
              <w:top w:val="nil"/>
              <w:left w:val="nil"/>
              <w:bottom w:val="nil"/>
              <w:right w:val="nil"/>
            </w:tcBorders>
            <w:tcMar>
              <w:top w:w="0" w:type="dxa"/>
              <w:left w:w="0" w:type="dxa"/>
              <w:bottom w:w="0" w:type="dxa"/>
              <w:right w:w="15" w:type="dxa"/>
            </w:tcMar>
            <w:vAlign w:val="bottom"/>
          </w:tcPr>
          <w:p>
            <w:pPr>
              <w:keepNext/>
              <w:tabs>
                <w:tab w:val="left" w:pos="899"/>
                <w:tab w:val="left" w:pos="1117"/>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27"/>
              </w:tabs>
              <w:spacing w:before="53" w:after="30"/>
              <w:jc w:val="right"/>
            </w:pPr>
            <w:r>
              <w:rPr>
                <w:color w:val="000000"/>
                <w:sz w:val="16"/>
              </w:rPr>
              <w:tab/>
              <w:t>(310)</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61"/>
                <w:tab w:val="left" w:pos="1072"/>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367"/>
              </w:tabs>
              <w:spacing w:before="53" w:after="30"/>
              <w:jc w:val="right"/>
            </w:pPr>
            <w:r>
              <w:rPr>
                <w:color w:val="000000"/>
                <w:sz w:val="16"/>
              </w:rPr>
              <w:tab/>
              <w:t>(310)</w:t>
            </w:r>
          </w:p>
        </w:tc>
      </w:tr>
      <w:tr>
        <w:trPr>
          <w:cantSplit/>
          <w:trHeight w:hRule="exact" w:val="405"/>
        </w:trPr>
        <w:tc>
          <w:tcPr>
            <w:tcW w:w="2880" w:type="dxa"/>
            <w:tcBorders>
              <w:top w:val="nil"/>
              <w:left w:val="nil"/>
              <w:bottom w:val="nil"/>
              <w:right w:val="nil"/>
            </w:tcBorders>
            <w:tcMar>
              <w:top w:w="0" w:type="dxa"/>
              <w:left w:w="53" w:type="dxa"/>
              <w:bottom w:w="0" w:type="dxa"/>
              <w:right w:w="53" w:type="dxa"/>
            </w:tcMar>
            <w:vAlign w:val="bottom"/>
          </w:tcPr>
          <w:p>
            <w:pPr>
              <w:keepNext/>
              <w:tabs>
                <w:tab w:val="left" w:leader="dot" w:pos="2880"/>
              </w:tabs>
              <w:spacing w:before="53" w:after="30"/>
              <w:ind w:left="225"/>
            </w:pPr>
            <w:r>
              <w:rPr>
                <w:color w:val="000000"/>
                <w:sz w:val="16"/>
              </w:rPr>
              <w:t>Sale of Class A shares of Hess Midstream LP</w:t>
            </w:r>
            <w:r>
              <w:rPr>
                <w:sz w:val="16"/>
              </w:rPr>
              <w:tab/>
            </w:r>
          </w:p>
        </w:tc>
        <w:tc>
          <w:tcPr>
            <w:tcW w:w="915" w:type="dxa"/>
            <w:tcBorders>
              <w:top w:val="nil"/>
              <w:left w:val="nil"/>
              <w:bottom w:val="nil"/>
              <w:right w:val="nil"/>
            </w:tcBorders>
            <w:tcMar>
              <w:top w:w="0" w:type="dxa"/>
              <w:left w:w="0" w:type="dxa"/>
              <w:bottom w:w="0" w:type="dxa"/>
              <w:right w:w="15" w:type="dxa"/>
            </w:tcMar>
            <w:vAlign w:val="bottom"/>
          </w:tcPr>
          <w:p>
            <w:pPr>
              <w:keepNext/>
              <w:tabs>
                <w:tab w:val="left" w:pos="629"/>
                <w:tab w:val="left" w:pos="847"/>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53" w:type="dxa"/>
              <w:bottom w:w="0" w:type="dxa"/>
              <w:right w:w="53" w:type="dxa"/>
            </w:tcMar>
            <w:vAlign w:val="bottom"/>
          </w:tcPr>
          <w:p>
            <w:pPr>
              <w:keepNext/>
              <w:spacing w:before="53" w:after="30"/>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94"/>
                <w:tab w:val="left" w:pos="712"/>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53" w:type="dxa"/>
              <w:bottom w:w="0" w:type="dxa"/>
              <w:right w:w="53" w:type="dxa"/>
            </w:tcMar>
            <w:vAlign w:val="bottom"/>
          </w:tcPr>
          <w:p>
            <w:pPr>
              <w:keepNext/>
              <w:spacing w:before="53" w:after="30"/>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14"/>
                <w:tab w:val="left" w:pos="712"/>
              </w:tabs>
              <w:spacing w:before="53" w:after="30"/>
              <w:jc w:val="right"/>
            </w:pPr>
            <w:r>
              <w:rPr>
                <w:color w:val="000000"/>
                <w:sz w:val="16"/>
              </w:rPr>
              <w:tab/>
              <w:t>152</w:t>
            </w:r>
            <w:r>
              <w:rPr>
                <w:color w:val="000000"/>
                <w:sz w:val="16"/>
              </w:rPr>
              <w:tab/>
            </w:r>
          </w:p>
        </w:tc>
        <w:tc>
          <w:tcPr>
            <w:tcW w:w="60" w:type="dxa"/>
            <w:tcBorders>
              <w:top w:val="nil"/>
              <w:left w:val="nil"/>
              <w:bottom w:val="nil"/>
              <w:right w:val="nil"/>
            </w:tcBorders>
            <w:tcMar>
              <w:top w:w="0" w:type="dxa"/>
              <w:left w:w="53" w:type="dxa"/>
              <w:bottom w:w="0" w:type="dxa"/>
              <w:right w:w="53" w:type="dxa"/>
            </w:tcMar>
            <w:vAlign w:val="bottom"/>
          </w:tcPr>
          <w:p>
            <w:pPr>
              <w:keepNext/>
              <w:spacing w:before="53" w:after="30"/>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94"/>
                <w:tab w:val="left" w:pos="712"/>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53" w:type="dxa"/>
              <w:bottom w:w="0" w:type="dxa"/>
              <w:right w:w="53" w:type="dxa"/>
            </w:tcMar>
            <w:vAlign w:val="bottom"/>
          </w:tcPr>
          <w:p>
            <w:pPr>
              <w:keepNext/>
              <w:spacing w:before="53" w:after="30"/>
            </w:pPr>
          </w:p>
        </w:tc>
        <w:tc>
          <w:tcPr>
            <w:tcW w:w="1185" w:type="dxa"/>
            <w:tcBorders>
              <w:top w:val="nil"/>
              <w:left w:val="nil"/>
              <w:bottom w:val="nil"/>
              <w:right w:val="nil"/>
            </w:tcBorders>
            <w:tcMar>
              <w:top w:w="0" w:type="dxa"/>
              <w:left w:w="0" w:type="dxa"/>
              <w:bottom w:w="0" w:type="dxa"/>
              <w:right w:w="15" w:type="dxa"/>
            </w:tcMar>
            <w:vAlign w:val="bottom"/>
          </w:tcPr>
          <w:p>
            <w:pPr>
              <w:keepNext/>
              <w:tabs>
                <w:tab w:val="left" w:pos="899"/>
                <w:tab w:val="left" w:pos="1117"/>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81"/>
                <w:tab w:val="left" w:pos="1072"/>
              </w:tabs>
              <w:spacing w:before="53" w:after="30"/>
              <w:jc w:val="right"/>
            </w:pPr>
            <w:r>
              <w:rPr>
                <w:color w:val="000000"/>
                <w:sz w:val="16"/>
              </w:rPr>
              <w:tab/>
              <w:t>152</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81"/>
                <w:tab w:val="left" w:pos="1072"/>
              </w:tabs>
              <w:spacing w:before="53" w:after="30"/>
              <w:jc w:val="right"/>
            </w:pPr>
            <w:r>
              <w:rPr>
                <w:color w:val="000000"/>
                <w:sz w:val="16"/>
              </w:rPr>
              <w:tab/>
              <w:t>103</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21"/>
                <w:tab w:val="left" w:pos="712"/>
              </w:tabs>
              <w:spacing w:before="53" w:after="30"/>
              <w:jc w:val="right"/>
            </w:pPr>
            <w:r>
              <w:rPr>
                <w:color w:val="000000"/>
                <w:sz w:val="16"/>
              </w:rPr>
              <w:tab/>
              <w:t>255</w:t>
            </w:r>
            <w:r>
              <w:rPr>
                <w:color w:val="000000"/>
                <w:sz w:val="16"/>
              </w:rPr>
              <w:tab/>
            </w:r>
          </w:p>
        </w:tc>
      </w:tr>
      <w:tr>
        <w:trPr>
          <w:cantSplit/>
          <w:trHeight w:hRule="exact" w:val="405"/>
        </w:trPr>
        <w:tc>
          <w:tcPr>
            <w:tcW w:w="2880" w:type="dxa"/>
            <w:tcBorders>
              <w:top w:val="nil"/>
              <w:left w:val="nil"/>
              <w:bottom w:val="nil"/>
              <w:right w:val="nil"/>
            </w:tcBorders>
            <w:tcMar>
              <w:top w:w="0" w:type="dxa"/>
              <w:left w:w="53" w:type="dxa"/>
              <w:bottom w:w="0" w:type="dxa"/>
              <w:right w:w="53" w:type="dxa"/>
            </w:tcMar>
            <w:vAlign w:val="bottom"/>
          </w:tcPr>
          <w:p>
            <w:pPr>
              <w:keepNext/>
              <w:tabs>
                <w:tab w:val="left" w:leader="dot" w:pos="2880"/>
              </w:tabs>
              <w:spacing w:before="53" w:after="30"/>
              <w:ind w:left="225"/>
            </w:pPr>
            <w:r>
              <w:rPr>
                <w:color w:val="000000"/>
                <w:sz w:val="16"/>
              </w:rPr>
              <w:t>Repurchase of Class B units of Hess Midstream Operations LP</w:t>
            </w:r>
            <w:r>
              <w:rPr>
                <w:sz w:val="16"/>
              </w:rPr>
              <w:tab/>
            </w:r>
          </w:p>
        </w:tc>
        <w:tc>
          <w:tcPr>
            <w:tcW w:w="915" w:type="dxa"/>
            <w:tcBorders>
              <w:top w:val="nil"/>
              <w:left w:val="nil"/>
              <w:bottom w:val="nil"/>
              <w:right w:val="nil"/>
            </w:tcBorders>
            <w:tcMar>
              <w:top w:w="0" w:type="dxa"/>
              <w:left w:w="0" w:type="dxa"/>
              <w:bottom w:w="0" w:type="dxa"/>
              <w:right w:w="15" w:type="dxa"/>
            </w:tcMar>
            <w:vAlign w:val="bottom"/>
          </w:tcPr>
          <w:p>
            <w:pPr>
              <w:keepNext/>
              <w:tabs>
                <w:tab w:val="left" w:pos="629"/>
                <w:tab w:val="left" w:pos="847"/>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53" w:type="dxa"/>
              <w:bottom w:w="0" w:type="dxa"/>
              <w:right w:w="53" w:type="dxa"/>
            </w:tcMar>
            <w:vAlign w:val="bottom"/>
          </w:tcPr>
          <w:p>
            <w:pPr>
              <w:keepNext/>
              <w:spacing w:before="53" w:after="30"/>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94"/>
                <w:tab w:val="left" w:pos="712"/>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53" w:type="dxa"/>
              <w:bottom w:w="0" w:type="dxa"/>
              <w:right w:w="53" w:type="dxa"/>
            </w:tcMar>
            <w:vAlign w:val="bottom"/>
          </w:tcPr>
          <w:p>
            <w:pPr>
              <w:keepNext/>
              <w:spacing w:before="53" w:after="30"/>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94"/>
                <w:tab w:val="left" w:pos="712"/>
              </w:tabs>
              <w:spacing w:before="53" w:after="30"/>
              <w:jc w:val="right"/>
            </w:pPr>
            <w:r>
              <w:rPr>
                <w:color w:val="000000"/>
                <w:sz w:val="16"/>
              </w:rPr>
              <w:tab/>
              <w:t>28</w:t>
            </w:r>
            <w:r>
              <w:rPr>
                <w:color w:val="000000"/>
                <w:sz w:val="16"/>
              </w:rPr>
              <w:tab/>
            </w:r>
          </w:p>
        </w:tc>
        <w:tc>
          <w:tcPr>
            <w:tcW w:w="60" w:type="dxa"/>
            <w:tcBorders>
              <w:top w:val="nil"/>
              <w:left w:val="nil"/>
              <w:bottom w:val="nil"/>
              <w:right w:val="nil"/>
            </w:tcBorders>
            <w:tcMar>
              <w:top w:w="0" w:type="dxa"/>
              <w:left w:w="53" w:type="dxa"/>
              <w:bottom w:w="0" w:type="dxa"/>
              <w:right w:w="53" w:type="dxa"/>
            </w:tcMar>
            <w:vAlign w:val="bottom"/>
          </w:tcPr>
          <w:p>
            <w:pPr>
              <w:keepNext/>
              <w:spacing w:before="53" w:after="30"/>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94"/>
                <w:tab w:val="left" w:pos="712"/>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53" w:type="dxa"/>
              <w:bottom w:w="0" w:type="dxa"/>
              <w:right w:w="53" w:type="dxa"/>
            </w:tcMar>
            <w:vAlign w:val="bottom"/>
          </w:tcPr>
          <w:p>
            <w:pPr>
              <w:keepNext/>
              <w:spacing w:before="53" w:after="30"/>
            </w:pPr>
          </w:p>
        </w:tc>
        <w:tc>
          <w:tcPr>
            <w:tcW w:w="1185" w:type="dxa"/>
            <w:tcBorders>
              <w:top w:val="nil"/>
              <w:left w:val="nil"/>
              <w:bottom w:val="nil"/>
              <w:right w:val="nil"/>
            </w:tcBorders>
            <w:tcMar>
              <w:top w:w="0" w:type="dxa"/>
              <w:left w:w="0" w:type="dxa"/>
              <w:bottom w:w="0" w:type="dxa"/>
              <w:right w:w="15" w:type="dxa"/>
            </w:tcMar>
            <w:vAlign w:val="bottom"/>
          </w:tcPr>
          <w:p>
            <w:pPr>
              <w:keepNext/>
              <w:tabs>
                <w:tab w:val="left" w:pos="899"/>
                <w:tab w:val="left" w:pos="1117"/>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61"/>
                <w:tab w:val="left" w:pos="1072"/>
              </w:tabs>
              <w:spacing w:before="53" w:after="30"/>
              <w:jc w:val="right"/>
            </w:pPr>
            <w:r>
              <w:rPr>
                <w:color w:val="000000"/>
                <w:sz w:val="16"/>
              </w:rPr>
              <w:tab/>
              <w:t>28</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27"/>
              </w:tabs>
              <w:spacing w:before="53" w:after="30"/>
              <w:jc w:val="right"/>
            </w:pPr>
            <w:r>
              <w:rPr>
                <w:color w:val="000000"/>
                <w:sz w:val="16"/>
              </w:rPr>
              <w:tab/>
              <w:t>(390)</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367"/>
              </w:tabs>
              <w:spacing w:before="53" w:after="30"/>
              <w:jc w:val="right"/>
            </w:pPr>
            <w:r>
              <w:rPr>
                <w:color w:val="000000"/>
                <w:sz w:val="16"/>
              </w:rPr>
              <w:tab/>
              <w:t>(362)</w:t>
            </w:r>
          </w:p>
        </w:tc>
      </w:tr>
      <w:tr>
        <w:trPr>
          <w:cantSplit/>
          <w:trHeight w:hRule="exact" w:val="240"/>
        </w:trPr>
        <w:tc>
          <w:tcPr>
            <w:tcW w:w="2880" w:type="dxa"/>
            <w:tcBorders>
              <w:top w:val="nil"/>
              <w:left w:val="nil"/>
              <w:bottom w:val="nil"/>
              <w:right w:val="nil"/>
            </w:tcBorders>
            <w:tcMar>
              <w:top w:w="0" w:type="dxa"/>
              <w:left w:w="53" w:type="dxa"/>
              <w:bottom w:w="0" w:type="dxa"/>
              <w:right w:w="53" w:type="dxa"/>
            </w:tcMar>
            <w:vAlign w:val="bottom"/>
          </w:tcPr>
          <w:p>
            <w:pPr>
              <w:keepNext/>
              <w:tabs>
                <w:tab w:val="left" w:leader="dot" w:pos="2880"/>
              </w:tabs>
              <w:spacing w:before="53" w:after="30"/>
              <w:ind w:left="225"/>
            </w:pPr>
            <w:r>
              <w:rPr>
                <w:color w:val="000000"/>
                <w:sz w:val="16"/>
              </w:rPr>
              <w:t>Noncontrolling interests, net</w:t>
            </w:r>
            <w:r>
              <w:rPr>
                <w:sz w:val="16"/>
              </w:rPr>
              <w:tab/>
            </w:r>
          </w:p>
        </w:tc>
        <w:tc>
          <w:tcPr>
            <w:tcW w:w="91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29"/>
                <w:tab w:val="left" w:pos="847"/>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94"/>
                <w:tab w:val="left" w:pos="712"/>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94"/>
                <w:tab w:val="left" w:pos="712"/>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94"/>
                <w:tab w:val="left" w:pos="712"/>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8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99"/>
                <w:tab w:val="left" w:pos="1117"/>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61"/>
                <w:tab w:val="left" w:pos="1072"/>
              </w:tabs>
              <w:spacing w:before="53" w:after="30"/>
              <w:jc w:val="right"/>
            </w:pP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27"/>
              </w:tabs>
              <w:spacing w:before="53" w:after="30"/>
              <w:jc w:val="right"/>
            </w:pPr>
            <w:r>
              <w:rPr>
                <w:color w:val="000000"/>
                <w:sz w:val="16"/>
              </w:rPr>
              <w:tab/>
              <w:t>(287)</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367"/>
              </w:tabs>
              <w:spacing w:before="53" w:after="30"/>
              <w:jc w:val="right"/>
            </w:pPr>
            <w:r>
              <w:rPr>
                <w:color w:val="000000"/>
                <w:sz w:val="16"/>
              </w:rPr>
              <w:tab/>
              <w:t>(287)</w:t>
            </w:r>
          </w:p>
        </w:tc>
      </w:tr>
      <w:tr>
        <w:trPr>
          <w:cantSplit/>
          <w:trHeight w:hRule="exact" w:val="240"/>
        </w:trPr>
        <w:tc>
          <w:tcPr>
            <w:tcW w:w="2880" w:type="dxa"/>
            <w:tcBorders>
              <w:top w:val="nil"/>
              <w:left w:val="nil"/>
              <w:bottom w:val="nil"/>
              <w:right w:val="nil"/>
            </w:tcBorders>
            <w:tcMar>
              <w:top w:w="0" w:type="dxa"/>
              <w:left w:w="53" w:type="dxa"/>
              <w:bottom w:w="0" w:type="dxa"/>
              <w:right w:w="53" w:type="dxa"/>
            </w:tcMar>
            <w:vAlign w:val="bottom"/>
          </w:tcPr>
          <w:p>
            <w:pPr>
              <w:tabs>
                <w:tab w:val="left" w:leader="dot" w:pos="2880"/>
              </w:tabs>
              <w:spacing w:before="53" w:after="30"/>
              <w:ind w:left="135"/>
            </w:pPr>
            <w:r>
              <w:rPr>
                <w:b/>
                <w:color w:val="000000"/>
                <w:sz w:val="16"/>
              </w:rPr>
              <w:t>Balance at December 31, 2021</w:t>
            </w:r>
            <w:r>
              <w:rPr>
                <w:b/>
                <w:sz w:val="16"/>
              </w:rPr>
              <w:tab/>
            </w:r>
          </w:p>
        </w:tc>
        <w:tc>
          <w:tcPr>
            <w:tcW w:w="915"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629"/>
                <w:tab w:val="left" w:pos="847"/>
              </w:tabs>
              <w:spacing w:before="33" w:after="30"/>
              <w:jc w:val="right"/>
            </w:pPr>
            <w:r>
              <w:rPr>
                <w:color w:val="000000"/>
                <w:sz w:val="16"/>
              </w:rPr>
              <w:t>$</w:t>
            </w:r>
            <w:r>
              <w:rPr>
                <w:color w:val="000000"/>
                <w:sz w:val="16"/>
              </w:rPr>
              <w:tab/>
              <w:t>—</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tc>
        <w:tc>
          <w:tcPr>
            <w:tcW w:w="78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414"/>
                <w:tab w:val="left" w:pos="712"/>
              </w:tabs>
              <w:spacing w:before="33" w:after="30"/>
              <w:jc w:val="right"/>
            </w:pPr>
            <w:r>
              <w:rPr>
                <w:color w:val="000000"/>
                <w:sz w:val="16"/>
              </w:rPr>
              <w:t>$</w:t>
            </w:r>
            <w:r>
              <w:rPr>
                <w:color w:val="000000"/>
                <w:sz w:val="16"/>
              </w:rPr>
              <w:tab/>
              <w:t>310</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tc>
        <w:tc>
          <w:tcPr>
            <w:tcW w:w="78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294"/>
                <w:tab w:val="left" w:pos="712"/>
              </w:tabs>
              <w:spacing w:before="33" w:after="30"/>
              <w:jc w:val="right"/>
            </w:pPr>
            <w:r>
              <w:rPr>
                <w:color w:val="000000"/>
                <w:sz w:val="16"/>
              </w:rPr>
              <w:t>$</w:t>
            </w:r>
            <w:r>
              <w:rPr>
                <w:color w:val="000000"/>
                <w:sz w:val="16"/>
              </w:rPr>
              <w:tab/>
              <w:t>6,017</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tc>
        <w:tc>
          <w:tcPr>
            <w:tcW w:w="78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414"/>
                <w:tab w:val="left" w:pos="712"/>
              </w:tabs>
              <w:spacing w:before="33" w:after="30"/>
              <w:jc w:val="right"/>
            </w:pPr>
            <w:r>
              <w:rPr>
                <w:color w:val="000000"/>
                <w:sz w:val="16"/>
              </w:rPr>
              <w:t>$</w:t>
            </w:r>
            <w:r>
              <w:rPr>
                <w:color w:val="000000"/>
                <w:sz w:val="16"/>
              </w:rPr>
              <w:tab/>
              <w:t>379</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tc>
        <w:tc>
          <w:tcPr>
            <w:tcW w:w="1185"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766"/>
                <w:tab w:val="left" w:pos="1117"/>
              </w:tabs>
              <w:spacing w:before="33" w:after="30"/>
              <w:jc w:val="right"/>
            </w:pPr>
            <w:r>
              <w:rPr>
                <w:color w:val="000000"/>
                <w:sz w:val="16"/>
              </w:rPr>
              <w:t>$</w:t>
            </w:r>
            <w:r>
              <w:rPr>
                <w:color w:val="000000"/>
                <w:sz w:val="16"/>
              </w:rPr>
              <w:tab/>
              <w:t>(406)</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661"/>
                <w:tab w:val="left" w:pos="1072"/>
              </w:tabs>
              <w:spacing w:before="33" w:after="30"/>
              <w:jc w:val="right"/>
            </w:pPr>
            <w:r>
              <w:rPr>
                <w:color w:val="000000"/>
                <w:sz w:val="16"/>
              </w:rPr>
              <w:t>$</w:t>
            </w:r>
            <w:r>
              <w:rPr>
                <w:color w:val="000000"/>
                <w:sz w:val="16"/>
              </w:rPr>
              <w:tab/>
              <w:t>6,300</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781"/>
                <w:tab w:val="left" w:pos="1072"/>
              </w:tabs>
              <w:spacing w:before="33" w:after="30"/>
              <w:jc w:val="right"/>
            </w:pPr>
            <w:r>
              <w:rPr>
                <w:color w:val="000000"/>
                <w:sz w:val="16"/>
              </w:rPr>
              <w:t>$</w:t>
            </w:r>
            <w:r>
              <w:rPr>
                <w:color w:val="000000"/>
                <w:sz w:val="16"/>
              </w:rPr>
              <w:tab/>
              <w:t>726</w:t>
            </w:r>
            <w:r>
              <w:rPr>
                <w:color w:val="000000"/>
                <w:sz w:val="16"/>
              </w:rPr>
              <w:tab/>
            </w:r>
          </w:p>
        </w:tc>
        <w:tc>
          <w:tcPr>
            <w:tcW w:w="60" w:type="dxa"/>
            <w:tcBorders>
              <w:top w:val="nil"/>
              <w:left w:val="nil"/>
              <w:bottom w:val="nil"/>
              <w:right w:val="nil"/>
            </w:tcBorders>
            <w:tcMar>
              <w:top w:w="0" w:type="dxa"/>
              <w:left w:w="0" w:type="dxa"/>
              <w:bottom w:w="0" w:type="dxa"/>
              <w:right w:w="0" w:type="dxa"/>
            </w:tcMar>
            <w:vAlign w:val="bottom"/>
          </w:tcPr>
          <w:p/>
        </w:tc>
        <w:tc>
          <w:tcPr>
            <w:tcW w:w="78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301"/>
                <w:tab w:val="left" w:pos="712"/>
              </w:tabs>
              <w:spacing w:before="33" w:after="30"/>
              <w:jc w:val="right"/>
            </w:pPr>
            <w:r>
              <w:rPr>
                <w:color w:val="000000"/>
                <w:sz w:val="16"/>
              </w:rPr>
              <w:t>$</w:t>
            </w:r>
            <w:r>
              <w:rPr>
                <w:color w:val="000000"/>
                <w:sz w:val="16"/>
              </w:rPr>
              <w:tab/>
              <w:t>7,026</w:t>
            </w:r>
            <w:r>
              <w:rPr>
                <w:color w:val="000000"/>
                <w:sz w:val="16"/>
              </w:rPr>
              <w:tab/>
            </w:r>
          </w:p>
        </w:tc>
      </w:tr>
    </w:tbl>
    <w:p>
      <w:pPr>
        <w:spacing w:before="140" w:after="120" w:line="288" w:lineRule="auto"/>
        <w:jc w:val="center"/>
        <w:rPr>
          <w:sz w:val="20"/>
        </w:rPr>
      </w:pPr>
      <w:r>
        <w:rPr>
          <w:sz w:val="20"/>
        </w:rPr>
        <w:t>See accompanying Notes to Consolidated Financial Statements.</w:t>
      </w:r>
    </w:p>
    <w:p>
      <w:pPr>
        <w:spacing w:before="140" w:after="120" w:line="288" w:lineRule="auto"/>
        <w:jc w:val="center"/>
        <w:rPr>
          <w:sz w:val="20"/>
        </w:rPr>
        <w:sectPr>
          <w:footerReference w:type="default" r:id="rId21"/>
          <w:pgSz w:w="12240" w:h="15840"/>
          <w:pgMar w:top="720" w:right="720" w:bottom="720" w:left="720" w:header="270" w:footer="270" w:gutter="0"/>
          <w:cols w:space="708"/>
        </w:sectPr>
      </w:pPr>
    </w:p>
    <w:p>
      <w:pPr>
        <w:spacing w:line="288" w:lineRule="auto"/>
        <w:rPr>
          <w:sz w:val="20"/>
        </w:rPr>
      </w:pPr>
      <w:bookmarkStart w:id="27" w:name="Section29"/>
      <w:bookmarkEnd w:id="27"/>
    </w:p>
    <w:p>
      <w:pPr>
        <w:spacing w:line="288" w:lineRule="auto"/>
        <w:sectPr>
          <w:footerReference w:type="default" r:id="rId22"/>
          <w:pgSz w:w="12240" w:h="15840"/>
          <w:pgMar w:top="720" w:right="720" w:bottom="720" w:left="720" w:header="270" w:footer="270" w:gutter="0"/>
          <w:cols w:space="708"/>
        </w:sectPr>
      </w:pPr>
    </w:p>
    <w:p>
      <w:pPr>
        <w:spacing w:before="240" w:after="120" w:line="288" w:lineRule="auto"/>
        <w:outlineLvl w:val="3"/>
        <w:rPr>
          <w:b/>
          <w:sz w:val="20"/>
        </w:rPr>
      </w:pPr>
      <w:bookmarkStart w:id="28" w:name="Section30"/>
      <w:bookmarkEnd w:id="28"/>
      <w:r>
        <w:rPr>
          <w:b/>
          <w:sz w:val="20"/>
        </w:rPr>
        <w:t>1.  Nature of Operations, Basis of Presentation and Summary of Accounting Policies</w:t>
      </w:r>
    </w:p>
    <w:p>
      <w:pPr>
        <w:spacing w:before="160" w:after="160" w:line="288" w:lineRule="auto"/>
        <w:ind w:firstLine="360"/>
        <w:jc w:val="both"/>
        <w:rPr>
          <w:i/>
          <w:sz w:val="20"/>
        </w:rPr>
      </w:pPr>
      <w:r>
        <w:rPr>
          <w:i/>
          <w:sz w:val="20"/>
        </w:rPr>
        <w:t>Unless the context indicates otherwise, references to “Hess”, “the Corporation”, “Registrant”, “we”, “us” and “our” refer to the consolidated business operations of Hess Corporation and its affiliates.</w:t>
      </w:r>
    </w:p>
    <w:p>
      <w:pPr>
        <w:spacing w:before="160" w:after="160" w:line="288" w:lineRule="auto"/>
        <w:ind w:firstLine="360"/>
        <w:jc w:val="both"/>
        <w:rPr>
          <w:b/>
          <w:i/>
          <w:sz w:val="20"/>
        </w:rPr>
      </w:pPr>
      <w:r>
        <w:rPr>
          <w:b/>
          <w:i/>
          <w:sz w:val="20"/>
        </w:rPr>
        <w:t>Nature of Business:</w:t>
      </w:r>
      <w:r>
        <w:rPr>
          <w:sz w:val="20"/>
        </w:rPr>
        <w:t>  Hess Corporation, incorporated in the State of Delaware in 1920, is a global E&amp;P company engaged in exploration, development, production, transportation, purchase and sale of crude oil, natural gas liquids, and natural gas with production operations located primarily in the United States (U.S.), Guyana, the Malaysia/Thailand Joint Development Area (</w:t>
      </w:r>
      <w:proofErr w:type="spellStart"/>
      <w:r>
        <w:rPr>
          <w:sz w:val="20"/>
        </w:rPr>
        <w:t>JDA</w:t>
      </w:r>
      <w:proofErr w:type="spellEnd"/>
      <w:r>
        <w:rPr>
          <w:sz w:val="20"/>
        </w:rPr>
        <w:t>), and Malaysia.  We conduct exploration activities primarily offshore Guyana, the U.S. Gulf of Mexico, and offshore Suriname and Canada.</w:t>
      </w:r>
    </w:p>
    <w:p>
      <w:pPr>
        <w:spacing w:before="160" w:after="160" w:line="288" w:lineRule="auto"/>
        <w:ind w:firstLine="360"/>
        <w:jc w:val="both"/>
        <w:rPr>
          <w:sz w:val="20"/>
        </w:rPr>
      </w:pPr>
      <w:r>
        <w:rPr>
          <w:sz w:val="20"/>
        </w:rPr>
        <w:t xml:space="preserve">Our Midstream operating segment, which is comprised of Hess Corporation’s approximate 43.5% consolidated ownership interest in Hess Midstream LP at December 31, 2021 (see </w:t>
      </w:r>
      <w:r>
        <w:rPr>
          <w:i/>
          <w:sz w:val="20"/>
        </w:rPr>
        <w:t>Note 4, Hess Midstream LP</w:t>
      </w:r>
      <w:r>
        <w:rPr>
          <w:sz w:val="20"/>
        </w:rPr>
        <w:t xml:space="preserve">) provides fee-based services, including gathering, compressing and processing natural gas and fractionating </w:t>
      </w:r>
      <w:proofErr w:type="spellStart"/>
      <w:r>
        <w:rPr>
          <w:sz w:val="20"/>
        </w:rPr>
        <w:t>NGL</w:t>
      </w:r>
      <w:proofErr w:type="spellEnd"/>
      <w:r>
        <w:rPr>
          <w:sz w:val="20"/>
        </w:rPr>
        <w:t xml:space="preserve">; gathering, </w:t>
      </w:r>
      <w:proofErr w:type="spellStart"/>
      <w:r>
        <w:rPr>
          <w:sz w:val="20"/>
        </w:rPr>
        <w:t>terminaling</w:t>
      </w:r>
      <w:proofErr w:type="spellEnd"/>
      <w:r>
        <w:rPr>
          <w:sz w:val="20"/>
        </w:rPr>
        <w:t xml:space="preserve">, loading and transporting crude oil and </w:t>
      </w:r>
      <w:proofErr w:type="spellStart"/>
      <w:r>
        <w:rPr>
          <w:sz w:val="20"/>
        </w:rPr>
        <w:t>NGL</w:t>
      </w:r>
      <w:proofErr w:type="spellEnd"/>
      <w:r>
        <w:rPr>
          <w:sz w:val="20"/>
        </w:rPr>
        <w:t xml:space="preserve">; storing and </w:t>
      </w:r>
      <w:proofErr w:type="spellStart"/>
      <w:r>
        <w:rPr>
          <w:sz w:val="20"/>
        </w:rPr>
        <w:t>terminaling</w:t>
      </w:r>
      <w:proofErr w:type="spellEnd"/>
      <w:r>
        <w:rPr>
          <w:sz w:val="20"/>
        </w:rPr>
        <w:t xml:space="preserve"> propane, and water handling services primarily in the Bakken shale play in the Williston Basin area of North Dakota.</w:t>
      </w:r>
    </w:p>
    <w:p>
      <w:pPr>
        <w:spacing w:before="160" w:after="160" w:line="288" w:lineRule="auto"/>
        <w:ind w:firstLine="360"/>
        <w:jc w:val="both"/>
        <w:rPr>
          <w:b/>
          <w:i/>
          <w:sz w:val="20"/>
        </w:rPr>
      </w:pPr>
      <w:r>
        <w:rPr>
          <w:b/>
          <w:i/>
          <w:sz w:val="20"/>
        </w:rPr>
        <w:t xml:space="preserve">Basis of Presentation and Principles of Consolidation: </w:t>
      </w:r>
      <w:r>
        <w:rPr>
          <w:sz w:val="20"/>
        </w:rPr>
        <w:t>The consolidated financial statements include the accounts of Hess Corporation and entities in which we own more than a 50% voting interest.  Commencing December 16, 2019, we consolidate</w:t>
      </w:r>
      <w:r>
        <w:rPr>
          <w:b/>
          <w:i/>
          <w:sz w:val="20"/>
        </w:rPr>
        <w:t xml:space="preserve"> </w:t>
      </w:r>
      <w:r>
        <w:rPr>
          <w:color w:val="212529"/>
          <w:sz w:val="20"/>
        </w:rPr>
        <w:t>Hess Midstream LP, a variable interest entity that acquired Hess Infrastructure Partners LP (HIP)</w:t>
      </w:r>
      <w:r>
        <w:rPr>
          <w:sz w:val="20"/>
        </w:rPr>
        <w:t>, based on our conclusion that we have the power through Hess Corporation’s approximate 43.5% consolidated ownership interest in</w:t>
      </w:r>
      <w:r>
        <w:rPr>
          <w:b/>
          <w:i/>
          <w:sz w:val="20"/>
        </w:rPr>
        <w:t xml:space="preserve"> </w:t>
      </w:r>
      <w:r>
        <w:rPr>
          <w:sz w:val="20"/>
        </w:rPr>
        <w:t>Hess Midstream LP</w:t>
      </w:r>
      <w:r>
        <w:rPr>
          <w:b/>
          <w:i/>
          <w:sz w:val="20"/>
        </w:rPr>
        <w:t xml:space="preserve"> </w:t>
      </w:r>
      <w:r>
        <w:rPr>
          <w:sz w:val="20"/>
        </w:rPr>
        <w:t>to direct those activities that most significantly impact the economic performance of</w:t>
      </w:r>
      <w:r>
        <w:rPr>
          <w:b/>
          <w:i/>
          <w:sz w:val="20"/>
        </w:rPr>
        <w:t xml:space="preserve"> </w:t>
      </w:r>
      <w:r>
        <w:rPr>
          <w:color w:val="212529"/>
          <w:sz w:val="20"/>
        </w:rPr>
        <w:t>Hess Midstream LP</w:t>
      </w:r>
      <w:r>
        <w:rPr>
          <w:sz w:val="20"/>
        </w:rPr>
        <w:t>, and are obligated to absorb losses or have the right to receive benefits that could potentially be significant to</w:t>
      </w:r>
      <w:r>
        <w:rPr>
          <w:b/>
          <w:i/>
          <w:sz w:val="20"/>
        </w:rPr>
        <w:t xml:space="preserve"> </w:t>
      </w:r>
      <w:r>
        <w:rPr>
          <w:color w:val="212529"/>
          <w:sz w:val="20"/>
        </w:rPr>
        <w:t>Hess Midstream LP</w:t>
      </w:r>
      <w:r>
        <w:rPr>
          <w:sz w:val="20"/>
        </w:rPr>
        <w:t>.  Prior to December 16, 2019, we consolidated HIP, also a variable interest entity based on the conclusion that we had the power to direct the activities that most significantly impacted the economic performance of HIP, and were obligated to absorb losses or had the right to receive benefits that could potentially be significant to</w:t>
      </w:r>
      <w:r>
        <w:rPr>
          <w:b/>
          <w:i/>
          <w:sz w:val="20"/>
        </w:rPr>
        <w:t xml:space="preserve"> </w:t>
      </w:r>
      <w:r>
        <w:rPr>
          <w:color w:val="212529"/>
          <w:sz w:val="20"/>
        </w:rPr>
        <w:t>HIP</w:t>
      </w:r>
      <w:r>
        <w:rPr>
          <w:sz w:val="20"/>
        </w:rPr>
        <w:t>.  This conclusion was based on a qualitative analysis that considered</w:t>
      </w:r>
      <w:r>
        <w:rPr>
          <w:b/>
          <w:i/>
          <w:sz w:val="20"/>
        </w:rPr>
        <w:t xml:space="preserve"> </w:t>
      </w:r>
      <w:r>
        <w:rPr>
          <w:color w:val="212529"/>
          <w:sz w:val="20"/>
        </w:rPr>
        <w:t>Hess Midstream LP</w:t>
      </w:r>
      <w:r>
        <w:rPr>
          <w:sz w:val="20"/>
        </w:rPr>
        <w:t>’s governance structure, the commercial agreements between</w:t>
      </w:r>
      <w:r>
        <w:rPr>
          <w:b/>
          <w:i/>
          <w:sz w:val="20"/>
        </w:rPr>
        <w:t xml:space="preserve"> </w:t>
      </w:r>
      <w:r>
        <w:rPr>
          <w:color w:val="212529"/>
          <w:sz w:val="20"/>
        </w:rPr>
        <w:t>Hess Midstream LP</w:t>
      </w:r>
      <w:r>
        <w:rPr>
          <w:b/>
          <w:i/>
          <w:sz w:val="20"/>
        </w:rPr>
        <w:t xml:space="preserve"> </w:t>
      </w:r>
      <w:r>
        <w:rPr>
          <w:sz w:val="20"/>
        </w:rPr>
        <w:t>and us, and the voting rights established between the members, which provide us the ability to control the operations of</w:t>
      </w:r>
      <w:r>
        <w:rPr>
          <w:b/>
          <w:i/>
          <w:sz w:val="20"/>
        </w:rPr>
        <w:t xml:space="preserve"> </w:t>
      </w:r>
      <w:r>
        <w:rPr>
          <w:color w:val="212529"/>
          <w:sz w:val="20"/>
        </w:rPr>
        <w:t>Hess Midstream LP</w:t>
      </w:r>
      <w:r>
        <w:rPr>
          <w:sz w:val="20"/>
        </w:rPr>
        <w:t>.  </w:t>
      </w:r>
    </w:p>
    <w:p>
      <w:pPr>
        <w:spacing w:before="160" w:after="160" w:line="288" w:lineRule="auto"/>
        <w:ind w:firstLine="360"/>
        <w:jc w:val="both"/>
        <w:rPr>
          <w:sz w:val="20"/>
        </w:rPr>
      </w:pPr>
      <w:r>
        <w:rPr>
          <w:sz w:val="20"/>
        </w:rPr>
        <w:t>Our undivided interests in unincorporated oil and gas E&amp;P ventures are proportionately consolidated.  Investments in affiliated companies, 20% to 50% owned and where we have the ability to influence the operating or financial decisions of the affiliate, are accounted for using the equity method.</w:t>
      </w:r>
    </w:p>
    <w:p>
      <w:pPr>
        <w:spacing w:before="160" w:after="160" w:line="288" w:lineRule="auto"/>
        <w:ind w:firstLine="360"/>
        <w:jc w:val="both"/>
        <w:rPr>
          <w:b/>
          <w:i/>
          <w:sz w:val="20"/>
        </w:rPr>
      </w:pPr>
      <w:r>
        <w:rPr>
          <w:b/>
          <w:i/>
          <w:sz w:val="20"/>
        </w:rPr>
        <w:t>Estimates and Assumptions:</w:t>
      </w:r>
      <w:r>
        <w:rPr>
          <w:sz w:val="20"/>
        </w:rPr>
        <w:t>  In preparing financial statements in conformity with GAAP, management makes estimates and assumptions that affect the reported amounts of assets and liabilities in the</w:t>
      </w:r>
      <w:r>
        <w:rPr>
          <w:b/>
          <w:i/>
          <w:sz w:val="20"/>
        </w:rPr>
        <w:t xml:space="preserve"> </w:t>
      </w:r>
      <w:r>
        <w:rPr>
          <w:i/>
          <w:sz w:val="20"/>
        </w:rPr>
        <w:t>Consolidated Balance Sheet</w:t>
      </w:r>
      <w:r>
        <w:rPr>
          <w:b/>
          <w:i/>
          <w:sz w:val="20"/>
        </w:rPr>
        <w:t xml:space="preserve"> </w:t>
      </w:r>
      <w:r>
        <w:rPr>
          <w:sz w:val="20"/>
        </w:rPr>
        <w:t>and revenues and expenses in the</w:t>
      </w:r>
      <w:r>
        <w:rPr>
          <w:b/>
          <w:i/>
          <w:sz w:val="20"/>
        </w:rPr>
        <w:t xml:space="preserve"> </w:t>
      </w:r>
      <w:r>
        <w:rPr>
          <w:i/>
          <w:sz w:val="20"/>
        </w:rPr>
        <w:t>Statement of Consolidated Income</w:t>
      </w:r>
      <w:r>
        <w:rPr>
          <w:sz w:val="20"/>
        </w:rPr>
        <w:t>.  Actual results could differ from those estimates.  Estimates made by management include oil and gas reserves, asset and other valuations, depreciable lives, pension liabilities, legal and environmental obligations, asset retirement obligations and income taxes.</w:t>
      </w:r>
    </w:p>
    <w:p>
      <w:pPr>
        <w:spacing w:before="160" w:after="160" w:line="288" w:lineRule="auto"/>
        <w:ind w:firstLine="360"/>
        <w:jc w:val="both"/>
        <w:rPr>
          <w:b/>
          <w:i/>
          <w:sz w:val="20"/>
        </w:rPr>
      </w:pPr>
      <w:r>
        <w:rPr>
          <w:b/>
          <w:i/>
          <w:sz w:val="20"/>
        </w:rPr>
        <w:t>Revenue Recognition:</w:t>
      </w:r>
    </w:p>
    <w:p>
      <w:pPr>
        <w:spacing w:before="160" w:after="160" w:line="288" w:lineRule="auto"/>
        <w:ind w:firstLine="360"/>
        <w:jc w:val="both"/>
        <w:rPr>
          <w:i/>
          <w:sz w:val="20"/>
        </w:rPr>
      </w:pPr>
      <w:r>
        <w:rPr>
          <w:i/>
          <w:sz w:val="20"/>
        </w:rPr>
        <w:t>Exploration and Production</w:t>
      </w:r>
    </w:p>
    <w:p>
      <w:pPr>
        <w:spacing w:before="160" w:after="160" w:line="288" w:lineRule="auto"/>
        <w:ind w:firstLine="360"/>
        <w:jc w:val="both"/>
        <w:rPr>
          <w:sz w:val="20"/>
        </w:rPr>
      </w:pPr>
      <w:r>
        <w:rPr>
          <w:sz w:val="20"/>
        </w:rPr>
        <w:t xml:space="preserve">The E&amp;P segment recognizes revenue from the sale of crude oil, </w:t>
      </w:r>
      <w:proofErr w:type="spellStart"/>
      <w:r>
        <w:rPr>
          <w:sz w:val="20"/>
        </w:rPr>
        <w:t>NGL</w:t>
      </w:r>
      <w:proofErr w:type="spellEnd"/>
      <w:r>
        <w:rPr>
          <w:sz w:val="20"/>
        </w:rPr>
        <w:t xml:space="preserve">, and natural gas as performance obligations under contracts with customers are satisfied.  Our responsibilities to deliver each unit of quantity of crude oil, </w:t>
      </w:r>
      <w:proofErr w:type="spellStart"/>
      <w:r>
        <w:rPr>
          <w:sz w:val="20"/>
        </w:rPr>
        <w:t>NGL</w:t>
      </w:r>
      <w:proofErr w:type="spellEnd"/>
      <w:r>
        <w:rPr>
          <w:sz w:val="20"/>
        </w:rPr>
        <w:t>, and natural gas under these contracts represent separate, distinct performance obligations.  These performance obligations are satisfied at the point in time control of each unit of quantity transfers to the customer.  Generally, the control of each unit of quantity transfers to the customer upon the transfer of legal title at the point of physical delivery.  Pricing is variable and is determined with reference to a particular market or pricing index, plus or minus adjustments reflecting quality or location differentials.</w:t>
      </w:r>
    </w:p>
    <w:p>
      <w:pPr>
        <w:spacing w:before="160" w:after="160" w:line="288" w:lineRule="auto"/>
        <w:ind w:firstLine="360"/>
        <w:jc w:val="both"/>
        <w:rPr>
          <w:sz w:val="20"/>
        </w:rPr>
      </w:pPr>
      <w:r>
        <w:rPr>
          <w:sz w:val="20"/>
        </w:rPr>
        <w:t>For long-term international natural gas contracts with ship-or-pay provisions, our obligation to stand-ready to provide a minimum volume over each commitment period represents separate, distinct performance obligations.  Penalties owed against future deliveries of natural gas due to delivery of volumes below minimum delivery commitments are recognized as reductions to revenue in the commitment period when the shortfall occurs.  Long-term international natural gas contracts may also contain take-or-pay provisions whereby the customer is required to pay for volumes not taken that are below minimum volume commitments but the customer has certain make-up rights to receive shortfall volumes in subsequent periods.  Shortfall payments received from customers when volumes purchased are below the minimum volume commitment are deferred upon receipt as a contract liability.  Revenue is recognized at the earlier of when we deliver the make-up volumes in subsequent periods or when it becomes remote that the customer will exercise their make-up rights.</w:t>
      </w:r>
    </w:p>
    <w:p>
      <w:pPr>
        <w:spacing w:before="160" w:after="160" w:line="288" w:lineRule="auto"/>
        <w:ind w:firstLine="360"/>
        <w:jc w:val="both"/>
        <w:rPr>
          <w:sz w:val="20"/>
        </w:rPr>
      </w:pPr>
      <w:r>
        <w:rPr>
          <w:sz w:val="20"/>
        </w:rPr>
        <w:lastRenderedPageBreak/>
        <w:t xml:space="preserve">Certain crude oil, </w:t>
      </w:r>
      <w:proofErr w:type="spellStart"/>
      <w:r>
        <w:rPr>
          <w:sz w:val="20"/>
        </w:rPr>
        <w:t>NGL</w:t>
      </w:r>
      <w:proofErr w:type="spellEnd"/>
      <w:r>
        <w:rPr>
          <w:sz w:val="20"/>
        </w:rPr>
        <w:t xml:space="preserve">, and natural gas volumes are purchased by Hess from third parties, including working interest partners and royalty owners in certain Hess-operated properties, before they are sold to customers.  Where control over the crude oil, </w:t>
      </w:r>
      <w:proofErr w:type="spellStart"/>
      <w:r>
        <w:rPr>
          <w:sz w:val="20"/>
        </w:rPr>
        <w:t>NGL</w:t>
      </w:r>
      <w:proofErr w:type="spellEnd"/>
      <w:r>
        <w:rPr>
          <w:sz w:val="20"/>
        </w:rPr>
        <w:t xml:space="preserve">, or natural gas transfers to Hess before the volumes are transferred to the customer, revenue and the associated cost of purchased volumes are presented on a gross basis in the </w:t>
      </w:r>
      <w:r>
        <w:rPr>
          <w:i/>
          <w:sz w:val="20"/>
        </w:rPr>
        <w:t>Statement of Consolidated Income</w:t>
      </w:r>
      <w:r>
        <w:rPr>
          <w:sz w:val="20"/>
        </w:rPr>
        <w:t xml:space="preserve"> within </w:t>
      </w:r>
      <w:r>
        <w:rPr>
          <w:i/>
          <w:sz w:val="20"/>
        </w:rPr>
        <w:t>Sales and other operating revenues</w:t>
      </w:r>
      <w:r>
        <w:rPr>
          <w:sz w:val="20"/>
        </w:rPr>
        <w:t xml:space="preserve"> and </w:t>
      </w:r>
      <w:r>
        <w:rPr>
          <w:i/>
          <w:sz w:val="20"/>
        </w:rPr>
        <w:t>Marketing, including purchased oil and gas</w:t>
      </w:r>
      <w:r>
        <w:rPr>
          <w:sz w:val="20"/>
        </w:rPr>
        <w:t xml:space="preserve">, respectively.  Where control of crude oil, </w:t>
      </w:r>
      <w:proofErr w:type="spellStart"/>
      <w:r>
        <w:rPr>
          <w:sz w:val="20"/>
        </w:rPr>
        <w:t>NGL</w:t>
      </w:r>
      <w:proofErr w:type="spellEnd"/>
      <w:r>
        <w:rPr>
          <w:sz w:val="20"/>
        </w:rPr>
        <w:t>, or natural gas is not transferred to Hess, revenue is presented net of the associated cost of purchased volumes within Sales and other operating revenues in the S</w:t>
      </w:r>
      <w:r>
        <w:rPr>
          <w:i/>
          <w:sz w:val="20"/>
        </w:rPr>
        <w:t>tatement of Consolidated Income</w:t>
      </w:r>
      <w:r>
        <w:rPr>
          <w:sz w:val="20"/>
        </w:rPr>
        <w:t>.</w:t>
      </w:r>
    </w:p>
    <w:p>
      <w:pPr>
        <w:spacing w:before="160" w:after="160" w:line="288" w:lineRule="auto"/>
        <w:ind w:firstLine="540"/>
        <w:jc w:val="both"/>
        <w:rPr>
          <w:i/>
          <w:sz w:val="20"/>
        </w:rPr>
      </w:pPr>
      <w:r>
        <w:rPr>
          <w:i/>
          <w:sz w:val="20"/>
        </w:rPr>
        <w:t>Contract Duration and Pricing:</w:t>
      </w:r>
    </w:p>
    <w:p>
      <w:pPr>
        <w:spacing w:before="160" w:after="160" w:line="288" w:lineRule="auto"/>
        <w:ind w:left="720" w:firstLine="360"/>
        <w:jc w:val="both"/>
        <w:rPr>
          <w:sz w:val="20"/>
        </w:rPr>
      </w:pPr>
      <w:r>
        <w:rPr>
          <w:sz w:val="20"/>
        </w:rPr>
        <w:t xml:space="preserve">Contracts with customers for the sale of U.S. crude oil, </w:t>
      </w:r>
      <w:proofErr w:type="spellStart"/>
      <w:r>
        <w:rPr>
          <w:sz w:val="20"/>
        </w:rPr>
        <w:t>NGL</w:t>
      </w:r>
      <w:proofErr w:type="spellEnd"/>
      <w:r>
        <w:rPr>
          <w:sz w:val="20"/>
        </w:rPr>
        <w:t>, and natural gas primarily include those contracts that involve</w:t>
      </w:r>
      <w:r>
        <w:rPr>
          <w:i/>
          <w:sz w:val="20"/>
        </w:rPr>
        <w:t xml:space="preserve"> </w:t>
      </w:r>
      <w:r>
        <w:rPr>
          <w:sz w:val="20"/>
        </w:rPr>
        <w:t>the short-term sale of volumes during a specified period,</w:t>
      </w:r>
      <w:r>
        <w:rPr>
          <w:i/>
          <w:sz w:val="20"/>
        </w:rPr>
        <w:t xml:space="preserve"> </w:t>
      </w:r>
      <w:r>
        <w:rPr>
          <w:sz w:val="20"/>
        </w:rPr>
        <w:t xml:space="preserve">and those contracts that automatically renew on a periodic basis until either party cancels.  We have certain long-term contracts with customers for the sale of U.S. natural gas and </w:t>
      </w:r>
      <w:proofErr w:type="spellStart"/>
      <w:r>
        <w:rPr>
          <w:sz w:val="20"/>
        </w:rPr>
        <w:t>NGL</w:t>
      </w:r>
      <w:proofErr w:type="spellEnd"/>
      <w:r>
        <w:rPr>
          <w:sz w:val="20"/>
        </w:rPr>
        <w:t xml:space="preserve"> that have remaining durations ranging from one to eleven years.  </w:t>
      </w:r>
    </w:p>
    <w:p>
      <w:pPr>
        <w:spacing w:before="160" w:after="160" w:line="288" w:lineRule="auto"/>
        <w:ind w:left="720" w:firstLine="360"/>
        <w:jc w:val="both"/>
        <w:rPr>
          <w:sz w:val="20"/>
        </w:rPr>
      </w:pPr>
      <w:r>
        <w:rPr>
          <w:sz w:val="20"/>
        </w:rPr>
        <w:t>Contracts with customers for the sale of international crude oil involve the short-term sale of volumes during a specified period.  Pricing is determined with reference to a particular market or pricing index, plus or minus adjustments reflecting quality or location differentials, shortly after control of the volumes transfers to the customer.  International contracts with customers for the sale of natural gas are in the form of natural gas sales agreements with government entities that have durations that are aligned with the durations of production sharing contracts or other contractual arrangements with host governments.  Pricing is determined using contractual formulas that are based on the price of alternative fuels as obtained from price indices and other factors.</w:t>
      </w:r>
    </w:p>
    <w:p>
      <w:pPr>
        <w:spacing w:before="160" w:after="160" w:line="288" w:lineRule="auto"/>
        <w:ind w:firstLine="540"/>
        <w:jc w:val="both"/>
        <w:rPr>
          <w:i/>
          <w:sz w:val="20"/>
        </w:rPr>
      </w:pPr>
      <w:r>
        <w:rPr>
          <w:i/>
          <w:sz w:val="20"/>
        </w:rPr>
        <w:t>Contract Balances:</w:t>
      </w:r>
    </w:p>
    <w:p>
      <w:pPr>
        <w:spacing w:before="160" w:after="160" w:line="288" w:lineRule="auto"/>
        <w:ind w:left="720" w:firstLine="360"/>
        <w:jc w:val="both"/>
        <w:rPr>
          <w:sz w:val="20"/>
        </w:rPr>
      </w:pPr>
      <w:r>
        <w:rPr>
          <w:sz w:val="20"/>
        </w:rPr>
        <w:t>Our right to receive or collect payment from the customer is aligned with the timing of revenue recognition except in situations when we receive shortfall payments under contracts with take-or-pay provisions with customer make-up rights.</w:t>
      </w:r>
    </w:p>
    <w:p>
      <w:pPr>
        <w:spacing w:before="160" w:after="160" w:line="288" w:lineRule="auto"/>
        <w:ind w:left="720" w:firstLine="360"/>
        <w:jc w:val="both"/>
        <w:rPr>
          <w:sz w:val="20"/>
        </w:rPr>
      </w:pPr>
      <w:r>
        <w:rPr>
          <w:sz w:val="20"/>
        </w:rPr>
        <w:t xml:space="preserve">Generally, we receive payments from customers on a monthly basis, shortly after the physical delivery of the crude oil, </w:t>
      </w:r>
      <w:proofErr w:type="spellStart"/>
      <w:r>
        <w:rPr>
          <w:sz w:val="20"/>
        </w:rPr>
        <w:t>NGL</w:t>
      </w:r>
      <w:proofErr w:type="spellEnd"/>
      <w:r>
        <w:rPr>
          <w:sz w:val="20"/>
        </w:rPr>
        <w:t>, or natural gas.</w:t>
      </w:r>
    </w:p>
    <w:p>
      <w:pPr>
        <w:spacing w:before="160" w:after="160" w:line="288" w:lineRule="auto"/>
        <w:ind w:firstLine="540"/>
        <w:jc w:val="both"/>
        <w:rPr>
          <w:i/>
          <w:sz w:val="20"/>
        </w:rPr>
      </w:pPr>
      <w:r>
        <w:rPr>
          <w:i/>
          <w:sz w:val="20"/>
        </w:rPr>
        <w:t>Transaction Price Allocated to Remaining Performance Obligations:</w:t>
      </w:r>
    </w:p>
    <w:p>
      <w:pPr>
        <w:spacing w:before="160" w:after="160" w:line="288" w:lineRule="auto"/>
        <w:ind w:left="720" w:firstLine="360"/>
        <w:jc w:val="both"/>
        <w:rPr>
          <w:sz w:val="20"/>
        </w:rPr>
      </w:pPr>
      <w:r>
        <w:rPr>
          <w:sz w:val="20"/>
        </w:rPr>
        <w:t xml:space="preserve">The transaction price allocated to our wholly unsatisfied performance obligations on uncompleted contracts is variable.  Further, many of our contracts with customers have durations of less than twelve months.  Accordingly, we have elected under the provisions of Accounting Standards Codification (ASC) 606, </w:t>
      </w:r>
      <w:r>
        <w:rPr>
          <w:i/>
          <w:sz w:val="20"/>
        </w:rPr>
        <w:t>Revenues from Contracts with Customers,</w:t>
      </w:r>
      <w:r>
        <w:rPr>
          <w:sz w:val="20"/>
        </w:rPr>
        <w:t xml:space="preserve"> the exemption from disclosure of revenue recognizable in future periods as these performance obligations are satisfied.</w:t>
      </w:r>
    </w:p>
    <w:p>
      <w:pPr>
        <w:spacing w:before="160" w:after="160" w:line="288" w:lineRule="auto"/>
        <w:ind w:firstLine="540"/>
        <w:jc w:val="both"/>
        <w:rPr>
          <w:i/>
          <w:sz w:val="20"/>
        </w:rPr>
      </w:pPr>
      <w:r>
        <w:rPr>
          <w:i/>
          <w:sz w:val="20"/>
        </w:rPr>
        <w:t>Sales-based Taxes:</w:t>
      </w:r>
    </w:p>
    <w:p>
      <w:pPr>
        <w:spacing w:before="160" w:after="160" w:line="288" w:lineRule="auto"/>
        <w:ind w:left="720" w:firstLine="360"/>
        <w:jc w:val="both"/>
        <w:rPr>
          <w:sz w:val="20"/>
        </w:rPr>
      </w:pPr>
      <w:r>
        <w:rPr>
          <w:sz w:val="20"/>
        </w:rPr>
        <w:t>We exclude sales-based taxes that are collected from customers from the transaction price in our contracts with customers.  Accordingly, revenue from contracts with customers is net of sales-based taxes that are collected from customers and remitted to taxing authorities.</w:t>
      </w:r>
    </w:p>
    <w:p>
      <w:pPr>
        <w:spacing w:before="160" w:after="160" w:line="288" w:lineRule="auto"/>
        <w:ind w:firstLine="360"/>
        <w:jc w:val="both"/>
        <w:rPr>
          <w:i/>
          <w:sz w:val="20"/>
        </w:rPr>
      </w:pPr>
      <w:r>
        <w:rPr>
          <w:i/>
          <w:sz w:val="20"/>
        </w:rPr>
        <w:t>Midstream</w:t>
      </w:r>
    </w:p>
    <w:p>
      <w:pPr>
        <w:spacing w:before="160" w:after="160" w:line="288" w:lineRule="auto"/>
        <w:ind w:firstLine="360"/>
        <w:jc w:val="both"/>
        <w:rPr>
          <w:sz w:val="20"/>
        </w:rPr>
      </w:pPr>
      <w:r>
        <w:rPr>
          <w:sz w:val="20"/>
        </w:rPr>
        <w:t xml:space="preserve">Our Midstream segment provides gathering, compression, processing, fractionation, storage, </w:t>
      </w:r>
      <w:proofErr w:type="spellStart"/>
      <w:r>
        <w:rPr>
          <w:sz w:val="20"/>
        </w:rPr>
        <w:t>terminaling</w:t>
      </w:r>
      <w:proofErr w:type="spellEnd"/>
      <w:r>
        <w:rPr>
          <w:sz w:val="20"/>
        </w:rPr>
        <w:t>, loading and transportation, and water handling services.</w:t>
      </w:r>
    </w:p>
    <w:p>
      <w:pPr>
        <w:spacing w:before="160" w:after="160" w:line="288" w:lineRule="auto"/>
        <w:ind w:firstLine="360"/>
        <w:jc w:val="both"/>
        <w:rPr>
          <w:sz w:val="20"/>
        </w:rPr>
      </w:pPr>
      <w:r>
        <w:rPr>
          <w:sz w:val="20"/>
        </w:rPr>
        <w:t>The Midstream segment has multiple long-term, fee-based commercial agreements with certain subsidiaries of Hess, each generally with an initial ten-year term that can be extended for an additional ten-year term at the unilateral right of Hess Midstream.  These contracts have minimum volumes the customer is obligated to provide each calendar quarter.  The minimum volume commitments are subject to fluctuation based on nominations covering substantially all of our E&amp;P segment’s production and projected third-party volumes that will be purchased in the Bakken.  As the minimum volume commitments are subject to fluctuation, and as these contracts contain fee inflation escalators and fee recalculation mechanisms, substantially all of the transaction price at contract inception is variable.  The midstream segment also has long-term, fee based commercial agreements for water handling services with a subsidiary of Hess with an initial 14 year term that can be extended for an additional ten-year term at the unilateral right of Hess Midstream.  Water handling services are provided for an agreed-upon fee per barrel or the reimbursement of third-party fees.</w:t>
      </w:r>
    </w:p>
    <w:p>
      <w:pPr>
        <w:spacing w:before="160" w:after="160" w:line="288" w:lineRule="auto"/>
        <w:ind w:firstLine="360"/>
        <w:jc w:val="both"/>
        <w:rPr>
          <w:sz w:val="20"/>
        </w:rPr>
      </w:pPr>
      <w:r>
        <w:rPr>
          <w:sz w:val="20"/>
        </w:rPr>
        <w:t>The Midstream segment’s responsibilities to provide each of the above services for each year under each of the commercial agreements are considered separate, distinct performance obligations.  Revenue is recognized for each performance obligation under these commercial agreements over-time as services are rendered using the output method, measured using the amount of volumes serviced during the period.  The Midstream segment has elected the practical expedient under the provisions of </w:t>
      </w:r>
      <w:r>
        <w:rPr>
          <w:i/>
          <w:sz w:val="20"/>
        </w:rPr>
        <w:t>ASC 606,</w:t>
      </w:r>
      <w:r>
        <w:rPr>
          <w:sz w:val="20"/>
        </w:rPr>
        <w:t xml:space="preserve"> </w:t>
      </w:r>
      <w:r>
        <w:rPr>
          <w:i/>
          <w:sz w:val="20"/>
        </w:rPr>
        <w:t xml:space="preserve">Revenue </w:t>
      </w:r>
      <w:r>
        <w:rPr>
          <w:i/>
          <w:sz w:val="20"/>
        </w:rPr>
        <w:lastRenderedPageBreak/>
        <w:t>from Contracts with Customers</w:t>
      </w:r>
      <w:r>
        <w:rPr>
          <w:sz w:val="20"/>
        </w:rPr>
        <w:t> to recognize revenue in the amount it is entitled to invoice.  If the commercial agreements have ship-or-pay provisions, the Midstream segment’s responsibility to stand-ready to service a minimum volume over each quarterly commitment period represent separate, distinct performance obligations.  Shortfall payments received under ship-or-pay provisions are recognized as revenue in the calendar quarter the shortfall occurs as the customer does not have make-up rights beyond the calendar quarter end of the quarterly commitment period.  All revenues, receivables, and contract balances arising from the commercial agreements between the Midstream segment and the Hess subsidiaries that are the counterparty to the commercial agreements are eliminated upon consolidation.</w:t>
      </w:r>
    </w:p>
    <w:p>
      <w:pPr>
        <w:spacing w:before="160" w:after="160" w:line="288" w:lineRule="auto"/>
        <w:ind w:firstLine="315"/>
        <w:jc w:val="both"/>
        <w:rPr>
          <w:sz w:val="20"/>
        </w:rPr>
      </w:pPr>
      <w:r>
        <w:rPr>
          <w:sz w:val="20"/>
        </w:rPr>
        <w:t>On December 30, 2020, Hess Midstream exercised its renewal options to extend the terms of certain gas gathering, crude oil gathering, gas processing and fractionation, storage, and terminal and export commercial agreements for the secondary term through December 31, 2033.  There were no changes to any provisions of the existing commercial agreements as a result of the exercise of the renewal options.</w:t>
      </w:r>
    </w:p>
    <w:p>
      <w:pPr>
        <w:spacing w:before="160" w:after="160" w:line="288" w:lineRule="auto"/>
        <w:ind w:firstLine="360"/>
        <w:jc w:val="both"/>
        <w:rPr>
          <w:b/>
          <w:i/>
          <w:sz w:val="20"/>
        </w:rPr>
      </w:pPr>
      <w:r>
        <w:rPr>
          <w:b/>
          <w:i/>
          <w:sz w:val="20"/>
        </w:rPr>
        <w:t>Exploration and Development Costs:</w:t>
      </w:r>
      <w:r>
        <w:rPr>
          <w:sz w:val="20"/>
        </w:rPr>
        <w:t>  E&amp;P activities are accounted for using the successful efforts method.  Costs of acquiring unproved and proved oil and gas leasehold acreage, including lease bonuses, brokers’ fees and other related costs are capitalized.  Annual lease rentals, exploration expenses and exploratory dry hole costs are expensed as incurred.  Costs of drilling and equipping productive wells, including development dry holes, and related production facilities are capitalized.</w:t>
      </w:r>
    </w:p>
    <w:p>
      <w:pPr>
        <w:spacing w:before="160" w:after="160" w:line="288" w:lineRule="auto"/>
        <w:ind w:firstLine="360"/>
        <w:jc w:val="both"/>
        <w:rPr>
          <w:sz w:val="20"/>
        </w:rPr>
      </w:pPr>
      <w:r>
        <w:rPr>
          <w:sz w:val="20"/>
        </w:rPr>
        <w:t>The costs of exploratory wells that find oil and gas reserves are capitalized pending determination of whether proved reserves have been found.  Exploratory drilling costs remain capitalized after drilling is completed if (1) the well has found a sufficient quantity of reserves to justify completion as a producing well and (2) sufficient progress is being made in assessing the reserves and the economic and operational viability of the project.  If either of those criteria is not met, or if there is substantial doubt about the economic or operational viability of a project, the capitalized well costs are charged to expense.  Indicators of sufficient progress in assessing reserves and the economic and operating viability of a project include commitment of project personnel, active negotiations for sales contracts with customers, negotiations with governments, operators and contractors, firm plans for additional drilling and other factors.</w:t>
      </w:r>
    </w:p>
    <w:p>
      <w:pPr>
        <w:spacing w:before="160" w:after="160" w:line="288" w:lineRule="auto"/>
        <w:ind w:firstLine="360"/>
        <w:jc w:val="both"/>
        <w:rPr>
          <w:b/>
          <w:i/>
          <w:sz w:val="20"/>
        </w:rPr>
      </w:pPr>
      <w:r>
        <w:rPr>
          <w:b/>
          <w:i/>
          <w:sz w:val="20"/>
        </w:rPr>
        <w:t>Depreciation, Depletion and Amortization:</w:t>
      </w:r>
      <w:r>
        <w:rPr>
          <w:sz w:val="20"/>
        </w:rPr>
        <w:t>  We record depletion expense for acquisition costs of proved properties using the units of production method over proved oil and gas reserves.  Depreciation and depletion expense for oil and gas production facilities and wells is calculated using the units of production method over proved developed oil and gas reserves.  Provisions for impairment of undeveloped oil and gas leases are based on periodic evaluations and other factors.  Depreciation of all other plant and equipment is determined on the straight-line method based on estimated useful lives.</w:t>
      </w:r>
    </w:p>
    <w:p>
      <w:pPr>
        <w:spacing w:before="160" w:after="160" w:line="288" w:lineRule="auto"/>
        <w:ind w:firstLine="360"/>
        <w:jc w:val="both"/>
        <w:rPr>
          <w:b/>
          <w:i/>
          <w:sz w:val="20"/>
        </w:rPr>
      </w:pPr>
      <w:r>
        <w:rPr>
          <w:b/>
          <w:i/>
          <w:sz w:val="20"/>
        </w:rPr>
        <w:t>Capitalized Interest:</w:t>
      </w:r>
      <w:r>
        <w:rPr>
          <w:sz w:val="20"/>
        </w:rPr>
        <w:t>  Interest from external borrowings is capitalized on material projects using the weighted average cost of outstanding borrowings until the project is substantially complete and ready for its intended use, which for oil and gas assets is at first production from the field.  Capitalized interest is depreciated in the same manner as the depreciation of the underlying assets.</w:t>
      </w:r>
    </w:p>
    <w:p>
      <w:pPr>
        <w:spacing w:before="160" w:after="160" w:line="288" w:lineRule="auto"/>
        <w:ind w:firstLine="360"/>
        <w:jc w:val="both"/>
        <w:rPr>
          <w:b/>
          <w:i/>
          <w:sz w:val="20"/>
        </w:rPr>
      </w:pPr>
      <w:r>
        <w:rPr>
          <w:b/>
          <w:i/>
          <w:sz w:val="20"/>
        </w:rPr>
        <w:t>Impairment of Long‑lived Assets:</w:t>
      </w:r>
      <w:r>
        <w:rPr>
          <w:sz w:val="20"/>
        </w:rPr>
        <w:t>  We review long‑lived assets, including oil and gas fields, for impairment whenever events or changes in circumstances indicate that the carrying amounts may not be recovered.  If the carrying amounts of the long-lived assets are not expected to be recovered by estimated undiscounted future net cash flows, the assets are impaired and an impairment loss is recorded.  The amount of impairment is measured based on the estimated fair value of the assets generally determined by discounting anticipated future net cash flows, an income valuation approach, or by a market‑based valuation approach, which are Level 3 fair value measurements.</w:t>
      </w:r>
    </w:p>
    <w:p>
      <w:pPr>
        <w:spacing w:before="160" w:after="160" w:line="288" w:lineRule="auto"/>
        <w:ind w:firstLine="360"/>
        <w:jc w:val="both"/>
        <w:rPr>
          <w:sz w:val="20"/>
        </w:rPr>
      </w:pPr>
      <w:r>
        <w:rPr>
          <w:sz w:val="20"/>
        </w:rPr>
        <w:t>In the case of oil and gas fields, the present value of future net cash flows is based on management’s best estimate of future prices, which is determined with reference to recent historical prices and published forward prices, applied to projected production volumes and discounted at a risk-adjusted rate.  The projected production volumes represent reserves, including probable reserves, expected to be produced based on a projected amount of capital expenditures.  The production volumes, prices and timing of production are consistent with internal projections and other externally reported information.  Oil and gas prices used for determining asset impairment will generally differ from those used in the standardized measure of discounted future net cash flows reported in</w:t>
      </w:r>
      <w:r>
        <w:rPr>
          <w:b/>
          <w:i/>
          <w:sz w:val="20"/>
        </w:rPr>
        <w:t xml:space="preserve"> </w:t>
      </w:r>
      <w:r>
        <w:rPr>
          <w:i/>
          <w:sz w:val="20"/>
        </w:rPr>
        <w:t>Supplementary Oil and Gas Data</w:t>
      </w:r>
      <w:r>
        <w:rPr>
          <w:sz w:val="20"/>
        </w:rPr>
        <w:t>, since the standardized measure requires the use of historical twelve-month average prices.</w:t>
      </w:r>
    </w:p>
    <w:p>
      <w:pPr>
        <w:spacing w:before="160" w:after="160" w:line="288" w:lineRule="auto"/>
        <w:ind w:firstLine="360"/>
        <w:jc w:val="both"/>
        <w:rPr>
          <w:b/>
          <w:i/>
          <w:sz w:val="20"/>
        </w:rPr>
      </w:pPr>
      <w:r>
        <w:rPr>
          <w:b/>
          <w:i/>
          <w:sz w:val="20"/>
        </w:rPr>
        <w:t>Impairment of Goodwill:</w:t>
      </w:r>
      <w:r>
        <w:rPr>
          <w:sz w:val="20"/>
        </w:rPr>
        <w:t>  Goodwill is tested for impairment annually on October 1</w:t>
      </w:r>
      <w:r>
        <w:rPr>
          <w:sz w:val="18"/>
        </w:rPr>
        <w:t>st</w:t>
      </w:r>
      <w:r>
        <w:rPr>
          <w:sz w:val="20"/>
        </w:rPr>
        <w:t xml:space="preserve"> or when events or circumstances indicate that the carrying amount of the goodwill may not be recoverable.  To determine whether goodwill is impaired, the fair value of a reporting unit is compared with its carrying value, including goodwill.  If the fair value of the reporting unit exceeds its carrying value, goodwill is not impaired.  If the carrying value of the reporting unit exceeds its fair value, an impairment charge would be recorded for the excess of the carrying value over fair value, limited by the amount of goodwill allocated to the reporting unit.  At December 31, 2021, goodwill of $360 million relates to the Midstream operating segment.</w:t>
      </w:r>
    </w:p>
    <w:p>
      <w:pPr>
        <w:spacing w:before="160" w:after="160" w:line="288" w:lineRule="auto"/>
        <w:ind w:firstLine="360"/>
        <w:jc w:val="both"/>
        <w:rPr>
          <w:b/>
          <w:i/>
          <w:sz w:val="20"/>
        </w:rPr>
      </w:pPr>
      <w:r>
        <w:rPr>
          <w:b/>
          <w:i/>
          <w:sz w:val="20"/>
        </w:rPr>
        <w:t>Cash and Cash Equivalents:</w:t>
      </w:r>
      <w:r>
        <w:rPr>
          <w:sz w:val="20"/>
        </w:rPr>
        <w:t>  Cash and cash equivalents primarily comprises cash on hand and on deposit, as well as highly liquid investments that are readily convertible into cash and have maturities of three months or less when acquired.</w:t>
      </w:r>
    </w:p>
    <w:p>
      <w:pPr>
        <w:spacing w:before="160" w:after="160" w:line="288" w:lineRule="auto"/>
        <w:ind w:firstLine="360"/>
        <w:jc w:val="both"/>
        <w:rPr>
          <w:b/>
          <w:i/>
          <w:sz w:val="20"/>
        </w:rPr>
      </w:pPr>
      <w:r>
        <w:rPr>
          <w:b/>
          <w:i/>
          <w:sz w:val="20"/>
        </w:rPr>
        <w:lastRenderedPageBreak/>
        <w:t>Inventories:</w:t>
      </w:r>
      <w:r>
        <w:rPr>
          <w:sz w:val="20"/>
        </w:rPr>
        <w:t xml:space="preserve">  Produced and unsold crude oil and </w:t>
      </w:r>
      <w:proofErr w:type="spellStart"/>
      <w:r>
        <w:rPr>
          <w:sz w:val="20"/>
        </w:rPr>
        <w:t>NGL</w:t>
      </w:r>
      <w:proofErr w:type="spellEnd"/>
      <w:r>
        <w:rPr>
          <w:sz w:val="20"/>
        </w:rPr>
        <w:t xml:space="preserve"> are valued at the lower of cost or net realizable value.  Cost is determined using the average cost of production plus any transport cost incurred in bringing the volumes to their present location.  Materials and supplies are valued at cost.  Obsolete or surplus materials identified during periodic reviews are valued at the lower of cost or estimated net realizable value.</w:t>
      </w:r>
    </w:p>
    <w:p>
      <w:pPr>
        <w:spacing w:before="160" w:after="160" w:line="288" w:lineRule="auto"/>
        <w:ind w:firstLine="360"/>
        <w:jc w:val="both"/>
        <w:rPr>
          <w:sz w:val="20"/>
        </w:rPr>
      </w:pPr>
      <w:r>
        <w:rPr>
          <w:b/>
          <w:i/>
          <w:sz w:val="20"/>
        </w:rPr>
        <w:t>Leases:</w:t>
      </w:r>
      <w:r>
        <w:rPr>
          <w:sz w:val="20"/>
        </w:rPr>
        <w:t xml:space="preserve">  We determine if an arrangement is a lease at inception by evaluating whether the contract conveys the right to control an identified asset during the period of use.  Right-of-use (ROU) assets represent our right to use an identified asset for the lease term and lease obligations represent our obligation to make payments as set forth in the lease arrangement.  ROU assets and lease liabilities are recognized in the </w:t>
      </w:r>
      <w:r>
        <w:rPr>
          <w:i/>
          <w:sz w:val="20"/>
        </w:rPr>
        <w:t>Consolidated Balance Sheet</w:t>
      </w:r>
      <w:r>
        <w:rPr>
          <w:sz w:val="20"/>
        </w:rPr>
        <w:t xml:space="preserve"> as operating leases or finance leases at the commencement date based on the present value of the minimum lease payments over the lease term.  Where the implicit discount rate in a lease is not readily determinable, we use our incremental borrowing rate based on information available at the commencement date for determining the present value of the minimum lease payments.  The lease term used in measurement of our lease obligations includes options to extend or terminate the lease when, in our judgment, it is reasonably certain that we will exercise that option.  Variable lease payments that depend on an index or a rate are included in the measurement of lease obligations using the index or rate at the commencement date.  Variable lease payments that vary because of changes in facts or circumstances after the commencement date of the lease are not included in the minimum lease payments used to measure lease obligations.  We have agreements that include financial obligations for lease and </w:t>
      </w:r>
      <w:proofErr w:type="spellStart"/>
      <w:r>
        <w:rPr>
          <w:sz w:val="20"/>
        </w:rPr>
        <w:t>nonlease</w:t>
      </w:r>
      <w:proofErr w:type="spellEnd"/>
      <w:r>
        <w:rPr>
          <w:sz w:val="20"/>
        </w:rPr>
        <w:t xml:space="preserve"> components.  For purposes of measuring lease obligations, we have elected not to separate </w:t>
      </w:r>
      <w:proofErr w:type="spellStart"/>
      <w:r>
        <w:rPr>
          <w:sz w:val="20"/>
        </w:rPr>
        <w:t>nonlease</w:t>
      </w:r>
      <w:proofErr w:type="spellEnd"/>
      <w:r>
        <w:rPr>
          <w:sz w:val="20"/>
        </w:rPr>
        <w:t xml:space="preserve"> components from lease components for the following classes of assets:  drilling rigs, office space, offshore vessels, and aircraft.  We apply a portfolio approach to account for operating lease ROU assets and liabilities for certain vehicles, railcars, field equipment and office equipment leases.</w:t>
      </w:r>
    </w:p>
    <w:p>
      <w:pPr>
        <w:spacing w:before="160" w:after="160" w:line="288" w:lineRule="auto"/>
        <w:ind w:firstLine="360"/>
        <w:jc w:val="both"/>
        <w:rPr>
          <w:sz w:val="20"/>
        </w:rPr>
      </w:pPr>
      <w:r>
        <w:rPr>
          <w:sz w:val="20"/>
        </w:rPr>
        <w:t>Finance lease cost is recognized as amortization of the ROU asset and interest expense on the lease liability.  Operating lease cost is generally recognized on a straight-line basis.  Operating lease costs for drilling rigs used to drill development wells and successful exploration wells are capitalized.  Operating lease cost for other ROU assets used in oil and gas producing activities are either capitalized or expensed on a straight-line basis based on the nature of operation for which the ROU asset is utilized.</w:t>
      </w:r>
    </w:p>
    <w:p>
      <w:pPr>
        <w:spacing w:before="160" w:after="160" w:line="288" w:lineRule="auto"/>
        <w:ind w:firstLine="360"/>
        <w:jc w:val="both"/>
        <w:rPr>
          <w:sz w:val="20"/>
        </w:rPr>
      </w:pPr>
      <w:r>
        <w:rPr>
          <w:sz w:val="20"/>
        </w:rPr>
        <w:t xml:space="preserve">Leases with an initial term of 12 months or less are not recorded on the balance sheet as permitted under ASC 842, </w:t>
      </w:r>
      <w:r>
        <w:rPr>
          <w:i/>
          <w:sz w:val="20"/>
        </w:rPr>
        <w:t>Leases</w:t>
      </w:r>
      <w:r>
        <w:rPr>
          <w:sz w:val="20"/>
        </w:rPr>
        <w:t>.  We recognize lease cost for short-term leases on a straight-line basis over the term of the lease.  Some of our leases include one or more options to renew.  The renewal option is at our sole discretion and is not included in the lease term for measurement of the lease obligation unless we are reasonably certain at the commencement date of the lease, to renew the lease.</w:t>
      </w:r>
    </w:p>
    <w:p>
      <w:pPr>
        <w:spacing w:before="160" w:after="160" w:line="288" w:lineRule="auto"/>
        <w:ind w:firstLine="360"/>
        <w:jc w:val="both"/>
        <w:rPr>
          <w:b/>
          <w:i/>
          <w:sz w:val="20"/>
        </w:rPr>
      </w:pPr>
      <w:r>
        <w:rPr>
          <w:b/>
          <w:i/>
          <w:sz w:val="20"/>
        </w:rPr>
        <w:t>Income Taxes:</w:t>
      </w:r>
      <w:r>
        <w:rPr>
          <w:sz w:val="20"/>
        </w:rPr>
        <w:t>  Deferred income taxes are determined using the liability method.  We have net operating loss carryforwards or credit carryforwards in multiple jurisdictions and have recorded deferred tax assets for those losses and credits.  Additionally, we have deferred tax assets due to temporary differences between the book basis and tax basis of certain assets and liabilities.  Regular assessments are made as to the likelihood of those deferred tax assets being realized.  If, when tested under the relevant accounting standards, it is more likely than not that some or all of the deferred tax assets will not be realized, a valuation allowance is recorded to reduce the deferred tax assets to the amount that is expected to be realized.  The accounting standards require the evaluation of all available positive and negative evidence giving weight based on the evidence’s relative objectivity.  In evaluating potential sources of positive evidence, we consider the reversal of taxable temporary differences, taxable income in carryback and carryforward periods, the availability of tax planning strategies, the existence of appreciated assets, estimates of future taxable income, and other factors.  In evaluating potential sources of negative evidence, we consider a cumulative loss in recent years, any history of operating losses or tax credit carryforwards expiring unused, losses expected in early future years, unsettled circumstances that, if unfavorably resolved, would adversely affect future operations and profit levels on a continuing basis in future years, and any carryback or carryforward period so brief that a significant deductible temporary difference expected to reverse in a single year would limit realization of tax benefits.  We assign cumulative historical losses significant weight in the evaluation of realizability relative to more subjective evidence such as forecasts of future income.  In addition, we recognize the financial statement effect of a tax position only when management believes that it is more likely than not, that based on the technical merits, the position will be sustained upon examination.  We are no longer indefinitely reinvested with respect to the book in excess of tax basis in the investment in our foreign subsidiaries.  Because of U.S. tax reform we expect that the future reversal of such temporary differences will occur free of material taxation.  We classify interest and penalties associated with uncertain tax positions as income tax expense.  We account for the U.S. tax effect of global intangible low-taxed income earned by foreign subsidiaries in the period that such income is earned.  We utilize the aggregate approach for releasing disproportionate income tax effects from</w:t>
      </w:r>
      <w:r>
        <w:rPr>
          <w:b/>
          <w:i/>
          <w:sz w:val="20"/>
        </w:rPr>
        <w:t xml:space="preserve"> </w:t>
      </w:r>
      <w:r>
        <w:rPr>
          <w:i/>
          <w:sz w:val="20"/>
        </w:rPr>
        <w:t>Accumulated other comprehensive income (loss)</w:t>
      </w:r>
      <w:r>
        <w:rPr>
          <w:sz w:val="20"/>
        </w:rPr>
        <w:t>.</w:t>
      </w:r>
    </w:p>
    <w:p>
      <w:pPr>
        <w:spacing w:before="160" w:after="160" w:line="288" w:lineRule="auto"/>
        <w:ind w:firstLine="360"/>
        <w:jc w:val="both"/>
        <w:rPr>
          <w:b/>
          <w:i/>
          <w:sz w:val="20"/>
        </w:rPr>
      </w:pPr>
      <w:r>
        <w:rPr>
          <w:b/>
          <w:i/>
          <w:sz w:val="20"/>
        </w:rPr>
        <w:t>Asset Retirement Obligations:</w:t>
      </w:r>
      <w:r>
        <w:rPr>
          <w:sz w:val="20"/>
        </w:rPr>
        <w:t>  We have material legal obligations to remove and dismantle long‑lived assets and to restore land or the seabed at certain E&amp;P locations.  We initially recognize a liability for the fair value of legally required asset retirement obligations in the period in which the retirement obligations are incurred and capitalize the associated asset retirement costs as part of the carrying amount of the long‑lived assets.  In subsequent periods, the liability is accreted, and the asset is depreciated over the useful life of the related asset.  Fair value is determined by applying a credit adjusted risk-free rate to the undiscounted expected future abandonment expenditures.  Changes in estimates prior to settlement result in adjustments to both the liability and related asset values, unless the field has ceased production, in which case changes are recognized in the</w:t>
      </w:r>
      <w:r>
        <w:rPr>
          <w:b/>
          <w:i/>
          <w:sz w:val="20"/>
        </w:rPr>
        <w:t xml:space="preserve"> </w:t>
      </w:r>
      <w:r>
        <w:rPr>
          <w:i/>
          <w:sz w:val="20"/>
        </w:rPr>
        <w:t>Statement of Consolidated Income</w:t>
      </w:r>
      <w:r>
        <w:rPr>
          <w:sz w:val="20"/>
        </w:rPr>
        <w:t>.</w:t>
      </w:r>
    </w:p>
    <w:p>
      <w:pPr>
        <w:spacing w:before="120" w:after="160" w:line="288" w:lineRule="auto"/>
        <w:ind w:firstLine="360"/>
        <w:jc w:val="both"/>
        <w:rPr>
          <w:sz w:val="20"/>
        </w:rPr>
      </w:pPr>
      <w:r>
        <w:rPr>
          <w:sz w:val="20"/>
        </w:rPr>
        <w:lastRenderedPageBreak/>
        <w:t xml:space="preserve">We measure asset retirement obligations based on the requirements of existing laws and regulations in accordance with ASC 410-20, </w:t>
      </w:r>
      <w:r>
        <w:rPr>
          <w:i/>
          <w:sz w:val="20"/>
        </w:rPr>
        <w:t>Asset Retirement Obligations</w:t>
      </w:r>
      <w:r>
        <w:rPr>
          <w:sz w:val="20"/>
        </w:rPr>
        <w:t>.  Laws and regulations associated with the scope and timing for the abandonment of oil and gas wells, facilities and equipment could change which could increase the cost of our abandonment obligations.  In addition, we may be required to assume abandonment obligations for certain divested assets in the event the current or future owners of facilities previously owned by us are unable to perform, whether due to bankruptcy or otherwise.</w:t>
      </w:r>
    </w:p>
    <w:p>
      <w:pPr>
        <w:spacing w:before="160" w:after="160" w:line="288" w:lineRule="auto"/>
        <w:ind w:firstLine="360"/>
        <w:jc w:val="both"/>
        <w:rPr>
          <w:b/>
          <w:i/>
          <w:sz w:val="20"/>
        </w:rPr>
      </w:pPr>
      <w:r>
        <w:rPr>
          <w:b/>
          <w:i/>
          <w:sz w:val="20"/>
        </w:rPr>
        <w:t>Retirement Plans:</w:t>
      </w:r>
      <w:r>
        <w:rPr>
          <w:sz w:val="20"/>
        </w:rPr>
        <w:t>  We recognize the funded status of defined benefit postretirement plans in the</w:t>
      </w:r>
      <w:r>
        <w:rPr>
          <w:b/>
          <w:i/>
          <w:sz w:val="20"/>
        </w:rPr>
        <w:t xml:space="preserve"> </w:t>
      </w:r>
      <w:r>
        <w:rPr>
          <w:i/>
          <w:sz w:val="20"/>
        </w:rPr>
        <w:t>Consolidated Balance Sheet</w:t>
      </w:r>
      <w:r>
        <w:rPr>
          <w:sz w:val="20"/>
        </w:rPr>
        <w:t>.  The funded status is measured as the difference between the fair value of plan assets and the projected benefit obligation.  We recognize the net changes in the funded status of these plans as a component of O</w:t>
      </w:r>
      <w:r>
        <w:rPr>
          <w:i/>
          <w:sz w:val="20"/>
        </w:rPr>
        <w:t>ther Comprehensive Income (Loss)</w:t>
      </w:r>
      <w:r>
        <w:rPr>
          <w:sz w:val="20"/>
        </w:rPr>
        <w:t xml:space="preserve"> in the year in which such changes occur.  Actuarial gains and losses in excess of 10% of the greater of the benefit obligation or the market value of assets are amortized over the average remaining service period of active employees or the remaining average expected life if a plan’s participants are predominantly inactive.</w:t>
      </w:r>
    </w:p>
    <w:p>
      <w:pPr>
        <w:spacing w:before="160" w:after="160" w:line="288" w:lineRule="auto"/>
        <w:ind w:firstLine="360"/>
        <w:jc w:val="both"/>
        <w:rPr>
          <w:b/>
          <w:i/>
          <w:sz w:val="20"/>
        </w:rPr>
      </w:pPr>
      <w:r>
        <w:rPr>
          <w:b/>
          <w:i/>
          <w:sz w:val="20"/>
        </w:rPr>
        <w:t>Derivatives:</w:t>
      </w:r>
      <w:r>
        <w:rPr>
          <w:sz w:val="20"/>
        </w:rPr>
        <w:t>  We utilize derivative instruments for financial risk management activities.  In these activities, we may use futures, forwards, options and swaps, individually or in combination, to mitigate our exposure to fluctuations in prices of crude oil and natural gas, as well as changes in interest and foreign currency exchange rates.</w:t>
      </w:r>
    </w:p>
    <w:p>
      <w:pPr>
        <w:spacing w:before="160" w:after="160" w:line="288" w:lineRule="auto"/>
        <w:ind w:firstLine="360"/>
        <w:jc w:val="both"/>
        <w:rPr>
          <w:sz w:val="20"/>
        </w:rPr>
      </w:pPr>
      <w:r>
        <w:rPr>
          <w:sz w:val="20"/>
        </w:rPr>
        <w:t xml:space="preserve">All derivative instruments are recorded at fair value in the </w:t>
      </w:r>
      <w:r>
        <w:rPr>
          <w:i/>
          <w:sz w:val="20"/>
        </w:rPr>
        <w:t>Consolidated Balance Sheet</w:t>
      </w:r>
      <w:r>
        <w:rPr>
          <w:sz w:val="20"/>
        </w:rPr>
        <w:t>.  Our policy for recognizing the changes in fair value of derivatives varies based on the designation of the derivative.  The changes in fair value of derivatives that are not designated as hedges are recognized currently in earnings.  Derivatives may be designated as hedges of expected future cash flows or forecasted transactions (cash flow hedges), or hedges of changes in fair value of recognized assets and liabilities or of unrecognized firm commitments (fair value hedges).  Changes in fair value of derivatives that are designated as cash flow hedges are recorded as a component of other comprehensive income (loss).  Amounts included in Accumulated other comprehensive income (loss) for cash flow hedges are reclassified into earnings in the same period that the hedged item is recognized in earnings.  Changes in fair value of derivatives designated as fair value hedges are recognized currently in earnings.  The change in fair value of the related hedged item is recorded as an adjustment to its carrying amount and recognized currently in earnings.</w:t>
      </w:r>
    </w:p>
    <w:p>
      <w:pPr>
        <w:spacing w:before="160" w:after="160" w:line="288" w:lineRule="auto"/>
        <w:ind w:firstLine="360"/>
        <w:jc w:val="both"/>
        <w:rPr>
          <w:b/>
          <w:i/>
          <w:sz w:val="20"/>
        </w:rPr>
      </w:pPr>
      <w:r>
        <w:rPr>
          <w:b/>
          <w:i/>
          <w:sz w:val="20"/>
        </w:rPr>
        <w:t>Fair Value Measurements:</w:t>
      </w:r>
      <w:r>
        <w:rPr>
          <w:b/>
          <w:sz w:val="20"/>
        </w:rPr>
        <w:t>  </w:t>
      </w:r>
      <w:r>
        <w:rPr>
          <w:sz w:val="20"/>
        </w:rPr>
        <w:t>We use various valuation approaches in determining fair value for financial instruments, including the market and income approaches.  Our fair value measurements also include non-performance risk and time value of money considerations.  Counterparty credit is considered for financial assets, and our credit is considered for financial liabilities.  We also record certain nonfinancial assets and liabilities at fair value when required by GAAP.  These fair value measurements are recorded in connection with business combinations, qualifying nonmonetary exchanges, the initial recognition of asset retirement obligations and any impairment of long‑lived assets, equity method investments or goodwill.  We determine fair value in accordance with the fair value measurements accounting standard which established a hierarchy for the inputs used to measure fair value based on the source of the inputs, which generally range from quoted prices for identical instruments in a principal trading market (Level 1) to estimates determined using related market data (Level 3), including discounted cash flows and other unobservable data.  Measurements derived indirectly from observable inputs or from quoted prices from markets that are less liquid are considered Level 2.  When Level 1 inputs are available within a particular market, those inputs are selected for determination of fair value over Level 2 or 3 inputs in the same market.  Multiple inputs may be used to measure fair value; however, the level assigned to a fair value measurement is based on the lowest significant input level within this fair value hierarchy.</w:t>
      </w:r>
    </w:p>
    <w:p>
      <w:pPr>
        <w:spacing w:before="160" w:after="160" w:line="288" w:lineRule="auto"/>
        <w:ind w:firstLine="360"/>
        <w:jc w:val="both"/>
        <w:rPr>
          <w:sz w:val="20"/>
        </w:rPr>
      </w:pPr>
      <w:r>
        <w:rPr>
          <w:sz w:val="20"/>
        </w:rPr>
        <w:t>Details on the methods and assumptions used to determine the fair values are as follows:</w:t>
      </w:r>
    </w:p>
    <w:p>
      <w:pPr>
        <w:spacing w:before="160" w:after="160" w:line="288" w:lineRule="auto"/>
        <w:ind w:firstLine="360"/>
        <w:jc w:val="both"/>
        <w:rPr>
          <w:i/>
          <w:sz w:val="20"/>
        </w:rPr>
      </w:pPr>
      <w:r>
        <w:rPr>
          <w:i/>
          <w:sz w:val="20"/>
        </w:rPr>
        <w:t>Fair value measurements based on Level 1 inputs:</w:t>
      </w:r>
      <w:r>
        <w:rPr>
          <w:sz w:val="20"/>
        </w:rPr>
        <w:t>  Measurements that are most observable are based on quoted prices of identical instruments obtained from the principal markets in which they are traded.  Closing prices are both readily available and representative of fair value.  Market transactions occur with sufficient frequency and volume to assure liquidity.</w:t>
      </w:r>
    </w:p>
    <w:p>
      <w:pPr>
        <w:spacing w:before="160" w:after="160" w:line="288" w:lineRule="auto"/>
        <w:ind w:firstLine="360"/>
        <w:jc w:val="both"/>
        <w:rPr>
          <w:i/>
          <w:sz w:val="20"/>
        </w:rPr>
      </w:pPr>
      <w:r>
        <w:rPr>
          <w:i/>
          <w:sz w:val="20"/>
        </w:rPr>
        <w:t>Fair value measurements based on Level 2 inputs:</w:t>
      </w:r>
      <w:r>
        <w:rPr>
          <w:sz w:val="20"/>
        </w:rPr>
        <w:t>  Measurements derived indirectly from observable inputs or from quoted prices from markets that are less liquid are considered Level 2.  Measurements based on Level 2 inputs include over-the-counter derivative instruments that are priced on an exchange-traded curve but have contractual terms that are not identical to exchange-traded contracts.</w:t>
      </w:r>
    </w:p>
    <w:p>
      <w:pPr>
        <w:spacing w:before="160" w:after="160" w:line="288" w:lineRule="auto"/>
        <w:ind w:firstLine="360"/>
        <w:jc w:val="both"/>
        <w:rPr>
          <w:i/>
          <w:sz w:val="20"/>
        </w:rPr>
      </w:pPr>
      <w:r>
        <w:rPr>
          <w:i/>
          <w:sz w:val="20"/>
        </w:rPr>
        <w:t>Fair value measurements based on Level 3 inputs:</w:t>
      </w:r>
      <w:r>
        <w:rPr>
          <w:sz w:val="20"/>
        </w:rPr>
        <w:t>  Measurements that are least observable are estimated from related market data, determined from sources with little or no market activity for comparable contracts or are positions with longer durations.  Fair values determined using discounted cash flows and other unobservable data are also classified as Level 3.</w:t>
      </w:r>
    </w:p>
    <w:p>
      <w:pPr>
        <w:spacing w:before="160" w:after="160" w:line="288" w:lineRule="auto"/>
        <w:ind w:firstLine="360"/>
        <w:jc w:val="both"/>
        <w:rPr>
          <w:b/>
          <w:i/>
          <w:sz w:val="20"/>
        </w:rPr>
      </w:pPr>
      <w:r>
        <w:rPr>
          <w:b/>
          <w:i/>
          <w:sz w:val="20"/>
        </w:rPr>
        <w:t xml:space="preserve">Netting of Financial Instruments:  </w:t>
      </w:r>
      <w:r>
        <w:rPr>
          <w:sz w:val="20"/>
        </w:rPr>
        <w:t xml:space="preserve">We generally enter into master netting arrangements to mitigate legal and counterparty credit risk.  Master netting arrangements are generally accepted overarching master contracts that govern all individual transactions with the same counterparty entity as a single legally enforceable agreement.  The U.S. Bankruptcy Code provides for the enforcement of certain termination and netting rights under certain types of contracts upon the bankruptcy filing of a counterparty, commonly known as the “safe harbor” provisions.  If a master netting arrangement provides for termination and netting upon the counterparty’s bankruptcy, these rights are generally enforceable with respect to “safe harbor” transactions.  If these arrangements provide the right of offset and our intent and practice is to offset amounts in the case of such a termination, our policy is to record the fair value of derivative assets and liabilities on a net basis.  In the normal course of business, we rely on legal and credit risk mitigation clauses </w:t>
      </w:r>
      <w:r>
        <w:rPr>
          <w:sz w:val="20"/>
        </w:rPr>
        <w:lastRenderedPageBreak/>
        <w:t>providing for adequate credit assurance as well as close‑out netting, including two‑party netting and single counterparty multilateral netting.  As applied to us, “two‑party netting” is the right to net amounts owing under safe harbor transactions between a single defaulting counterparty entity and a single Hess entity, and “single counterparty multilateral netting” is the right to net amounts owing under safe harbor transactions among a single defaulting counterparty entity and multiple Hess entities.  We are reasonably assured that these netting rights would be upheld in a bankruptcy proceeding in the U.S. in which the defaulting counterparty is a debtor under the U.S. Bankruptcy Code.</w:t>
      </w:r>
    </w:p>
    <w:p>
      <w:pPr>
        <w:spacing w:before="160" w:after="160" w:line="288" w:lineRule="auto"/>
        <w:ind w:firstLine="360"/>
        <w:jc w:val="both"/>
        <w:rPr>
          <w:b/>
          <w:i/>
          <w:sz w:val="20"/>
        </w:rPr>
      </w:pPr>
      <w:r>
        <w:rPr>
          <w:b/>
          <w:i/>
          <w:sz w:val="20"/>
        </w:rPr>
        <w:t>Share-based Compensation:</w:t>
      </w:r>
      <w:r>
        <w:rPr>
          <w:sz w:val="20"/>
        </w:rPr>
        <w:t>  We account for share-based compensation based on the fair value of the award on the date of grant.  The fair value of all share‑based compensation is recognized over the requisite service period for the entire award, whether the award was granted with ratable or cliff vesting terms, net of actual forfeitures.  We estimate fair value at the date of grant using a Black‑Scholes valuation model for employee stock options and a Monte Carlo simulation model for performance share units (PSUs).  Fair value of restricted stock is based on the market value of the underlying shares at the date of grant.</w:t>
      </w:r>
    </w:p>
    <w:p>
      <w:pPr>
        <w:spacing w:before="160" w:after="160" w:line="288" w:lineRule="auto"/>
        <w:ind w:firstLine="360"/>
        <w:jc w:val="both"/>
        <w:rPr>
          <w:b/>
          <w:i/>
          <w:sz w:val="20"/>
        </w:rPr>
      </w:pPr>
      <w:r>
        <w:rPr>
          <w:b/>
          <w:i/>
          <w:sz w:val="20"/>
        </w:rPr>
        <w:t>Foreign Currency Translation:</w:t>
      </w:r>
      <w:r>
        <w:rPr>
          <w:sz w:val="20"/>
        </w:rPr>
        <w:t xml:space="preserve">  The U.S. Dollar is the functional currency (primary currency in which business is conducted) for our foreign operations.  Adjustments resulting from remeasuring monetary assets and liabilities that are denominated in a currency other than the functional currency are recorded in </w:t>
      </w:r>
      <w:r>
        <w:rPr>
          <w:i/>
          <w:sz w:val="20"/>
        </w:rPr>
        <w:t>Other, net</w:t>
      </w:r>
      <w:r>
        <w:rPr>
          <w:sz w:val="20"/>
        </w:rPr>
        <w:t xml:space="preserve"> in the</w:t>
      </w:r>
      <w:r>
        <w:rPr>
          <w:b/>
          <w:i/>
          <w:sz w:val="20"/>
        </w:rPr>
        <w:t xml:space="preserve"> </w:t>
      </w:r>
      <w:r>
        <w:rPr>
          <w:i/>
          <w:sz w:val="20"/>
        </w:rPr>
        <w:t>Statement of Consolidated Income</w:t>
      </w:r>
      <w:r>
        <w:rPr>
          <w:sz w:val="20"/>
        </w:rPr>
        <w:t>.</w:t>
      </w:r>
    </w:p>
    <w:p>
      <w:pPr>
        <w:spacing w:before="160" w:after="160" w:line="288" w:lineRule="auto"/>
        <w:ind w:firstLine="360"/>
        <w:jc w:val="both"/>
        <w:rPr>
          <w:b/>
          <w:i/>
          <w:sz w:val="20"/>
        </w:rPr>
      </w:pPr>
      <w:r>
        <w:rPr>
          <w:b/>
          <w:i/>
          <w:sz w:val="20"/>
        </w:rPr>
        <w:t>Maintenance and Repairs:</w:t>
      </w:r>
      <w:r>
        <w:rPr>
          <w:sz w:val="20"/>
        </w:rPr>
        <w:t>  Maintenance and repairs are expensed as incurred.  Capital improvements are recorded as additions in Property, plant and equipment.</w:t>
      </w:r>
    </w:p>
    <w:p>
      <w:pPr>
        <w:spacing w:before="160" w:after="160" w:line="288" w:lineRule="auto"/>
        <w:ind w:firstLine="360"/>
        <w:jc w:val="both"/>
        <w:rPr>
          <w:b/>
          <w:i/>
          <w:sz w:val="20"/>
        </w:rPr>
      </w:pPr>
      <w:r>
        <w:rPr>
          <w:b/>
          <w:i/>
          <w:sz w:val="20"/>
        </w:rPr>
        <w:t>Environmental Expenditures:</w:t>
      </w:r>
      <w:r>
        <w:rPr>
          <w:sz w:val="20"/>
        </w:rPr>
        <w:t>  We accrue and expense the undiscounted environmental costs necessary to remediate existing conditions related to past operations when the future costs are probable and reasonably estimable.  At year‑end 2021, our reserve for estimated remediation liabilities was approximately $60 million.  Environmental expenditures that increase the life or efficiency of property or reduce or prevent future adverse impacts to the environment are capitalized.</w:t>
      </w:r>
    </w:p>
    <w:p>
      <w:pPr>
        <w:spacing w:before="160" w:after="160" w:line="288" w:lineRule="auto"/>
        <w:ind w:firstLine="360"/>
        <w:jc w:val="both"/>
        <w:sectPr>
          <w:footerReference w:type="default" r:id="rId23"/>
          <w:type w:val="continuous"/>
          <w:pgSz w:w="12240" w:h="15840"/>
          <w:pgMar w:top="720" w:right="720" w:bottom="720" w:left="720" w:header="270" w:footer="270" w:gutter="0"/>
          <w:cols w:space="708"/>
        </w:sectPr>
      </w:pPr>
    </w:p>
    <w:p>
      <w:pPr>
        <w:spacing w:before="240" w:after="120" w:line="288" w:lineRule="auto"/>
        <w:outlineLvl w:val="3"/>
        <w:rPr>
          <w:b/>
          <w:sz w:val="20"/>
        </w:rPr>
      </w:pPr>
      <w:bookmarkStart w:id="29" w:name="Section31"/>
      <w:bookmarkEnd w:id="29"/>
      <w:r>
        <w:rPr>
          <w:b/>
          <w:sz w:val="20"/>
        </w:rPr>
        <w:t>2.  Inventories</w:t>
      </w:r>
    </w:p>
    <w:p>
      <w:pPr>
        <w:spacing w:before="120" w:after="220" w:line="288" w:lineRule="auto"/>
        <w:ind w:firstLine="360"/>
        <w:rPr>
          <w:sz w:val="20"/>
        </w:rPr>
      </w:pPr>
      <w:r>
        <w:rPr>
          <w:sz w:val="20"/>
        </w:rPr>
        <w:t>Inventories at December 31 were as follows: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5"/>
        <w:gridCol w:w="1140"/>
        <w:gridCol w:w="75"/>
        <w:gridCol w:w="1140"/>
      </w:tblGrid>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color w:val="000000"/>
                <w:sz w:val="20"/>
              </w:rPr>
              <w:t> </w:t>
            </w: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2020</w:t>
            </w:r>
          </w:p>
        </w:tc>
      </w:tr>
      <w:tr>
        <w:trPr>
          <w:cantSplit/>
          <w:trHeight w:hRule="exact" w:val="60"/>
        </w:trPr>
        <w:tc>
          <w:tcPr>
            <w:tcW w:w="844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 </w:t>
            </w:r>
          </w:p>
        </w:tc>
        <w:tc>
          <w:tcPr>
            <w:tcW w:w="2355" w:type="dxa"/>
            <w:gridSpan w:val="3"/>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(In millions)</w:t>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pPr>
            <w:r>
              <w:rPr>
                <w:color w:val="000000"/>
                <w:sz w:val="18"/>
              </w:rPr>
              <w:t>Crude oil and natural gas liquids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w:t>
            </w:r>
            <w:r>
              <w:rPr>
                <w:b/>
                <w:color w:val="000000"/>
                <w:sz w:val="18"/>
              </w:rPr>
              <w:tab/>
              <w:t>52</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w:t>
            </w:r>
            <w:r>
              <w:rPr>
                <w:color w:val="000000"/>
                <w:sz w:val="18"/>
              </w:rPr>
              <w:tab/>
              <w:t>226</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pPr>
            <w:r>
              <w:rPr>
                <w:color w:val="000000"/>
                <w:sz w:val="18"/>
              </w:rPr>
              <w:t>Materials and supplies</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171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152</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tabs>
                <w:tab w:val="left" w:leader="dot" w:pos="8445"/>
              </w:tabs>
              <w:spacing w:before="53" w:after="30"/>
              <w:ind w:left="135"/>
            </w:pPr>
            <w:r>
              <w:rPr>
                <w:b/>
                <w:color w:val="000000"/>
                <w:sz w:val="18"/>
              </w:rPr>
              <w:t>Total Inventories</w:t>
            </w:r>
            <w:r>
              <w:rPr>
                <w:b/>
                <w:sz w:val="18"/>
              </w:rPr>
              <w:tab/>
            </w: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744"/>
                <w:tab w:val="left" w:pos="1072"/>
              </w:tabs>
              <w:spacing w:before="33" w:after="30"/>
              <w:jc w:val="right"/>
            </w:pPr>
            <w:r>
              <w:rPr>
                <w:b/>
                <w:color w:val="000000"/>
                <w:sz w:val="18"/>
              </w:rPr>
              <w:t>$</w:t>
            </w:r>
            <w:r>
              <w:rPr>
                <w:b/>
                <w:color w:val="000000"/>
                <w:sz w:val="18"/>
              </w:rPr>
              <w:tab/>
              <w:t>223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744"/>
                <w:tab w:val="left" w:pos="1072"/>
              </w:tabs>
              <w:spacing w:before="33" w:after="30"/>
              <w:jc w:val="right"/>
            </w:pPr>
            <w:r>
              <w:rPr>
                <w:color w:val="000000"/>
                <w:sz w:val="18"/>
              </w:rPr>
              <w:t>$</w:t>
            </w:r>
            <w:r>
              <w:rPr>
                <w:color w:val="000000"/>
                <w:sz w:val="18"/>
              </w:rPr>
              <w:tab/>
              <w:t>378</w:t>
            </w:r>
            <w:r>
              <w:rPr>
                <w:color w:val="000000"/>
                <w:sz w:val="18"/>
              </w:rPr>
              <w:tab/>
            </w:r>
          </w:p>
        </w:tc>
      </w:tr>
    </w:tbl>
    <w:p>
      <w:pPr>
        <w:spacing w:before="120" w:after="160" w:line="288" w:lineRule="auto"/>
        <w:ind w:firstLine="360"/>
        <w:jc w:val="both"/>
        <w:rPr>
          <w:sz w:val="20"/>
        </w:rPr>
      </w:pPr>
      <w:r>
        <w:rPr>
          <w:sz w:val="20"/>
        </w:rPr>
        <w:t>At December 31, 2020, crude oil inventories included $164 million associated with the cost of 4.2 million barrels of crude oil transported and stored on two chartered VLCCs for sale in Asian markets.  The two VLCC cargos were sold in the first quarter of 2021.</w:t>
      </w:r>
    </w:p>
    <w:p>
      <w:pPr>
        <w:spacing w:before="120" w:after="160" w:line="288" w:lineRule="auto"/>
        <w:ind w:firstLine="360"/>
        <w:jc w:val="both"/>
        <w:rPr>
          <w:sz w:val="20"/>
        </w:rPr>
        <w:sectPr>
          <w:type w:val="continuous"/>
          <w:pgSz w:w="12240" w:h="15840"/>
          <w:pgMar w:top="720" w:right="720" w:bottom="720" w:left="720" w:header="270" w:footer="270" w:gutter="0"/>
          <w:cols w:space="708"/>
        </w:sectPr>
      </w:pPr>
    </w:p>
    <w:p>
      <w:pPr>
        <w:widowControl w:val="0"/>
        <w:spacing w:before="240" w:after="120" w:line="288" w:lineRule="auto"/>
        <w:outlineLvl w:val="3"/>
        <w:rPr>
          <w:b/>
          <w:sz w:val="20"/>
        </w:rPr>
      </w:pPr>
      <w:bookmarkStart w:id="30" w:name="Section32"/>
      <w:bookmarkEnd w:id="30"/>
      <w:r>
        <w:rPr>
          <w:b/>
          <w:sz w:val="20"/>
        </w:rPr>
        <w:t>3.  Property, Plant and Equipment</w:t>
      </w:r>
    </w:p>
    <w:p>
      <w:pPr>
        <w:widowControl w:val="0"/>
        <w:spacing w:before="120" w:after="220" w:line="288" w:lineRule="auto"/>
        <w:ind w:firstLine="360"/>
        <w:rPr>
          <w:sz w:val="20"/>
        </w:rPr>
      </w:pPr>
      <w:r>
        <w:rPr>
          <w:sz w:val="20"/>
        </w:rPr>
        <w:t>Property, plant and equipment at December 31 were as follows: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5"/>
        <w:gridCol w:w="1140"/>
        <w:gridCol w:w="75"/>
        <w:gridCol w:w="1140"/>
      </w:tblGrid>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2020</w:t>
            </w:r>
          </w:p>
        </w:tc>
      </w:tr>
      <w:tr>
        <w:trPr>
          <w:cantSplit/>
          <w:trHeight w:hRule="exact" w:val="60"/>
        </w:trPr>
        <w:tc>
          <w:tcPr>
            <w:tcW w:w="844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6"/>
              </w:rPr>
              <w:t> </w:t>
            </w:r>
          </w:p>
        </w:tc>
        <w:tc>
          <w:tcPr>
            <w:tcW w:w="2355" w:type="dxa"/>
            <w:gridSpan w:val="3"/>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(In millions)</w:t>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Exploration and Production</w:t>
            </w: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360"/>
            </w:pPr>
            <w:r>
              <w:rPr>
                <w:color w:val="000000"/>
                <w:sz w:val="18"/>
              </w:rPr>
              <w:t>Unproved properties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w:t>
            </w:r>
            <w:r>
              <w:rPr>
                <w:b/>
                <w:color w:val="000000"/>
                <w:sz w:val="18"/>
              </w:rPr>
              <w:tab/>
              <w:t>184</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w:t>
            </w:r>
            <w:r>
              <w:rPr>
                <w:color w:val="000000"/>
                <w:sz w:val="18"/>
              </w:rPr>
              <w:tab/>
              <w:t>164</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360"/>
            </w:pPr>
            <w:r>
              <w:rPr>
                <w:color w:val="000000"/>
                <w:sz w:val="18"/>
              </w:rPr>
              <w:t>Proved properties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2,877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2,930</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360"/>
            </w:pPr>
            <w:r>
              <w:rPr>
                <w:color w:val="000000"/>
                <w:sz w:val="18"/>
              </w:rPr>
              <w:t>Wells, equipment and related facilities</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519"/>
                <w:tab w:val="left" w:pos="1072"/>
              </w:tabs>
              <w:spacing w:before="53" w:after="30"/>
              <w:jc w:val="right"/>
            </w:pPr>
            <w:r>
              <w:rPr>
                <w:b/>
                <w:color w:val="000000"/>
                <w:sz w:val="18"/>
              </w:rPr>
              <w:tab/>
              <w:t>23,745</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519"/>
                <w:tab w:val="left" w:pos="1072"/>
              </w:tabs>
              <w:spacing w:before="53" w:after="30"/>
              <w:jc w:val="right"/>
            </w:pPr>
            <w:r>
              <w:rPr>
                <w:color w:val="000000"/>
                <w:sz w:val="18"/>
              </w:rPr>
              <w:tab/>
              <w:t>23,224</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8"/>
              </w:rPr>
              <w:t> </w:t>
            </w: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519"/>
                <w:tab w:val="left" w:pos="1072"/>
              </w:tabs>
              <w:spacing w:before="33" w:after="30"/>
              <w:jc w:val="right"/>
            </w:pPr>
            <w:r>
              <w:rPr>
                <w:b/>
                <w:color w:val="000000"/>
                <w:sz w:val="18"/>
              </w:rPr>
              <w:tab/>
              <w:t>26,806</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519"/>
                <w:tab w:val="left" w:pos="1072"/>
              </w:tabs>
              <w:spacing w:before="33" w:after="30"/>
              <w:jc w:val="right"/>
            </w:pPr>
            <w:r>
              <w:rPr>
                <w:color w:val="000000"/>
                <w:sz w:val="18"/>
              </w:rPr>
              <w:tab/>
              <w:t>26,318</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pPr>
            <w:r>
              <w:rPr>
                <w:b/>
                <w:color w:val="000000"/>
                <w:sz w:val="18"/>
              </w:rPr>
              <w:t>Midstream</w:t>
            </w:r>
            <w:r>
              <w:rPr>
                <w:b/>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4,342</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4,163</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pPr>
            <w:r>
              <w:rPr>
                <w:b/>
                <w:color w:val="000000"/>
                <w:sz w:val="18"/>
              </w:rPr>
              <w:t>Corporate and Other</w:t>
            </w:r>
            <w:r>
              <w:rPr>
                <w:b/>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30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38</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360"/>
            </w:pPr>
            <w:r>
              <w:rPr>
                <w:color w:val="000000"/>
                <w:sz w:val="18"/>
              </w:rPr>
              <w:t>Total — at cost</w:t>
            </w:r>
            <w:r>
              <w:rPr>
                <w:sz w:val="18"/>
              </w:rPr>
              <w:tab/>
            </w: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519"/>
                <w:tab w:val="left" w:pos="1072"/>
              </w:tabs>
              <w:spacing w:before="33" w:after="30"/>
              <w:jc w:val="right"/>
            </w:pPr>
            <w:r>
              <w:rPr>
                <w:b/>
                <w:color w:val="000000"/>
                <w:sz w:val="18"/>
              </w:rPr>
              <w:tab/>
              <w:t>31,178</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519"/>
                <w:tab w:val="left" w:pos="1072"/>
              </w:tabs>
              <w:spacing w:before="33" w:after="30"/>
              <w:jc w:val="right"/>
            </w:pPr>
            <w:r>
              <w:rPr>
                <w:color w:val="000000"/>
                <w:sz w:val="18"/>
              </w:rPr>
              <w:tab/>
              <w:t>30,519</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360"/>
            </w:pPr>
            <w:r>
              <w:rPr>
                <w:color w:val="000000"/>
                <w:sz w:val="18"/>
              </w:rPr>
              <w:t>Less: Reserves for depreciation, depletion, amortization and lease impairment</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519"/>
                <w:tab w:val="left" w:pos="1072"/>
              </w:tabs>
              <w:spacing w:before="53" w:after="30"/>
              <w:jc w:val="right"/>
            </w:pPr>
            <w:r>
              <w:rPr>
                <w:b/>
                <w:color w:val="000000"/>
                <w:sz w:val="18"/>
              </w:rPr>
              <w:tab/>
              <w:t>16,996</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519"/>
                <w:tab w:val="left" w:pos="1072"/>
              </w:tabs>
              <w:spacing w:before="53" w:after="30"/>
              <w:jc w:val="right"/>
            </w:pPr>
            <w:r>
              <w:rPr>
                <w:color w:val="000000"/>
                <w:sz w:val="18"/>
              </w:rPr>
              <w:tab/>
              <w:t>16,404</w:t>
            </w:r>
            <w:r>
              <w:rPr>
                <w:color w:val="000000"/>
                <w:sz w:val="18"/>
              </w:rPr>
              <w:tab/>
            </w:r>
          </w:p>
        </w:tc>
      </w:tr>
      <w:tr>
        <w:trPr>
          <w:cantSplit/>
          <w:trHeight w:hRule="exact" w:val="281"/>
        </w:trPr>
        <w:tc>
          <w:tcPr>
            <w:tcW w:w="8445" w:type="dxa"/>
            <w:tcBorders>
              <w:top w:val="nil"/>
              <w:left w:val="nil"/>
              <w:bottom w:val="nil"/>
              <w:right w:val="nil"/>
            </w:tcBorders>
            <w:tcMar>
              <w:top w:w="0" w:type="dxa"/>
              <w:left w:w="53" w:type="dxa"/>
              <w:bottom w:w="0" w:type="dxa"/>
              <w:right w:w="53" w:type="dxa"/>
            </w:tcMar>
            <w:vAlign w:val="bottom"/>
          </w:tcPr>
          <w:p>
            <w:pPr>
              <w:tabs>
                <w:tab w:val="left" w:leader="dot" w:pos="8445"/>
              </w:tabs>
              <w:spacing w:before="53" w:after="30"/>
              <w:ind w:left="225"/>
            </w:pPr>
            <w:r>
              <w:rPr>
                <w:b/>
                <w:color w:val="000000"/>
                <w:sz w:val="18"/>
              </w:rPr>
              <w:t>Property, Plant and Equipment — Net</w:t>
            </w:r>
            <w:r>
              <w:rPr>
                <w:b/>
                <w:sz w:val="18"/>
              </w:rPr>
              <w:tab/>
            </w: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519"/>
                <w:tab w:val="left" w:pos="1072"/>
              </w:tabs>
              <w:spacing w:before="33" w:after="30"/>
              <w:jc w:val="right"/>
            </w:pPr>
            <w:r>
              <w:rPr>
                <w:b/>
                <w:color w:val="000000"/>
                <w:sz w:val="18"/>
              </w:rPr>
              <w:t>$</w:t>
            </w:r>
            <w:r>
              <w:rPr>
                <w:b/>
                <w:color w:val="000000"/>
                <w:sz w:val="18"/>
              </w:rPr>
              <w:tab/>
              <w:t>14,182</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519"/>
                <w:tab w:val="left" w:pos="1072"/>
              </w:tabs>
              <w:spacing w:before="33" w:after="30"/>
              <w:jc w:val="right"/>
            </w:pPr>
            <w:r>
              <w:rPr>
                <w:color w:val="000000"/>
                <w:sz w:val="18"/>
              </w:rPr>
              <w:t>$</w:t>
            </w:r>
            <w:r>
              <w:rPr>
                <w:color w:val="000000"/>
                <w:sz w:val="18"/>
              </w:rPr>
              <w:tab/>
              <w:t>14,115</w:t>
            </w:r>
            <w:r>
              <w:rPr>
                <w:color w:val="000000"/>
                <w:sz w:val="18"/>
              </w:rPr>
              <w:tab/>
            </w:r>
          </w:p>
        </w:tc>
      </w:tr>
    </w:tbl>
    <w:p>
      <w:pPr>
        <w:keepNext/>
        <w:keepLines/>
        <w:widowControl w:val="0"/>
        <w:spacing w:before="120" w:after="220" w:line="288" w:lineRule="auto"/>
        <w:ind w:firstLine="360"/>
        <w:jc w:val="both"/>
        <w:rPr>
          <w:b/>
          <w:i/>
          <w:sz w:val="20"/>
        </w:rPr>
      </w:pPr>
      <w:r>
        <w:rPr>
          <w:b/>
          <w:i/>
          <w:sz w:val="20"/>
        </w:rPr>
        <w:t>Capitalized Exploratory Well Costs</w:t>
      </w:r>
      <w:r>
        <w:rPr>
          <w:sz w:val="20"/>
        </w:rPr>
        <w:t xml:space="preserve">:  The following table discloses the amount of capitalized exploratory well costs pending determination of proved reserves </w:t>
      </w:r>
      <w:proofErr w:type="gramStart"/>
      <w:r>
        <w:rPr>
          <w:sz w:val="20"/>
        </w:rPr>
        <w:t>at</w:t>
      </w:r>
      <w:proofErr w:type="gramEnd"/>
      <w:r>
        <w:rPr>
          <w:sz w:val="20"/>
        </w:rPr>
        <w:t xml:space="preserve"> December 31 and the changes therein during the respective years: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140"/>
        <w:gridCol w:w="75"/>
        <w:gridCol w:w="1140"/>
        <w:gridCol w:w="75"/>
        <w:gridCol w:w="1140"/>
      </w:tblGrid>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2019</w:t>
            </w:r>
          </w:p>
        </w:tc>
      </w:tr>
      <w:tr>
        <w:trPr>
          <w:cantSplit/>
          <w:trHeight w:hRule="exact" w:val="60"/>
        </w:trPr>
        <w:tc>
          <w:tcPr>
            <w:tcW w:w="723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rFonts w:ascii="Arial" w:eastAsia="Arial" w:hAnsi="Arial" w:cs="Arial"/>
                <w:color w:val="000000"/>
                <w:sz w:val="20"/>
              </w:rPr>
              <w:t> </w:t>
            </w:r>
          </w:p>
        </w:tc>
        <w:tc>
          <w:tcPr>
            <w:tcW w:w="3570" w:type="dxa"/>
            <w:gridSpan w:val="5"/>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(In millions)</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pPr>
            <w:r>
              <w:rPr>
                <w:b/>
                <w:color w:val="000000"/>
                <w:sz w:val="18"/>
              </w:rPr>
              <w:t>Balance at January 1</w:t>
            </w:r>
            <w:r>
              <w:rPr>
                <w:b/>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w:t>
            </w:r>
            <w:r>
              <w:rPr>
                <w:b/>
                <w:color w:val="000000"/>
                <w:sz w:val="18"/>
              </w:rPr>
              <w:tab/>
              <w:t>459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w:t>
            </w:r>
            <w:r>
              <w:rPr>
                <w:color w:val="000000"/>
                <w:sz w:val="18"/>
              </w:rPr>
              <w:tab/>
              <w:t>584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w:t>
            </w:r>
            <w:r>
              <w:rPr>
                <w:color w:val="000000"/>
                <w:sz w:val="18"/>
              </w:rPr>
              <w:tab/>
              <w:t>418</w:t>
            </w:r>
            <w:r>
              <w:rPr>
                <w:color w:val="000000"/>
                <w:sz w:val="18"/>
              </w:rPr>
              <w:tab/>
            </w:r>
          </w:p>
        </w:tc>
      </w:tr>
      <w:tr>
        <w:trPr>
          <w:cantSplit/>
          <w:trHeight w:hRule="exact" w:val="255"/>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Additions to capitalized exploratory well costs pending the determination of proved reserves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222</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111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224</w:t>
            </w:r>
            <w:r>
              <w:rPr>
                <w:color w:val="000000"/>
                <w:sz w:val="18"/>
              </w:rPr>
              <w:tab/>
            </w:r>
          </w:p>
        </w:tc>
      </w:tr>
      <w:tr>
        <w:trPr>
          <w:cantSplit/>
          <w:trHeight w:hRule="exact" w:val="435"/>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Reclassifications to wells, facilities and equipment based on the determination of proved reserves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84"/>
              </w:tabs>
              <w:spacing w:before="53" w:after="30"/>
              <w:jc w:val="right"/>
            </w:pPr>
            <w:r>
              <w:rPr>
                <w:color w:val="000000"/>
                <w:sz w:val="18"/>
              </w:rPr>
              <w:tab/>
              <w:t>(111)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74"/>
              </w:tabs>
              <w:spacing w:before="53" w:after="30"/>
              <w:jc w:val="right"/>
            </w:pPr>
            <w:r>
              <w:rPr>
                <w:color w:val="000000"/>
                <w:sz w:val="18"/>
              </w:rPr>
              <w:tab/>
              <w:t>(58)</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Capitalized exploratory well costs charged to expense</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84"/>
              </w:tabs>
              <w:spacing w:before="53" w:after="30"/>
              <w:jc w:val="right"/>
            </w:pPr>
            <w:r>
              <w:rPr>
                <w:color w:val="000000"/>
                <w:sz w:val="18"/>
              </w:rPr>
              <w:tab/>
              <w:t>(125)</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r>
      <w:tr>
        <w:trPr>
          <w:cantSplit/>
          <w:trHeight w:hRule="exact" w:val="308"/>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pPr>
            <w:r>
              <w:rPr>
                <w:b/>
                <w:color w:val="000000"/>
                <w:sz w:val="18"/>
              </w:rPr>
              <w:t xml:space="preserve">Balance </w:t>
            </w:r>
            <w:proofErr w:type="gramStart"/>
            <w:r>
              <w:rPr>
                <w:b/>
                <w:color w:val="000000"/>
                <w:sz w:val="18"/>
              </w:rPr>
              <w:t>at</w:t>
            </w:r>
            <w:proofErr w:type="gramEnd"/>
            <w:r>
              <w:rPr>
                <w:b/>
                <w:color w:val="000000"/>
                <w:sz w:val="18"/>
              </w:rPr>
              <w:t xml:space="preserve"> December 31</w:t>
            </w:r>
            <w:r>
              <w:rPr>
                <w:b/>
                <w:sz w:val="18"/>
              </w:rPr>
              <w:tab/>
            </w: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744"/>
                <w:tab w:val="left" w:pos="1072"/>
              </w:tabs>
              <w:spacing w:before="33" w:after="30"/>
              <w:jc w:val="right"/>
            </w:pPr>
            <w:r>
              <w:rPr>
                <w:b/>
                <w:color w:val="000000"/>
                <w:sz w:val="18"/>
              </w:rPr>
              <w:t>$</w:t>
            </w:r>
            <w:r>
              <w:rPr>
                <w:b/>
                <w:color w:val="000000"/>
                <w:sz w:val="18"/>
              </w:rPr>
              <w:tab/>
              <w:t>681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744"/>
                <w:tab w:val="left" w:pos="1072"/>
              </w:tabs>
              <w:spacing w:before="33" w:after="30"/>
              <w:jc w:val="right"/>
            </w:pPr>
            <w:r>
              <w:rPr>
                <w:color w:val="000000"/>
                <w:sz w:val="18"/>
              </w:rPr>
              <w:t>$</w:t>
            </w:r>
            <w:r>
              <w:rPr>
                <w:color w:val="000000"/>
                <w:sz w:val="18"/>
              </w:rPr>
              <w:tab/>
              <w:t>459</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744"/>
                <w:tab w:val="left" w:pos="1072"/>
              </w:tabs>
              <w:spacing w:before="33" w:after="30"/>
              <w:jc w:val="right"/>
            </w:pPr>
            <w:r>
              <w:rPr>
                <w:color w:val="000000"/>
                <w:sz w:val="18"/>
              </w:rPr>
              <w:t>$</w:t>
            </w:r>
            <w:r>
              <w:rPr>
                <w:color w:val="000000"/>
                <w:sz w:val="18"/>
              </w:rPr>
              <w:tab/>
              <w:t>584</w:t>
            </w:r>
            <w:r>
              <w:rPr>
                <w:color w:val="000000"/>
                <w:sz w:val="18"/>
              </w:rPr>
              <w:tab/>
            </w:r>
          </w:p>
        </w:tc>
      </w:tr>
      <w:tr>
        <w:trPr>
          <w:cantSplit/>
          <w:trHeight w:hRule="exact" w:val="321"/>
        </w:trPr>
        <w:tc>
          <w:tcPr>
            <w:tcW w:w="7230" w:type="dxa"/>
            <w:tcBorders>
              <w:top w:val="nil"/>
              <w:left w:val="nil"/>
              <w:bottom w:val="nil"/>
              <w:right w:val="nil"/>
            </w:tcBorders>
            <w:tcMar>
              <w:top w:w="0" w:type="dxa"/>
              <w:left w:w="53" w:type="dxa"/>
              <w:bottom w:w="0" w:type="dxa"/>
              <w:right w:w="53" w:type="dxa"/>
            </w:tcMar>
            <w:vAlign w:val="bottom"/>
          </w:tcPr>
          <w:p>
            <w:pPr>
              <w:tabs>
                <w:tab w:val="left" w:leader="dot" w:pos="7230"/>
              </w:tabs>
              <w:spacing w:before="53" w:after="30"/>
            </w:pPr>
            <w:r>
              <w:rPr>
                <w:b/>
                <w:color w:val="000000"/>
                <w:sz w:val="18"/>
              </w:rPr>
              <w:t xml:space="preserve">Number of Wells </w:t>
            </w:r>
            <w:proofErr w:type="gramStart"/>
            <w:r>
              <w:rPr>
                <w:b/>
                <w:color w:val="000000"/>
                <w:sz w:val="18"/>
              </w:rPr>
              <w:t>at</w:t>
            </w:r>
            <w:proofErr w:type="gramEnd"/>
            <w:r>
              <w:rPr>
                <w:b/>
                <w:color w:val="000000"/>
                <w:sz w:val="18"/>
              </w:rPr>
              <w:t xml:space="preserve"> December 31</w:t>
            </w:r>
            <w:r>
              <w:rPr>
                <w:b/>
                <w:sz w:val="18"/>
              </w:rPr>
              <w:tab/>
            </w:r>
          </w:p>
        </w:tc>
        <w:tc>
          <w:tcPr>
            <w:tcW w:w="1140" w:type="dxa"/>
            <w:tcBorders>
              <w:top w:val="double" w:sz="8" w:space="0" w:color="000000"/>
              <w:left w:val="nil"/>
              <w:bottom w:val="double" w:sz="8" w:space="0" w:color="000000"/>
              <w:right w:val="nil"/>
            </w:tcBorders>
            <w:tcMar>
              <w:top w:w="0" w:type="dxa"/>
              <w:left w:w="0" w:type="dxa"/>
              <w:bottom w:w="0" w:type="dxa"/>
              <w:right w:w="15" w:type="dxa"/>
            </w:tcMar>
            <w:vAlign w:val="bottom"/>
          </w:tcPr>
          <w:p>
            <w:pPr>
              <w:tabs>
                <w:tab w:val="left" w:pos="834"/>
                <w:tab w:val="left" w:pos="1072"/>
              </w:tabs>
              <w:spacing w:before="33" w:after="30"/>
              <w:jc w:val="right"/>
            </w:pPr>
            <w:r>
              <w:rPr>
                <w:b/>
                <w:color w:val="000000"/>
                <w:sz w:val="18"/>
              </w:rPr>
              <w:tab/>
              <w:t>35</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double" w:sz="8" w:space="0" w:color="000000"/>
              <w:left w:val="nil"/>
              <w:bottom w:val="double" w:sz="8" w:space="0" w:color="000000"/>
              <w:right w:val="nil"/>
            </w:tcBorders>
            <w:tcMar>
              <w:top w:w="0" w:type="dxa"/>
              <w:left w:w="0" w:type="dxa"/>
              <w:bottom w:w="0" w:type="dxa"/>
              <w:right w:w="15" w:type="dxa"/>
            </w:tcMar>
            <w:vAlign w:val="bottom"/>
          </w:tcPr>
          <w:p>
            <w:pPr>
              <w:tabs>
                <w:tab w:val="left" w:pos="834"/>
                <w:tab w:val="left" w:pos="1072"/>
              </w:tabs>
              <w:spacing w:before="33" w:after="30"/>
              <w:jc w:val="right"/>
            </w:pPr>
            <w:r>
              <w:rPr>
                <w:color w:val="000000"/>
                <w:sz w:val="18"/>
              </w:rPr>
              <w:tab/>
              <w:t>22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double" w:sz="8" w:space="0" w:color="000000"/>
              <w:left w:val="nil"/>
              <w:bottom w:val="double" w:sz="8" w:space="0" w:color="000000"/>
              <w:right w:val="nil"/>
            </w:tcBorders>
            <w:tcMar>
              <w:top w:w="0" w:type="dxa"/>
              <w:left w:w="0" w:type="dxa"/>
              <w:bottom w:w="0" w:type="dxa"/>
              <w:right w:w="15" w:type="dxa"/>
            </w:tcMar>
            <w:vAlign w:val="bottom"/>
          </w:tcPr>
          <w:p>
            <w:pPr>
              <w:tabs>
                <w:tab w:val="left" w:pos="834"/>
                <w:tab w:val="left" w:pos="1072"/>
              </w:tabs>
              <w:spacing w:before="33" w:after="30"/>
              <w:jc w:val="right"/>
            </w:pPr>
            <w:r>
              <w:rPr>
                <w:color w:val="000000"/>
                <w:sz w:val="18"/>
              </w:rPr>
              <w:tab/>
              <w:t>31</w:t>
            </w:r>
            <w:r>
              <w:rPr>
                <w:color w:val="000000"/>
                <w:sz w:val="18"/>
              </w:rPr>
              <w:tab/>
            </w:r>
          </w:p>
        </w:tc>
      </w:tr>
    </w:tbl>
    <w:p>
      <w:pPr>
        <w:spacing w:before="160" w:after="160" w:line="288" w:lineRule="auto"/>
        <w:ind w:firstLine="360"/>
        <w:jc w:val="both"/>
        <w:rPr>
          <w:sz w:val="20"/>
        </w:rPr>
      </w:pPr>
      <w:r>
        <w:rPr>
          <w:sz w:val="20"/>
        </w:rPr>
        <w:t xml:space="preserve">During the three years ended December 31, 2021, additions to capitalized exploratory well costs primarily related to drilling at the </w:t>
      </w:r>
      <w:proofErr w:type="spellStart"/>
      <w:r>
        <w:rPr>
          <w:sz w:val="20"/>
        </w:rPr>
        <w:t>Stabroek</w:t>
      </w:r>
      <w:proofErr w:type="spellEnd"/>
      <w:r>
        <w:rPr>
          <w:sz w:val="20"/>
        </w:rPr>
        <w:t xml:space="preserve"> Block, offshore Guyana.  In 2019, other drilling activity included the Esox prospect in the Gulf of Mexico.</w:t>
      </w:r>
    </w:p>
    <w:p>
      <w:pPr>
        <w:spacing w:before="160" w:after="160" w:line="288" w:lineRule="auto"/>
        <w:ind w:firstLine="360"/>
        <w:jc w:val="both"/>
        <w:rPr>
          <w:sz w:val="20"/>
        </w:rPr>
      </w:pPr>
      <w:r>
        <w:rPr>
          <w:sz w:val="20"/>
        </w:rPr>
        <w:t xml:space="preserve">Reclassifications to wells, facilities and equipment based on the determination of proved reserves in 2020 resulted from sanctions of the Payara Field development, the third sanctioned project on the </w:t>
      </w:r>
      <w:proofErr w:type="spellStart"/>
      <w:r>
        <w:rPr>
          <w:sz w:val="20"/>
        </w:rPr>
        <w:t>Stabroek</w:t>
      </w:r>
      <w:proofErr w:type="spellEnd"/>
      <w:r>
        <w:rPr>
          <w:sz w:val="20"/>
        </w:rPr>
        <w:t xml:space="preserve"> Block, offshore Guyana, and an additional phase of development at the North Malay Basin, offshore Peninsular Malaysia.  In 2019, reclassifications to wells, facilities and equipment resulted from sanction of the Liza Phase 2 development on the </w:t>
      </w:r>
      <w:proofErr w:type="spellStart"/>
      <w:r>
        <w:rPr>
          <w:sz w:val="20"/>
        </w:rPr>
        <w:t>Stabroek</w:t>
      </w:r>
      <w:proofErr w:type="spellEnd"/>
      <w:r>
        <w:rPr>
          <w:sz w:val="20"/>
        </w:rPr>
        <w:t xml:space="preserve"> Block and the Esox tieback well to the Tubular Bells Field in the Gulf of Mexico.</w:t>
      </w:r>
    </w:p>
    <w:p>
      <w:pPr>
        <w:spacing w:before="160" w:after="160" w:line="288" w:lineRule="auto"/>
        <w:ind w:firstLine="360"/>
        <w:jc w:val="both"/>
        <w:rPr>
          <w:sz w:val="20"/>
        </w:rPr>
      </w:pPr>
      <w:r>
        <w:rPr>
          <w:sz w:val="20"/>
        </w:rPr>
        <w:t xml:space="preserve">Capitalized exploratory well costs charged to expense in 2020 of $125 million primarily related to the northern portion of the </w:t>
      </w:r>
      <w:proofErr w:type="spellStart"/>
      <w:r>
        <w:rPr>
          <w:sz w:val="20"/>
        </w:rPr>
        <w:t>Shenzi</w:t>
      </w:r>
      <w:proofErr w:type="spellEnd"/>
      <w:r>
        <w:rPr>
          <w:sz w:val="20"/>
        </w:rPr>
        <w:t xml:space="preserve"> Field (Hess 28%) in the Gulf of Mexico due to reprioritization of our forward capital program in response to the significant decline in crude oil prices.  The preceding table excludes well costs incurred and expensed during 2021 of $11 million (2020: $67 million; 2019: $49 million).</w:t>
      </w:r>
    </w:p>
    <w:p>
      <w:pPr>
        <w:spacing w:before="160" w:after="220" w:line="288" w:lineRule="auto"/>
        <w:ind w:firstLine="360"/>
        <w:jc w:val="both"/>
        <w:rPr>
          <w:sz w:val="20"/>
        </w:rPr>
      </w:pPr>
      <w:r>
        <w:rPr>
          <w:sz w:val="20"/>
        </w:rPr>
        <w:t>Exploratory well costs capitalized for greater than one year following completion of drilling were $459 million at December 31, 2021, separated by year of completion as follows (in millions):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0"/>
        <w:gridCol w:w="1140"/>
      </w:tblGrid>
      <w:tr>
        <w:trPr>
          <w:cantSplit/>
          <w:trHeight w:hRule="exact" w:val="240"/>
        </w:trPr>
        <w:tc>
          <w:tcPr>
            <w:tcW w:w="9660" w:type="dxa"/>
            <w:tcBorders>
              <w:top w:val="nil"/>
              <w:left w:val="nil"/>
              <w:bottom w:val="nil"/>
              <w:right w:val="nil"/>
            </w:tcBorders>
            <w:tcMar>
              <w:top w:w="0" w:type="dxa"/>
              <w:left w:w="53" w:type="dxa"/>
              <w:bottom w:w="0" w:type="dxa"/>
              <w:right w:w="53" w:type="dxa"/>
            </w:tcMar>
            <w:vAlign w:val="bottom"/>
          </w:tcPr>
          <w:p>
            <w:pPr>
              <w:keepNext/>
              <w:tabs>
                <w:tab w:val="left" w:leader="dot" w:pos="9660"/>
              </w:tabs>
              <w:spacing w:before="53" w:after="30"/>
              <w:ind w:left="240"/>
            </w:pPr>
            <w:r>
              <w:rPr>
                <w:color w:val="000000"/>
                <w:sz w:val="18"/>
              </w:rPr>
              <w:t>2020</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w:t>
            </w:r>
            <w:r>
              <w:rPr>
                <w:color w:val="000000"/>
                <w:sz w:val="18"/>
              </w:rPr>
              <w:tab/>
              <w:t>117</w:t>
            </w:r>
            <w:r>
              <w:rPr>
                <w:color w:val="000000"/>
                <w:sz w:val="18"/>
              </w:rPr>
              <w:tab/>
            </w:r>
          </w:p>
        </w:tc>
      </w:tr>
      <w:tr>
        <w:trPr>
          <w:cantSplit/>
          <w:trHeight w:hRule="exact" w:val="240"/>
        </w:trPr>
        <w:tc>
          <w:tcPr>
            <w:tcW w:w="9660" w:type="dxa"/>
            <w:tcBorders>
              <w:top w:val="nil"/>
              <w:left w:val="nil"/>
              <w:bottom w:val="nil"/>
              <w:right w:val="nil"/>
            </w:tcBorders>
            <w:tcMar>
              <w:top w:w="0" w:type="dxa"/>
              <w:left w:w="53" w:type="dxa"/>
              <w:bottom w:w="0" w:type="dxa"/>
              <w:right w:w="53" w:type="dxa"/>
            </w:tcMar>
            <w:vAlign w:val="bottom"/>
          </w:tcPr>
          <w:p>
            <w:pPr>
              <w:keepNext/>
              <w:tabs>
                <w:tab w:val="left" w:leader="dot" w:pos="9660"/>
              </w:tabs>
              <w:spacing w:before="53" w:after="30"/>
              <w:ind w:left="240"/>
            </w:pPr>
            <w:r>
              <w:rPr>
                <w:color w:val="000000"/>
                <w:sz w:val="18"/>
              </w:rPr>
              <w:t>2019</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173</w:t>
            </w:r>
            <w:r>
              <w:rPr>
                <w:color w:val="000000"/>
                <w:sz w:val="18"/>
              </w:rPr>
              <w:tab/>
            </w:r>
          </w:p>
        </w:tc>
      </w:tr>
      <w:tr>
        <w:trPr>
          <w:cantSplit/>
          <w:trHeight w:hRule="exact" w:val="240"/>
        </w:trPr>
        <w:tc>
          <w:tcPr>
            <w:tcW w:w="9660" w:type="dxa"/>
            <w:tcBorders>
              <w:top w:val="nil"/>
              <w:left w:val="nil"/>
              <w:bottom w:val="nil"/>
              <w:right w:val="nil"/>
            </w:tcBorders>
            <w:tcMar>
              <w:top w:w="0" w:type="dxa"/>
              <w:left w:w="53" w:type="dxa"/>
              <w:bottom w:w="0" w:type="dxa"/>
              <w:right w:w="53" w:type="dxa"/>
            </w:tcMar>
            <w:vAlign w:val="bottom"/>
          </w:tcPr>
          <w:p>
            <w:pPr>
              <w:keepNext/>
              <w:tabs>
                <w:tab w:val="left" w:leader="dot" w:pos="9660"/>
              </w:tabs>
              <w:spacing w:before="53" w:after="30"/>
              <w:ind w:left="240"/>
            </w:pPr>
            <w:r>
              <w:rPr>
                <w:color w:val="000000"/>
                <w:sz w:val="18"/>
              </w:rPr>
              <w:t>2018</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105</w:t>
            </w:r>
            <w:r>
              <w:rPr>
                <w:color w:val="000000"/>
                <w:sz w:val="18"/>
              </w:rPr>
              <w:tab/>
            </w:r>
          </w:p>
        </w:tc>
      </w:tr>
      <w:tr>
        <w:trPr>
          <w:cantSplit/>
          <w:trHeight w:hRule="exact" w:val="240"/>
        </w:trPr>
        <w:tc>
          <w:tcPr>
            <w:tcW w:w="9660" w:type="dxa"/>
            <w:tcBorders>
              <w:top w:val="nil"/>
              <w:left w:val="nil"/>
              <w:bottom w:val="nil"/>
              <w:right w:val="nil"/>
            </w:tcBorders>
            <w:tcMar>
              <w:top w:w="0" w:type="dxa"/>
              <w:left w:w="53" w:type="dxa"/>
              <w:bottom w:w="0" w:type="dxa"/>
              <w:right w:w="53" w:type="dxa"/>
            </w:tcMar>
            <w:vAlign w:val="bottom"/>
          </w:tcPr>
          <w:p>
            <w:pPr>
              <w:keepNext/>
              <w:tabs>
                <w:tab w:val="left" w:leader="dot" w:pos="9660"/>
              </w:tabs>
              <w:spacing w:before="53" w:after="30"/>
              <w:ind w:left="240"/>
            </w:pPr>
            <w:r>
              <w:rPr>
                <w:color w:val="000000"/>
                <w:sz w:val="18"/>
              </w:rPr>
              <w:t>2017</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27</w:t>
            </w:r>
            <w:r>
              <w:rPr>
                <w:color w:val="000000"/>
                <w:sz w:val="18"/>
              </w:rPr>
              <w:tab/>
            </w:r>
          </w:p>
        </w:tc>
      </w:tr>
      <w:tr>
        <w:trPr>
          <w:cantSplit/>
          <w:trHeight w:hRule="exact" w:val="240"/>
        </w:trPr>
        <w:tc>
          <w:tcPr>
            <w:tcW w:w="9660" w:type="dxa"/>
            <w:tcBorders>
              <w:top w:val="nil"/>
              <w:left w:val="nil"/>
              <w:bottom w:val="nil"/>
              <w:right w:val="nil"/>
            </w:tcBorders>
            <w:tcMar>
              <w:top w:w="0" w:type="dxa"/>
              <w:left w:w="53" w:type="dxa"/>
              <w:bottom w:w="0" w:type="dxa"/>
              <w:right w:w="53" w:type="dxa"/>
            </w:tcMar>
            <w:vAlign w:val="bottom"/>
          </w:tcPr>
          <w:p>
            <w:pPr>
              <w:keepNext/>
              <w:tabs>
                <w:tab w:val="left" w:leader="dot" w:pos="9660"/>
              </w:tabs>
              <w:spacing w:before="53" w:after="30"/>
              <w:ind w:left="240"/>
            </w:pPr>
            <w:r>
              <w:rPr>
                <w:color w:val="000000"/>
                <w:sz w:val="18"/>
              </w:rPr>
              <w:t>2016 and prior</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37</w:t>
            </w:r>
            <w:r>
              <w:rPr>
                <w:color w:val="000000"/>
                <w:sz w:val="18"/>
              </w:rPr>
              <w:tab/>
            </w:r>
          </w:p>
        </w:tc>
      </w:tr>
      <w:tr>
        <w:trPr>
          <w:cantSplit/>
          <w:trHeight w:hRule="exact" w:val="240"/>
        </w:trPr>
        <w:tc>
          <w:tcPr>
            <w:tcW w:w="96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18"/>
              </w:rPr>
              <w:t> </w:t>
            </w: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744"/>
                <w:tab w:val="left" w:pos="1072"/>
              </w:tabs>
              <w:spacing w:before="33" w:after="30"/>
              <w:jc w:val="right"/>
            </w:pPr>
            <w:r>
              <w:rPr>
                <w:color w:val="000000"/>
                <w:sz w:val="18"/>
              </w:rPr>
              <w:t>$</w:t>
            </w:r>
            <w:r>
              <w:rPr>
                <w:color w:val="000000"/>
                <w:sz w:val="18"/>
              </w:rPr>
              <w:tab/>
              <w:t>459</w:t>
            </w:r>
            <w:r>
              <w:rPr>
                <w:color w:val="000000"/>
                <w:sz w:val="18"/>
              </w:rPr>
              <w:tab/>
            </w:r>
          </w:p>
        </w:tc>
      </w:tr>
    </w:tbl>
    <w:p>
      <w:pPr>
        <w:spacing w:before="120" w:after="160" w:line="288" w:lineRule="auto"/>
        <w:ind w:firstLine="360"/>
        <w:jc w:val="both"/>
        <w:rPr>
          <w:i/>
          <w:sz w:val="20"/>
        </w:rPr>
      </w:pPr>
      <w:r>
        <w:rPr>
          <w:i/>
          <w:sz w:val="20"/>
        </w:rPr>
        <w:t>Guyana:</w:t>
      </w:r>
      <w:r>
        <w:rPr>
          <w:sz w:val="20"/>
        </w:rPr>
        <w:t xml:space="preserve">  Approximately 90% of the capitalized well costs in excess of one year relate to successful exploration wells where hydrocarbons were encountered on the </w:t>
      </w:r>
      <w:proofErr w:type="spellStart"/>
      <w:r>
        <w:rPr>
          <w:sz w:val="20"/>
        </w:rPr>
        <w:t>Stabroek</w:t>
      </w:r>
      <w:proofErr w:type="spellEnd"/>
      <w:r>
        <w:rPr>
          <w:sz w:val="20"/>
        </w:rPr>
        <w:t xml:space="preserve"> Block (Hess 30%).  In the fourth quarter of 2021, the operator submitted a fourth development plan for the Yellowtail Field to the Government of Guyana for approval.</w:t>
      </w:r>
      <w:r>
        <w:t xml:space="preserve">  </w:t>
      </w:r>
      <w:r>
        <w:rPr>
          <w:sz w:val="20"/>
        </w:rPr>
        <w:t>The operator also plans further appraisal drilling and is conducting pre-development planning for additional phases of development.</w:t>
      </w:r>
    </w:p>
    <w:p>
      <w:pPr>
        <w:spacing w:before="160" w:after="160" w:line="288" w:lineRule="auto"/>
        <w:ind w:firstLine="360"/>
        <w:jc w:val="both"/>
        <w:rPr>
          <w:i/>
          <w:sz w:val="20"/>
        </w:rPr>
      </w:pPr>
      <w:proofErr w:type="spellStart"/>
      <w:r>
        <w:rPr>
          <w:i/>
          <w:sz w:val="20"/>
        </w:rPr>
        <w:t>JDA</w:t>
      </w:r>
      <w:proofErr w:type="spellEnd"/>
      <w:r>
        <w:rPr>
          <w:i/>
          <w:sz w:val="20"/>
        </w:rPr>
        <w:t>:  </w:t>
      </w:r>
      <w:r>
        <w:rPr>
          <w:sz w:val="20"/>
        </w:rPr>
        <w:t xml:space="preserve">Approximately 8% of the capitalized well costs in excess of one year relates to the </w:t>
      </w:r>
      <w:proofErr w:type="spellStart"/>
      <w:r>
        <w:rPr>
          <w:sz w:val="20"/>
        </w:rPr>
        <w:t>JDA</w:t>
      </w:r>
      <w:proofErr w:type="spellEnd"/>
      <w:r>
        <w:rPr>
          <w:sz w:val="20"/>
        </w:rPr>
        <w:t xml:space="preserve"> (Hess 50%) in the Gulf of Thailand, where hydrocarbons were encountered in three successful exploration wells drilled in the western part of Block A-18.  The operator has submitted a development plan concept to the regulator to facilitate ongoing commercial negotiations for an extension of the existing gas sales contract to include development of the western part of the Block.</w:t>
      </w:r>
    </w:p>
    <w:p>
      <w:pPr>
        <w:spacing w:before="160" w:after="160" w:line="288" w:lineRule="auto"/>
        <w:ind w:firstLine="360"/>
        <w:jc w:val="both"/>
        <w:rPr>
          <w:i/>
          <w:sz w:val="20"/>
        </w:rPr>
      </w:pPr>
      <w:r>
        <w:rPr>
          <w:i/>
          <w:sz w:val="20"/>
        </w:rPr>
        <w:t>Malaysia:</w:t>
      </w:r>
      <w:r>
        <w:rPr>
          <w:sz w:val="20"/>
        </w:rPr>
        <w:t>  Approximately 2% of the capitalized well costs in excess of one year relates to North Malay Basin (Hess 50%), offshore Peninsular Malaysia, where hydrocarbons were encountered in one successful exploration well.  Subsurface evaluation and pre-development studies are ongoing.</w:t>
      </w:r>
    </w:p>
    <w:p>
      <w:pPr>
        <w:spacing w:before="160" w:after="160" w:line="288" w:lineRule="auto"/>
        <w:ind w:firstLine="360"/>
        <w:jc w:val="both"/>
        <w:rPr>
          <w:i/>
          <w:sz w:val="20"/>
        </w:rPr>
        <w:sectPr>
          <w:footerReference w:type="default" r:id="rId24"/>
          <w:type w:val="continuous"/>
          <w:pgSz w:w="12240" w:h="15840"/>
          <w:pgMar w:top="720" w:right="720" w:bottom="720" w:left="720" w:header="270" w:footer="270" w:gutter="0"/>
          <w:cols w:space="708"/>
        </w:sectPr>
      </w:pPr>
    </w:p>
    <w:p>
      <w:pPr>
        <w:widowControl w:val="0"/>
        <w:spacing w:before="240" w:after="120" w:line="288" w:lineRule="auto"/>
        <w:outlineLvl w:val="3"/>
        <w:rPr>
          <w:b/>
          <w:sz w:val="20"/>
        </w:rPr>
      </w:pPr>
      <w:bookmarkStart w:id="31" w:name="Section33"/>
      <w:bookmarkEnd w:id="31"/>
      <w:r>
        <w:rPr>
          <w:b/>
          <w:sz w:val="20"/>
        </w:rPr>
        <w:t>4.  Hess Midstream LP</w:t>
      </w:r>
    </w:p>
    <w:p>
      <w:pPr>
        <w:widowControl w:val="0"/>
        <w:spacing w:before="160" w:after="160" w:line="288" w:lineRule="auto"/>
        <w:ind w:firstLine="360"/>
        <w:jc w:val="both"/>
        <w:rPr>
          <w:sz w:val="20"/>
        </w:rPr>
      </w:pPr>
      <w:r>
        <w:rPr>
          <w:sz w:val="20"/>
        </w:rPr>
        <w:t xml:space="preserve">HIP was initially formed on May 21, 2015, with Hess selling 50% of HIP to GIP for approximately $2.6 billion on July 1, 2015.  On April 10, 2017, HIP completed an initial public offering (IPO) of 16,997,000 common units, representing 30.5% limited partnership interests in its subsidiary Hess Midstream Partners LP (Hess Midstream Partners), for net proceeds of approximately $365.5 million.  In connection with the IPO, HIP contributed a 20% controlling economic interest in each of Hess North Dakota Pipeline Operations LP, Hess </w:t>
      </w:r>
      <w:proofErr w:type="spellStart"/>
      <w:r>
        <w:rPr>
          <w:sz w:val="20"/>
        </w:rPr>
        <w:t>TGP</w:t>
      </w:r>
      <w:proofErr w:type="spellEnd"/>
      <w:r>
        <w:rPr>
          <w:sz w:val="20"/>
        </w:rPr>
        <w:t xml:space="preserve"> Operations LP, and Hess North Dakota Export Logistics Operations LP, and a 100% economic interest in Hess Mentor Storage Holdings LLC (collectively the “Contributed Businesses”).  In exchange for the contributed businesses, Hess and GIP each received common and subordinated units representing a direct 33.75% limited partner interest in Hess </w:t>
      </w:r>
    </w:p>
    <w:p>
      <w:pPr>
        <w:widowControl w:val="0"/>
        <w:spacing w:before="160" w:after="160" w:line="288" w:lineRule="auto"/>
        <w:ind w:firstLine="360"/>
        <w:jc w:val="both"/>
        <w:rPr>
          <w:sz w:val="20"/>
        </w:rPr>
      </w:pPr>
    </w:p>
    <w:p>
      <w:pPr>
        <w:widowControl w:val="0"/>
        <w:spacing w:before="160" w:after="160" w:line="288" w:lineRule="auto"/>
        <w:jc w:val="both"/>
        <w:rPr>
          <w:sz w:val="20"/>
        </w:rPr>
      </w:pPr>
      <w:r>
        <w:rPr>
          <w:sz w:val="20"/>
        </w:rPr>
        <w:t>Midstream Partners and a 50% indirect ownership interest through HIP in Hess Midstream Partners’ general partner, which had a 2% economic interest in Hess Midstream Partners plus incentive distribution rights.</w:t>
      </w:r>
    </w:p>
    <w:p>
      <w:pPr>
        <w:widowControl w:val="0"/>
        <w:spacing w:before="160" w:after="160" w:line="288" w:lineRule="auto"/>
        <w:ind w:firstLine="360"/>
        <w:jc w:val="both"/>
        <w:rPr>
          <w:sz w:val="20"/>
        </w:rPr>
      </w:pPr>
      <w:r>
        <w:rPr>
          <w:sz w:val="20"/>
        </w:rPr>
        <w:t xml:space="preserve">On December 16, 2019, Hess Midstream Partners acquired HIP, including </w:t>
      </w:r>
      <w:proofErr w:type="spellStart"/>
      <w:r>
        <w:rPr>
          <w:sz w:val="20"/>
        </w:rPr>
        <w:t>HIP’s</w:t>
      </w:r>
      <w:proofErr w:type="spellEnd"/>
      <w:r>
        <w:rPr>
          <w:sz w:val="20"/>
        </w:rPr>
        <w:t xml:space="preserve"> 80% interest in Hess Midstream Partners’ oil and gas midstream assets, </w:t>
      </w:r>
      <w:proofErr w:type="spellStart"/>
      <w:r>
        <w:rPr>
          <w:sz w:val="20"/>
        </w:rPr>
        <w:t>HIP’s</w:t>
      </w:r>
      <w:proofErr w:type="spellEnd"/>
      <w:r>
        <w:rPr>
          <w:sz w:val="20"/>
        </w:rPr>
        <w:t xml:space="preserve"> water services business and the outstanding economic general partner interest and incentive distribution rights in Hess Midstream Partners LP.  In addition, Hess Midstream Partners’ organizational structure converted from a master limited partnership into an “Up-C” structure in which Hess Midstream Partners’ public unitholders received newly issued Class A shares in a new public entity named Hess Midstream LP (Hess Midstream), which is taxed as a corporation for U.S. federal and state income tax purposes.  Hess Midstream Partners changed its name to “Hess Midstream Operations LP” (</w:t>
      </w:r>
      <w:proofErr w:type="spellStart"/>
      <w:r>
        <w:rPr>
          <w:sz w:val="20"/>
        </w:rPr>
        <w:t>HESM</w:t>
      </w:r>
      <w:proofErr w:type="spellEnd"/>
      <w:r>
        <w:rPr>
          <w:sz w:val="20"/>
        </w:rPr>
        <w:t xml:space="preserve"> Opco) and became a consolidated subsidiary of Hess Midstream, the new publicly listed entity.  As consideration for the acquisition, Hess received a cash payment of $301 million and approximately 115 million newly issued </w:t>
      </w:r>
      <w:proofErr w:type="spellStart"/>
      <w:r>
        <w:rPr>
          <w:sz w:val="20"/>
        </w:rPr>
        <w:t>HESM</w:t>
      </w:r>
      <w:proofErr w:type="spellEnd"/>
      <w:r>
        <w:rPr>
          <w:sz w:val="20"/>
        </w:rPr>
        <w:t xml:space="preserve"> Opco Class B units.  After giving effect to the acquisition and related transactions, public shareholders of Class A shares in Hess Midstream owned 6% of the consolidated entity on an as-exchanged basis and Hess and GIP each owned 47% of the consolidated entity on an as-exchanged basis, primarily through the sponsors’ ownership of Class B units in </w:t>
      </w:r>
      <w:proofErr w:type="spellStart"/>
      <w:r>
        <w:rPr>
          <w:sz w:val="20"/>
        </w:rPr>
        <w:t>HESM</w:t>
      </w:r>
      <w:proofErr w:type="spellEnd"/>
      <w:r>
        <w:rPr>
          <w:sz w:val="20"/>
        </w:rPr>
        <w:t xml:space="preserve"> Opco that are exchangeable into Class A shares of Hess Midstream on a one-for-one basis.</w:t>
      </w:r>
    </w:p>
    <w:p>
      <w:pPr>
        <w:spacing w:before="160" w:after="160" w:line="288" w:lineRule="auto"/>
        <w:ind w:firstLine="315"/>
        <w:jc w:val="both"/>
        <w:rPr>
          <w:sz w:val="20"/>
        </w:rPr>
      </w:pPr>
      <w:r>
        <w:rPr>
          <w:sz w:val="20"/>
        </w:rPr>
        <w:t xml:space="preserve">In March 2021, Hess Midstream completed an underwritten public equity offering of 6.9 million Class A shares held by Hess and GIP.  These Class A shares of Hess Midstream were obtained by Hess and GIP through the exchange of 6.9 million of their Class B units of </w:t>
      </w:r>
      <w:proofErr w:type="spellStart"/>
      <w:r>
        <w:rPr>
          <w:sz w:val="20"/>
        </w:rPr>
        <w:t>HESM</w:t>
      </w:r>
      <w:proofErr w:type="spellEnd"/>
      <w:r>
        <w:rPr>
          <w:sz w:val="20"/>
        </w:rPr>
        <w:t xml:space="preserve"> Opco.  As a result of this transaction, Hess received net proceeds of $70 million and recorded an increase in additional paid-in capital and noncontrolling interests of $56 million and $41 million, respectively.  The increase of $41 million in noncontrolling interests is comprised of $14 million resulting from the change in ownership and $27 million due to the recognition of a deferred tax asset as a result of an increase in the tax basis of Hess Midstream LP's investment in </w:t>
      </w:r>
      <w:proofErr w:type="spellStart"/>
      <w:r>
        <w:rPr>
          <w:sz w:val="20"/>
        </w:rPr>
        <w:t>HESM</w:t>
      </w:r>
      <w:proofErr w:type="spellEnd"/>
      <w:r>
        <w:rPr>
          <w:sz w:val="20"/>
        </w:rPr>
        <w:t xml:space="preserve"> Opco.</w:t>
      </w:r>
    </w:p>
    <w:p>
      <w:pPr>
        <w:spacing w:before="160" w:after="160" w:line="288" w:lineRule="auto"/>
        <w:ind w:firstLine="315"/>
        <w:jc w:val="both"/>
        <w:rPr>
          <w:sz w:val="20"/>
        </w:rPr>
      </w:pPr>
      <w:r>
        <w:rPr>
          <w:sz w:val="20"/>
        </w:rPr>
        <w:t xml:space="preserve">In August 2021, </w:t>
      </w:r>
      <w:proofErr w:type="spellStart"/>
      <w:r>
        <w:rPr>
          <w:sz w:val="20"/>
        </w:rPr>
        <w:t>HESM</w:t>
      </w:r>
      <w:proofErr w:type="spellEnd"/>
      <w:r>
        <w:rPr>
          <w:sz w:val="20"/>
        </w:rPr>
        <w:t xml:space="preserve"> Opco repurchased 31.25 million Class B units held by Hess and GIP for $750 million.  Hess received net proceeds of $375 million.  </w:t>
      </w:r>
      <w:proofErr w:type="spellStart"/>
      <w:r>
        <w:rPr>
          <w:sz w:val="20"/>
        </w:rPr>
        <w:t>HESM</w:t>
      </w:r>
      <w:proofErr w:type="spellEnd"/>
      <w:r>
        <w:rPr>
          <w:sz w:val="20"/>
        </w:rPr>
        <w:t xml:space="preserve"> Opco issued $750 million in aggregate principal amount of 4.250% fixed-rate senior unsecured notes due 2030 in a private offering to finance the repurchase.  The transaction resulted in an increase in additional paid-in capital and a decrease in noncontrolling interests of $28 million, and an increase in deferred tax assets and noncontrolling interests of $15 million due to a decrease in the book basis of Hess Midstream LP's investment in </w:t>
      </w:r>
      <w:proofErr w:type="spellStart"/>
      <w:r>
        <w:rPr>
          <w:sz w:val="20"/>
        </w:rPr>
        <w:t>HESM</w:t>
      </w:r>
      <w:proofErr w:type="spellEnd"/>
      <w:r>
        <w:rPr>
          <w:sz w:val="20"/>
        </w:rPr>
        <w:t xml:space="preserve"> Opco.  The $375 million paid to GIP was recorded as a reduction to noncontrolling interests.</w:t>
      </w:r>
    </w:p>
    <w:p>
      <w:pPr>
        <w:spacing w:before="160" w:after="160" w:line="288" w:lineRule="auto"/>
        <w:ind w:firstLine="315"/>
        <w:jc w:val="both"/>
        <w:rPr>
          <w:sz w:val="20"/>
        </w:rPr>
      </w:pPr>
      <w:r>
        <w:rPr>
          <w:sz w:val="20"/>
        </w:rPr>
        <w:t xml:space="preserve">In October 2021, Hess Midstream completed an underwritten public equity offering of approximately 8.6 million Class A Shares held by Hess and GIP.  These Class A shares of Hess Midstream were obtained by Hess and GIP through the exchange of approximately 8.6 million of their Class B units of </w:t>
      </w:r>
      <w:proofErr w:type="spellStart"/>
      <w:r>
        <w:rPr>
          <w:sz w:val="20"/>
        </w:rPr>
        <w:t>HESM</w:t>
      </w:r>
      <w:proofErr w:type="spellEnd"/>
      <w:r>
        <w:rPr>
          <w:sz w:val="20"/>
        </w:rPr>
        <w:t xml:space="preserve"> Opco.  As a result of this transaction, Hess received net proceeds of $108 million and recorded an increase in additional paid-in capital and noncontrolling interests of $96 million and $62 million, respectively.  The increase of $62 million in noncontrolling interests is comprised of $12 million resulting from the change in ownership and $50 million due to the recognition of a deferred tax asset as a result of an increase in the tax basis of Hess Midstream LP's investment in </w:t>
      </w:r>
      <w:proofErr w:type="spellStart"/>
      <w:r>
        <w:rPr>
          <w:sz w:val="20"/>
        </w:rPr>
        <w:t>HESM</w:t>
      </w:r>
      <w:proofErr w:type="spellEnd"/>
      <w:r>
        <w:rPr>
          <w:sz w:val="20"/>
        </w:rPr>
        <w:t xml:space="preserve"> Opco.</w:t>
      </w:r>
    </w:p>
    <w:p>
      <w:pPr>
        <w:spacing w:before="160" w:after="160" w:line="288" w:lineRule="auto"/>
        <w:ind w:firstLine="315"/>
        <w:jc w:val="both"/>
        <w:rPr>
          <w:sz w:val="20"/>
        </w:rPr>
      </w:pPr>
      <w:r>
        <w:rPr>
          <w:sz w:val="20"/>
        </w:rPr>
        <w:t>After giving effect to the above transactions in 2021, public shareholders of Class A shares of Hess Midstream own approximately 13%, and Hess and GIP each own approximately 43.5%, of the consolidated entity on an as-exchanged basis at December 31, 2021.</w:t>
      </w:r>
    </w:p>
    <w:p>
      <w:pPr>
        <w:spacing w:before="160" w:after="160" w:line="288" w:lineRule="auto"/>
        <w:ind w:firstLine="360"/>
        <w:jc w:val="both"/>
        <w:rPr>
          <w:sz w:val="20"/>
        </w:rPr>
      </w:pPr>
      <w:r>
        <w:rPr>
          <w:sz w:val="20"/>
        </w:rPr>
        <w:t>Little Missouri 4 (</w:t>
      </w:r>
      <w:proofErr w:type="spellStart"/>
      <w:r>
        <w:rPr>
          <w:sz w:val="20"/>
        </w:rPr>
        <w:t>LM4</w:t>
      </w:r>
      <w:proofErr w:type="spellEnd"/>
      <w:r>
        <w:rPr>
          <w:sz w:val="20"/>
        </w:rPr>
        <w:t xml:space="preserve">) is a 200 million standard cubic feet per day gas processing plant located south of the Missouri River in McKenzie County, North Dakota, that was constructed as part of a 50/50 joint venture between Hess Midstream and Targa Resources Corp.  Hess Midstream has a natural gas processing agreement with </w:t>
      </w:r>
      <w:proofErr w:type="spellStart"/>
      <w:r>
        <w:rPr>
          <w:sz w:val="20"/>
        </w:rPr>
        <w:t>LM4</w:t>
      </w:r>
      <w:proofErr w:type="spellEnd"/>
      <w:r>
        <w:rPr>
          <w:sz w:val="20"/>
        </w:rPr>
        <w:t xml:space="preserve"> under which it pays a processing fee and reimburses </w:t>
      </w:r>
      <w:proofErr w:type="spellStart"/>
      <w:r>
        <w:rPr>
          <w:sz w:val="20"/>
        </w:rPr>
        <w:t>LM4</w:t>
      </w:r>
      <w:proofErr w:type="spellEnd"/>
      <w:r>
        <w:rPr>
          <w:sz w:val="20"/>
        </w:rPr>
        <w:t xml:space="preserve"> for its proportionate share of electricity costs.  In 2021, these processing fees were $28 million (2020: $26 million; 2019: $6 million) and are included in </w:t>
      </w:r>
      <w:r>
        <w:rPr>
          <w:i/>
          <w:sz w:val="20"/>
        </w:rPr>
        <w:t>Operating costs and expenses</w:t>
      </w:r>
      <w:r>
        <w:rPr>
          <w:sz w:val="20"/>
        </w:rPr>
        <w:t xml:space="preserve"> in the </w:t>
      </w:r>
      <w:r>
        <w:rPr>
          <w:i/>
          <w:sz w:val="20"/>
        </w:rPr>
        <w:t>Statement of Consolidated Income</w:t>
      </w:r>
      <w:r>
        <w:rPr>
          <w:sz w:val="20"/>
        </w:rPr>
        <w:t>.</w:t>
      </w:r>
    </w:p>
    <w:p>
      <w:pPr>
        <w:spacing w:before="160" w:after="160" w:line="288" w:lineRule="auto"/>
        <w:ind w:firstLine="360"/>
        <w:jc w:val="both"/>
        <w:rPr>
          <w:sz w:val="20"/>
        </w:rPr>
      </w:pPr>
      <w:r>
        <w:rPr>
          <w:sz w:val="20"/>
        </w:rPr>
        <w:t xml:space="preserve">At December 31, 2021, Hess Midstream liabilities totaling $2,694 million (2020: $2,026 million) are on a nonrecourse basis to Hess Corporation, while Hess Midstream assets available to settle the obligations of Hess Midstream included cash and cash equivalents totaling $2 million (2020: $3 million), property, plant and equipment, net totaling $3,125 million (2020: $3,111 million) and an equity-method investment in </w:t>
      </w:r>
      <w:proofErr w:type="spellStart"/>
      <w:r>
        <w:rPr>
          <w:sz w:val="20"/>
        </w:rPr>
        <w:t>LM4</w:t>
      </w:r>
      <w:proofErr w:type="spellEnd"/>
      <w:r>
        <w:rPr>
          <w:sz w:val="20"/>
        </w:rPr>
        <w:t xml:space="preserve"> of $102 million (2020: $108 million).</w:t>
      </w:r>
    </w:p>
    <w:p>
      <w:pPr>
        <w:spacing w:before="160" w:after="160" w:line="288" w:lineRule="auto"/>
        <w:ind w:firstLine="360"/>
        <w:jc w:val="both"/>
        <w:rPr>
          <w:sz w:val="20"/>
        </w:rPr>
      </w:pPr>
    </w:p>
    <w:p>
      <w:pPr>
        <w:spacing w:before="160" w:after="160" w:line="288" w:lineRule="auto"/>
        <w:ind w:firstLine="360"/>
        <w:jc w:val="both"/>
        <w:sectPr>
          <w:type w:val="continuous"/>
          <w:pgSz w:w="12240" w:h="15840"/>
          <w:pgMar w:top="720" w:right="720" w:bottom="720" w:left="720" w:header="270" w:footer="270" w:gutter="0"/>
          <w:cols w:space="708"/>
        </w:sectPr>
      </w:pPr>
    </w:p>
    <w:p>
      <w:pPr>
        <w:keepNext/>
        <w:keepLines/>
        <w:widowControl w:val="0"/>
        <w:spacing w:before="240" w:line="288" w:lineRule="auto"/>
        <w:jc w:val="both"/>
        <w:outlineLvl w:val="3"/>
        <w:rPr>
          <w:b/>
          <w:sz w:val="20"/>
        </w:rPr>
      </w:pPr>
      <w:bookmarkStart w:id="32" w:name="Section34"/>
      <w:bookmarkEnd w:id="32"/>
      <w:r>
        <w:rPr>
          <w:b/>
          <w:sz w:val="20"/>
        </w:rPr>
        <w:t>5.  Accrued Liabilities</w:t>
      </w:r>
    </w:p>
    <w:p>
      <w:pPr>
        <w:keepNext/>
        <w:keepLines/>
        <w:widowControl w:val="0"/>
        <w:spacing w:before="120" w:after="120" w:line="288" w:lineRule="auto"/>
        <w:ind w:firstLine="360"/>
        <w:jc w:val="both"/>
        <w:rPr>
          <w:sz w:val="20"/>
        </w:rPr>
      </w:pPr>
      <w:r>
        <w:rPr>
          <w:sz w:val="20"/>
        </w:rPr>
        <w:t>The following table provides detail of our accrued liabilities at December 31:</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5"/>
        <w:gridCol w:w="1140"/>
        <w:gridCol w:w="75"/>
        <w:gridCol w:w="1140"/>
      </w:tblGrid>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1140" w:type="dxa"/>
            <w:tcBorders>
              <w:top w:val="nil"/>
              <w:left w:val="nil"/>
              <w:bottom w:val="single" w:sz="8" w:space="0" w:color="000000"/>
              <w:right w:val="nil"/>
            </w:tcBorders>
            <w:tcMar>
              <w:top w:w="0" w:type="dxa"/>
              <w:left w:w="53" w:type="dxa"/>
              <w:bottom w:w="0" w:type="dxa"/>
              <w:right w:w="53" w:type="dxa"/>
            </w:tcMar>
            <w:vAlign w:val="center"/>
          </w:tcPr>
          <w:p>
            <w:pPr>
              <w:keepNext/>
              <w:jc w:val="center"/>
            </w:pPr>
            <w:r>
              <w:rPr>
                <w:b/>
                <w:color w:val="000000"/>
                <w:sz w:val="16"/>
              </w:rPr>
              <w:t>2021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center"/>
          </w:tcPr>
          <w:p>
            <w:pPr>
              <w:keepNext/>
              <w:jc w:val="center"/>
            </w:pPr>
            <w:r>
              <w:rPr>
                <w:b/>
                <w:color w:val="000000"/>
                <w:sz w:val="16"/>
              </w:rPr>
              <w:t>2020</w:t>
            </w:r>
          </w:p>
        </w:tc>
      </w:tr>
      <w:tr>
        <w:trPr>
          <w:cantSplit/>
          <w:trHeight w:hRule="exact" w:val="60"/>
        </w:trPr>
        <w:tc>
          <w:tcPr>
            <w:tcW w:w="844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6"/>
              </w:rPr>
              <w:t> </w:t>
            </w:r>
          </w:p>
        </w:tc>
        <w:tc>
          <w:tcPr>
            <w:tcW w:w="2355" w:type="dxa"/>
            <w:gridSpan w:val="3"/>
            <w:tcBorders>
              <w:top w:val="nil"/>
              <w:left w:val="nil"/>
              <w:bottom w:val="nil"/>
              <w:right w:val="nil"/>
            </w:tcBorders>
            <w:tcMar>
              <w:top w:w="0" w:type="dxa"/>
              <w:left w:w="53" w:type="dxa"/>
              <w:bottom w:w="0" w:type="dxa"/>
              <w:right w:w="53" w:type="dxa"/>
            </w:tcMar>
            <w:vAlign w:val="center"/>
          </w:tcPr>
          <w:p>
            <w:pPr>
              <w:keepNext/>
              <w:jc w:val="center"/>
            </w:pPr>
            <w:r>
              <w:rPr>
                <w:b/>
                <w:color w:val="000000"/>
                <w:sz w:val="16"/>
              </w:rPr>
              <w:t>(In millions)</w:t>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center"/>
          </w:tcPr>
          <w:p>
            <w:pPr>
              <w:keepNext/>
              <w:tabs>
                <w:tab w:val="left" w:leader="dot" w:pos="8445"/>
              </w:tabs>
              <w:ind w:left="255"/>
            </w:pPr>
            <w:r>
              <w:rPr>
                <w:color w:val="000000"/>
                <w:sz w:val="18"/>
              </w:rPr>
              <w:t>Accrued capital expenditures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w:t>
            </w:r>
            <w:r>
              <w:rPr>
                <w:b/>
                <w:color w:val="000000"/>
                <w:sz w:val="18"/>
              </w:rPr>
              <w:tab/>
              <w:t>479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w:t>
            </w:r>
            <w:r>
              <w:rPr>
                <w:color w:val="000000"/>
                <w:sz w:val="18"/>
              </w:rPr>
              <w:tab/>
              <w:t>345</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center"/>
          </w:tcPr>
          <w:p>
            <w:pPr>
              <w:keepNext/>
              <w:tabs>
                <w:tab w:val="left" w:leader="dot" w:pos="8445"/>
              </w:tabs>
              <w:ind w:left="255"/>
            </w:pPr>
            <w:r>
              <w:rPr>
                <w:color w:val="000000"/>
                <w:sz w:val="18"/>
              </w:rPr>
              <w:t>Accrued operating and marketing expenditures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462</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325</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center"/>
          </w:tcPr>
          <w:p>
            <w:pPr>
              <w:keepNext/>
              <w:tabs>
                <w:tab w:val="left" w:leader="dot" w:pos="8445"/>
              </w:tabs>
              <w:ind w:left="255"/>
            </w:pPr>
            <w:r>
              <w:rPr>
                <w:color w:val="000000"/>
                <w:sz w:val="18"/>
              </w:rPr>
              <w:t>Accrued payments to royalty and working interest owners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253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170</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center"/>
          </w:tcPr>
          <w:p>
            <w:pPr>
              <w:keepNext/>
              <w:tabs>
                <w:tab w:val="left" w:leader="dot" w:pos="8445"/>
              </w:tabs>
              <w:ind w:left="255"/>
            </w:pPr>
            <w:r>
              <w:rPr>
                <w:color w:val="000000"/>
                <w:sz w:val="18"/>
              </w:rPr>
              <w:t>Current portion of asset retirement obligations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185</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105</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center"/>
          </w:tcPr>
          <w:p>
            <w:pPr>
              <w:keepNext/>
              <w:tabs>
                <w:tab w:val="left" w:leader="dot" w:pos="8445"/>
              </w:tabs>
              <w:ind w:left="255"/>
            </w:pPr>
            <w:r>
              <w:rPr>
                <w:color w:val="000000"/>
                <w:sz w:val="18"/>
              </w:rPr>
              <w:t>Accrued interest on debt</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138</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126</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center"/>
          </w:tcPr>
          <w:p>
            <w:pPr>
              <w:keepNext/>
              <w:tabs>
                <w:tab w:val="left" w:leader="dot" w:pos="8445"/>
              </w:tabs>
              <w:ind w:left="255"/>
            </w:pPr>
            <w:r>
              <w:rPr>
                <w:color w:val="000000"/>
                <w:sz w:val="18"/>
              </w:rPr>
              <w:t>Accrued compensation and benefits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124</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117</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center"/>
          </w:tcPr>
          <w:p>
            <w:pPr>
              <w:keepNext/>
              <w:tabs>
                <w:tab w:val="left" w:leader="dot" w:pos="8445"/>
              </w:tabs>
              <w:ind w:left="255"/>
            </w:pPr>
            <w:r>
              <w:rPr>
                <w:color w:val="000000"/>
                <w:sz w:val="18"/>
              </w:rPr>
              <w:t>Other accruals</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69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63</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tabs>
                <w:tab w:val="left" w:leader="dot" w:pos="8445"/>
              </w:tabs>
              <w:spacing w:before="53" w:after="30"/>
              <w:ind w:left="135"/>
            </w:pPr>
            <w:r>
              <w:rPr>
                <w:b/>
                <w:color w:val="000000"/>
                <w:sz w:val="18"/>
              </w:rPr>
              <w:t xml:space="preserve">Total Accrued Liabilities </w:t>
            </w:r>
            <w:r>
              <w:rPr>
                <w:b/>
                <w:sz w:val="18"/>
              </w:rPr>
              <w:tab/>
            </w: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center"/>
          </w:tcPr>
          <w:p>
            <w:pPr>
              <w:tabs>
                <w:tab w:val="left" w:pos="609"/>
                <w:tab w:val="left" w:pos="1072"/>
              </w:tabs>
              <w:jc w:val="right"/>
            </w:pPr>
            <w:r>
              <w:rPr>
                <w:b/>
                <w:color w:val="000000"/>
                <w:sz w:val="18"/>
              </w:rPr>
              <w:t>$</w:t>
            </w:r>
            <w:r>
              <w:rPr>
                <w:b/>
                <w:color w:val="000000"/>
                <w:sz w:val="18"/>
              </w:rPr>
              <w:tab/>
              <w:t>1,710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center"/>
          </w:tcPr>
          <w:p>
            <w:pPr>
              <w:tabs>
                <w:tab w:val="left" w:pos="609"/>
                <w:tab w:val="left" w:pos="1072"/>
              </w:tabs>
              <w:jc w:val="right"/>
            </w:pPr>
            <w:r>
              <w:rPr>
                <w:color w:val="000000"/>
                <w:sz w:val="18"/>
              </w:rPr>
              <w:t>$</w:t>
            </w:r>
            <w:r>
              <w:rPr>
                <w:color w:val="000000"/>
                <w:sz w:val="18"/>
              </w:rPr>
              <w:tab/>
              <w:t>1,251</w:t>
            </w:r>
            <w:r>
              <w:rPr>
                <w:color w:val="000000"/>
                <w:sz w:val="18"/>
              </w:rPr>
              <w:tab/>
            </w:r>
          </w:p>
        </w:tc>
      </w:tr>
    </w:tbl>
    <w:p>
      <w:pPr>
        <w:keepNext/>
        <w:keepLines/>
        <w:widowControl w:val="0"/>
        <w:spacing w:after="20" w:line="288" w:lineRule="auto"/>
        <w:jc w:val="both"/>
        <w:rPr>
          <w:sz w:val="2"/>
        </w:rPr>
      </w:pPr>
    </w:p>
    <w:p>
      <w:pPr>
        <w:keepNext/>
        <w:keepLines/>
        <w:widowControl w:val="0"/>
        <w:spacing w:after="20" w:line="288" w:lineRule="auto"/>
        <w:jc w:val="both"/>
        <w:rPr>
          <w:sz w:val="2"/>
        </w:rPr>
        <w:sectPr>
          <w:type w:val="continuous"/>
          <w:pgSz w:w="12240" w:h="15840"/>
          <w:pgMar w:top="720" w:right="720" w:bottom="720" w:left="720" w:header="270" w:footer="270" w:gutter="0"/>
          <w:cols w:space="708"/>
        </w:sectPr>
      </w:pPr>
    </w:p>
    <w:p>
      <w:pPr>
        <w:keepNext/>
        <w:keepLines/>
        <w:widowControl w:val="0"/>
        <w:spacing w:before="240" w:after="120" w:line="288" w:lineRule="auto"/>
        <w:jc w:val="both"/>
        <w:outlineLvl w:val="3"/>
        <w:rPr>
          <w:b/>
          <w:sz w:val="20"/>
        </w:rPr>
      </w:pPr>
      <w:bookmarkStart w:id="33" w:name="Section35"/>
      <w:bookmarkEnd w:id="33"/>
      <w:r>
        <w:rPr>
          <w:b/>
          <w:sz w:val="20"/>
        </w:rPr>
        <w:t>6.  Leases</w:t>
      </w:r>
    </w:p>
    <w:p>
      <w:pPr>
        <w:keepNext/>
        <w:keepLines/>
        <w:widowControl w:val="0"/>
        <w:spacing w:before="120" w:after="120" w:line="288" w:lineRule="auto"/>
        <w:ind w:firstLine="360"/>
        <w:jc w:val="both"/>
        <w:rPr>
          <w:sz w:val="20"/>
        </w:rPr>
      </w:pPr>
      <w:r>
        <w:rPr>
          <w:sz w:val="20"/>
        </w:rPr>
        <w:t xml:space="preserve">Operating and finance lease obligations at December 31 included in the </w:t>
      </w:r>
      <w:r>
        <w:rPr>
          <w:i/>
          <w:sz w:val="20"/>
        </w:rPr>
        <w:t>Consolidated Balance Sheet</w:t>
      </w:r>
      <w:r>
        <w:rPr>
          <w:sz w:val="20"/>
        </w:rPr>
        <w:t xml:space="preserve"> were as follows: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0"/>
        <w:gridCol w:w="1135"/>
        <w:gridCol w:w="75"/>
        <w:gridCol w:w="1135"/>
        <w:gridCol w:w="119"/>
        <w:gridCol w:w="1135"/>
        <w:gridCol w:w="126"/>
        <w:gridCol w:w="1135"/>
      </w:tblGrid>
      <w:tr>
        <w:trPr>
          <w:cantSplit/>
          <w:trHeight w:hRule="exact" w:val="285"/>
        </w:trPr>
        <w:tc>
          <w:tcPr>
            <w:tcW w:w="5970" w:type="dxa"/>
            <w:tcBorders>
              <w:top w:val="nil"/>
              <w:left w:val="nil"/>
              <w:bottom w:val="nil"/>
              <w:right w:val="nil"/>
            </w:tcBorders>
            <w:tcMar>
              <w:top w:w="0" w:type="dxa"/>
              <w:left w:w="0" w:type="dxa"/>
              <w:bottom w:w="0" w:type="dxa"/>
              <w:right w:w="0" w:type="dxa"/>
            </w:tcMar>
            <w:vAlign w:val="bottom"/>
          </w:tcPr>
          <w:p>
            <w:pPr>
              <w:keepNext/>
            </w:pPr>
          </w:p>
        </w:tc>
        <w:tc>
          <w:tcPr>
            <w:tcW w:w="2355" w:type="dxa"/>
            <w:gridSpan w:val="3"/>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Operating Leases</w:t>
            </w:r>
          </w:p>
        </w:tc>
        <w:tc>
          <w:tcPr>
            <w:tcW w:w="120" w:type="dxa"/>
            <w:tcBorders>
              <w:top w:val="nil"/>
              <w:left w:val="nil"/>
              <w:bottom w:val="nil"/>
              <w:right w:val="nil"/>
            </w:tcBorders>
            <w:tcMar>
              <w:top w:w="0" w:type="dxa"/>
              <w:left w:w="0" w:type="dxa"/>
              <w:bottom w:w="0" w:type="dxa"/>
              <w:right w:w="0" w:type="dxa"/>
            </w:tcMar>
            <w:vAlign w:val="bottom"/>
          </w:tcPr>
          <w:p>
            <w:pPr>
              <w:keepNext/>
            </w:pPr>
          </w:p>
        </w:tc>
        <w:tc>
          <w:tcPr>
            <w:tcW w:w="2355" w:type="dxa"/>
            <w:gridSpan w:val="3"/>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Finance Leases</w:t>
            </w:r>
          </w:p>
        </w:tc>
      </w:tr>
      <w:tr>
        <w:trPr>
          <w:cantSplit/>
          <w:trHeight w:hRule="exact" w:val="60"/>
        </w:trPr>
        <w:tc>
          <w:tcPr>
            <w:tcW w:w="597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12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597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center"/>
          </w:tcPr>
          <w:p>
            <w:pPr>
              <w:keepNext/>
              <w:jc w:val="center"/>
            </w:pPr>
            <w:r>
              <w:rPr>
                <w:b/>
                <w:color w:val="000000"/>
                <w:sz w:val="16"/>
              </w:rPr>
              <w:t>2021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center"/>
          </w:tcPr>
          <w:p>
            <w:pPr>
              <w:keepNext/>
              <w:jc w:val="center"/>
            </w:pPr>
            <w:r>
              <w:rPr>
                <w:b/>
                <w:color w:val="000000"/>
                <w:sz w:val="16"/>
              </w:rPr>
              <w:t>2020</w:t>
            </w:r>
          </w:p>
        </w:tc>
        <w:tc>
          <w:tcPr>
            <w:tcW w:w="12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center"/>
          </w:tcPr>
          <w:p>
            <w:pPr>
              <w:keepNext/>
              <w:jc w:val="center"/>
            </w:pPr>
            <w:r>
              <w:rPr>
                <w:b/>
                <w:color w:val="000000"/>
                <w:sz w:val="16"/>
              </w:rPr>
              <w:t>2021</w:t>
            </w:r>
          </w:p>
        </w:tc>
        <w:tc>
          <w:tcPr>
            <w:tcW w:w="75" w:type="dxa"/>
            <w:tcBorders>
              <w:top w:val="nil"/>
              <w:left w:val="nil"/>
              <w:bottom w:val="nil"/>
              <w:right w:val="nil"/>
            </w:tcBorders>
            <w:tcMar>
              <w:top w:w="0" w:type="dxa"/>
              <w:left w:w="53" w:type="dxa"/>
              <w:bottom w:w="0" w:type="dxa"/>
              <w:right w:w="53" w:type="dxa"/>
            </w:tcMar>
            <w:vAlign w:val="center"/>
          </w:tcPr>
          <w:p>
            <w:pPr>
              <w:keepNext/>
              <w:jc w:val="center"/>
            </w:pPr>
          </w:p>
        </w:tc>
        <w:tc>
          <w:tcPr>
            <w:tcW w:w="1140" w:type="dxa"/>
            <w:tcBorders>
              <w:top w:val="nil"/>
              <w:left w:val="nil"/>
              <w:bottom w:val="single" w:sz="8" w:space="0" w:color="000000"/>
              <w:right w:val="nil"/>
            </w:tcBorders>
            <w:tcMar>
              <w:top w:w="0" w:type="dxa"/>
              <w:left w:w="53" w:type="dxa"/>
              <w:bottom w:w="0" w:type="dxa"/>
              <w:right w:w="53" w:type="dxa"/>
            </w:tcMar>
            <w:vAlign w:val="center"/>
          </w:tcPr>
          <w:p>
            <w:pPr>
              <w:keepNext/>
              <w:jc w:val="center"/>
            </w:pPr>
            <w:r>
              <w:rPr>
                <w:b/>
                <w:color w:val="000000"/>
                <w:sz w:val="16"/>
              </w:rPr>
              <w:t>2020</w:t>
            </w:r>
          </w:p>
        </w:tc>
      </w:tr>
      <w:tr>
        <w:trPr>
          <w:cantSplit/>
          <w:trHeight w:hRule="exact" w:val="60"/>
        </w:trPr>
        <w:tc>
          <w:tcPr>
            <w:tcW w:w="597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12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53" w:type="dxa"/>
              <w:bottom w:w="0" w:type="dxa"/>
              <w:right w:w="53" w:type="dxa"/>
            </w:tcMar>
            <w:vAlign w:val="center"/>
          </w:tcPr>
          <w:p>
            <w:pPr>
              <w:keepNext/>
              <w:jc w:val="center"/>
            </w:pPr>
          </w:p>
        </w:tc>
        <w:tc>
          <w:tcPr>
            <w:tcW w:w="75" w:type="dxa"/>
            <w:tcBorders>
              <w:top w:val="nil"/>
              <w:left w:val="nil"/>
              <w:bottom w:val="nil"/>
              <w:right w:val="nil"/>
            </w:tcBorders>
            <w:tcMar>
              <w:top w:w="0" w:type="dxa"/>
              <w:left w:w="53" w:type="dxa"/>
              <w:bottom w:w="0" w:type="dxa"/>
              <w:right w:w="53" w:type="dxa"/>
            </w:tcMar>
            <w:vAlign w:val="center"/>
          </w:tcPr>
          <w:p>
            <w:pPr>
              <w:keepNext/>
              <w:jc w:val="center"/>
            </w:pPr>
          </w:p>
        </w:tc>
        <w:tc>
          <w:tcPr>
            <w:tcW w:w="1140" w:type="dxa"/>
            <w:tcBorders>
              <w:top w:val="single" w:sz="8" w:space="0" w:color="000000"/>
              <w:left w:val="nil"/>
              <w:bottom w:val="nil"/>
              <w:right w:val="nil"/>
            </w:tcBorders>
            <w:tcMar>
              <w:top w:w="0" w:type="dxa"/>
              <w:left w:w="53" w:type="dxa"/>
              <w:bottom w:w="0" w:type="dxa"/>
              <w:right w:w="53" w:type="dxa"/>
            </w:tcMar>
            <w:vAlign w:val="center"/>
          </w:tcPr>
          <w:p>
            <w:pPr>
              <w:keepNext/>
              <w:jc w:val="center"/>
            </w:pPr>
          </w:p>
        </w:tc>
      </w:tr>
      <w:tr>
        <w:trPr>
          <w:cantSplit/>
          <w:trHeight w:hRule="exact" w:val="240"/>
        </w:trPr>
        <w:tc>
          <w:tcPr>
            <w:tcW w:w="5970" w:type="dxa"/>
            <w:tcBorders>
              <w:top w:val="nil"/>
              <w:left w:val="nil"/>
              <w:bottom w:val="nil"/>
              <w:right w:val="nil"/>
            </w:tcBorders>
            <w:tcMar>
              <w:top w:w="0" w:type="dxa"/>
              <w:left w:w="0" w:type="dxa"/>
              <w:bottom w:w="0" w:type="dxa"/>
              <w:right w:w="0" w:type="dxa"/>
            </w:tcMar>
            <w:vAlign w:val="bottom"/>
          </w:tcPr>
          <w:p>
            <w:pPr>
              <w:keepNext/>
            </w:pPr>
          </w:p>
        </w:tc>
        <w:tc>
          <w:tcPr>
            <w:tcW w:w="4830" w:type="dxa"/>
            <w:gridSpan w:val="7"/>
            <w:tcBorders>
              <w:top w:val="nil"/>
              <w:left w:val="nil"/>
              <w:bottom w:val="nil"/>
              <w:right w:val="nil"/>
            </w:tcBorders>
            <w:tcMar>
              <w:top w:w="0" w:type="dxa"/>
              <w:left w:w="53" w:type="dxa"/>
              <w:bottom w:w="0" w:type="dxa"/>
              <w:right w:w="53" w:type="dxa"/>
            </w:tcMar>
            <w:vAlign w:val="center"/>
          </w:tcPr>
          <w:p>
            <w:pPr>
              <w:keepNext/>
              <w:jc w:val="center"/>
            </w:pPr>
            <w:r>
              <w:rPr>
                <w:b/>
                <w:color w:val="000000"/>
                <w:sz w:val="16"/>
              </w:rPr>
              <w:t>(In millions)</w:t>
            </w:r>
          </w:p>
        </w:tc>
      </w:tr>
      <w:tr>
        <w:trPr>
          <w:cantSplit/>
          <w:trHeight w:hRule="exact" w:val="240"/>
        </w:trPr>
        <w:tc>
          <w:tcPr>
            <w:tcW w:w="5970" w:type="dxa"/>
            <w:tcBorders>
              <w:top w:val="nil"/>
              <w:left w:val="nil"/>
              <w:bottom w:val="nil"/>
              <w:right w:val="nil"/>
            </w:tcBorders>
            <w:tcMar>
              <w:top w:w="0" w:type="dxa"/>
              <w:left w:w="53" w:type="dxa"/>
              <w:bottom w:w="0" w:type="dxa"/>
              <w:right w:w="53" w:type="dxa"/>
            </w:tcMar>
            <w:vAlign w:val="center"/>
          </w:tcPr>
          <w:p>
            <w:pPr>
              <w:keepNext/>
              <w:tabs>
                <w:tab w:val="left" w:leader="dot" w:pos="5970"/>
              </w:tabs>
            </w:pPr>
            <w:r>
              <w:rPr>
                <w:color w:val="000000"/>
                <w:sz w:val="18"/>
              </w:rPr>
              <w:t>Right-of-use assets — net (a)</w:t>
            </w:r>
            <w:r>
              <w:rPr>
                <w:sz w:val="18"/>
              </w:rPr>
              <w:tab/>
            </w:r>
          </w:p>
        </w:tc>
        <w:tc>
          <w:tcPr>
            <w:tcW w:w="1140" w:type="dxa"/>
            <w:tcBorders>
              <w:top w:val="nil"/>
              <w:left w:val="nil"/>
              <w:bottom w:val="doub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w:t>
            </w:r>
            <w:r>
              <w:rPr>
                <w:b/>
                <w:color w:val="000000"/>
                <w:sz w:val="18"/>
              </w:rPr>
              <w:tab/>
              <w:t>352</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doub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w:t>
            </w:r>
            <w:r>
              <w:rPr>
                <w:color w:val="000000"/>
                <w:sz w:val="18"/>
              </w:rPr>
              <w:tab/>
              <w:t>426</w:t>
            </w:r>
            <w:r>
              <w:rPr>
                <w:color w:val="000000"/>
                <w:sz w:val="18"/>
              </w:rPr>
              <w:tab/>
            </w:r>
          </w:p>
        </w:tc>
        <w:tc>
          <w:tcPr>
            <w:tcW w:w="12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doub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w:t>
            </w:r>
            <w:r>
              <w:rPr>
                <w:b/>
                <w:color w:val="000000"/>
                <w:sz w:val="18"/>
              </w:rPr>
              <w:tab/>
              <w:t>144</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doub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w:t>
            </w:r>
            <w:r>
              <w:rPr>
                <w:color w:val="000000"/>
                <w:sz w:val="18"/>
              </w:rPr>
              <w:tab/>
              <w:t>168</w:t>
            </w:r>
            <w:r>
              <w:rPr>
                <w:color w:val="000000"/>
                <w:sz w:val="18"/>
              </w:rPr>
              <w:tab/>
            </w:r>
          </w:p>
        </w:tc>
      </w:tr>
      <w:tr>
        <w:trPr>
          <w:cantSplit/>
          <w:trHeight w:hRule="exact" w:val="240"/>
        </w:trPr>
        <w:tc>
          <w:tcPr>
            <w:tcW w:w="5970" w:type="dxa"/>
            <w:tcBorders>
              <w:top w:val="nil"/>
              <w:left w:val="nil"/>
              <w:bottom w:val="nil"/>
              <w:right w:val="nil"/>
            </w:tcBorders>
            <w:tcMar>
              <w:top w:w="0" w:type="dxa"/>
              <w:left w:w="53" w:type="dxa"/>
              <w:bottom w:w="0" w:type="dxa"/>
              <w:right w:w="53" w:type="dxa"/>
            </w:tcMar>
            <w:vAlign w:val="center"/>
          </w:tcPr>
          <w:p>
            <w:pPr>
              <w:keepNext/>
              <w:tabs>
                <w:tab w:val="left" w:leader="dot" w:pos="5970"/>
              </w:tabs>
            </w:pPr>
            <w:r>
              <w:rPr>
                <w:color w:val="000000"/>
                <w:sz w:val="18"/>
              </w:rPr>
              <w:t>Lease obligations:</w:t>
            </w:r>
            <w:r>
              <w:rPr>
                <w:sz w:val="18"/>
              </w:rPr>
              <w:tab/>
            </w:r>
          </w:p>
        </w:tc>
        <w:tc>
          <w:tcPr>
            <w:tcW w:w="1140"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12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doub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5970" w:type="dxa"/>
            <w:tcBorders>
              <w:top w:val="nil"/>
              <w:left w:val="nil"/>
              <w:bottom w:val="nil"/>
              <w:right w:val="nil"/>
            </w:tcBorders>
            <w:tcMar>
              <w:top w:w="0" w:type="dxa"/>
              <w:left w:w="53" w:type="dxa"/>
              <w:bottom w:w="0" w:type="dxa"/>
              <w:right w:w="53" w:type="dxa"/>
            </w:tcMar>
            <w:vAlign w:val="center"/>
          </w:tcPr>
          <w:p>
            <w:pPr>
              <w:keepNext/>
              <w:tabs>
                <w:tab w:val="left" w:leader="dot" w:pos="5970"/>
              </w:tabs>
              <w:ind w:left="120"/>
            </w:pPr>
            <w:r>
              <w:rPr>
                <w:color w:val="000000"/>
                <w:sz w:val="18"/>
              </w:rPr>
              <w:t>Current</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w:t>
            </w:r>
            <w:r>
              <w:rPr>
                <w:b/>
                <w:color w:val="000000"/>
                <w:sz w:val="18"/>
              </w:rPr>
              <w:tab/>
              <w:t>70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w:t>
            </w:r>
            <w:r>
              <w:rPr>
                <w:color w:val="000000"/>
                <w:sz w:val="18"/>
              </w:rPr>
              <w:tab/>
              <w:t>63</w:t>
            </w:r>
            <w:r>
              <w:rPr>
                <w:color w:val="000000"/>
                <w:sz w:val="18"/>
              </w:rPr>
              <w:tab/>
            </w:r>
          </w:p>
        </w:tc>
        <w:tc>
          <w:tcPr>
            <w:tcW w:w="12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w:t>
            </w:r>
            <w:r>
              <w:rPr>
                <w:b/>
                <w:color w:val="000000"/>
                <w:sz w:val="18"/>
              </w:rPr>
              <w:tab/>
              <w:t>19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w:t>
            </w:r>
            <w:r>
              <w:rPr>
                <w:color w:val="000000"/>
                <w:sz w:val="18"/>
              </w:rPr>
              <w:tab/>
              <w:t>18</w:t>
            </w:r>
            <w:r>
              <w:rPr>
                <w:color w:val="000000"/>
                <w:sz w:val="18"/>
              </w:rPr>
              <w:tab/>
            </w:r>
          </w:p>
        </w:tc>
      </w:tr>
      <w:tr>
        <w:trPr>
          <w:cantSplit/>
          <w:trHeight w:hRule="exact" w:val="240"/>
        </w:trPr>
        <w:tc>
          <w:tcPr>
            <w:tcW w:w="5970" w:type="dxa"/>
            <w:tcBorders>
              <w:top w:val="nil"/>
              <w:left w:val="nil"/>
              <w:bottom w:val="nil"/>
              <w:right w:val="nil"/>
            </w:tcBorders>
            <w:tcMar>
              <w:top w:w="0" w:type="dxa"/>
              <w:left w:w="53" w:type="dxa"/>
              <w:bottom w:w="0" w:type="dxa"/>
              <w:right w:w="53" w:type="dxa"/>
            </w:tcMar>
            <w:vAlign w:val="center"/>
          </w:tcPr>
          <w:p>
            <w:pPr>
              <w:keepNext/>
              <w:tabs>
                <w:tab w:val="left" w:leader="dot" w:pos="5970"/>
              </w:tabs>
              <w:ind w:left="120"/>
            </w:pPr>
            <w:r>
              <w:rPr>
                <w:color w:val="000000"/>
                <w:sz w:val="18"/>
              </w:rPr>
              <w:t>Long-term</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394</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478</w:t>
            </w:r>
            <w:r>
              <w:rPr>
                <w:color w:val="000000"/>
                <w:sz w:val="18"/>
              </w:rPr>
              <w:tab/>
            </w:r>
          </w:p>
        </w:tc>
        <w:tc>
          <w:tcPr>
            <w:tcW w:w="12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200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220</w:t>
            </w:r>
            <w:r>
              <w:rPr>
                <w:color w:val="000000"/>
                <w:sz w:val="18"/>
              </w:rPr>
              <w:tab/>
            </w:r>
          </w:p>
        </w:tc>
      </w:tr>
      <w:tr>
        <w:trPr>
          <w:cantSplit/>
          <w:trHeight w:hRule="exact" w:val="240"/>
        </w:trPr>
        <w:tc>
          <w:tcPr>
            <w:tcW w:w="5970" w:type="dxa"/>
            <w:tcBorders>
              <w:top w:val="nil"/>
              <w:left w:val="nil"/>
              <w:bottom w:val="nil"/>
              <w:right w:val="nil"/>
            </w:tcBorders>
            <w:tcMar>
              <w:top w:w="0" w:type="dxa"/>
              <w:left w:w="53" w:type="dxa"/>
              <w:bottom w:w="0" w:type="dxa"/>
              <w:right w:w="53" w:type="dxa"/>
            </w:tcMar>
            <w:vAlign w:val="center"/>
          </w:tcPr>
          <w:p>
            <w:pPr>
              <w:tabs>
                <w:tab w:val="left" w:leader="dot" w:pos="5970"/>
              </w:tabs>
            </w:pPr>
            <w:r>
              <w:rPr>
                <w:b/>
                <w:color w:val="000000"/>
                <w:sz w:val="18"/>
              </w:rPr>
              <w:t>Total lease obligations</w:t>
            </w:r>
            <w:r>
              <w:rPr>
                <w:b/>
                <w:sz w:val="18"/>
              </w:rPr>
              <w:tab/>
            </w: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744"/>
                <w:tab w:val="left" w:pos="1072"/>
              </w:tabs>
              <w:spacing w:before="33" w:after="30"/>
              <w:jc w:val="right"/>
            </w:pPr>
            <w:r>
              <w:rPr>
                <w:b/>
                <w:color w:val="000000"/>
                <w:sz w:val="18"/>
              </w:rPr>
              <w:t>$</w:t>
            </w:r>
            <w:r>
              <w:rPr>
                <w:b/>
                <w:color w:val="000000"/>
                <w:sz w:val="18"/>
              </w:rPr>
              <w:tab/>
              <w:t>464</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744"/>
                <w:tab w:val="left" w:pos="1072"/>
              </w:tabs>
              <w:spacing w:before="33" w:after="30"/>
              <w:jc w:val="right"/>
            </w:pPr>
            <w:r>
              <w:rPr>
                <w:color w:val="000000"/>
                <w:sz w:val="18"/>
              </w:rPr>
              <w:t>$</w:t>
            </w:r>
            <w:r>
              <w:rPr>
                <w:color w:val="000000"/>
                <w:sz w:val="18"/>
              </w:rPr>
              <w:tab/>
              <w:t>541</w:t>
            </w:r>
            <w:r>
              <w:rPr>
                <w:color w:val="000000"/>
                <w:sz w:val="18"/>
              </w:rPr>
              <w:tab/>
            </w:r>
          </w:p>
        </w:tc>
        <w:tc>
          <w:tcPr>
            <w:tcW w:w="120"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744"/>
                <w:tab w:val="left" w:pos="1072"/>
              </w:tabs>
              <w:spacing w:before="33" w:after="30"/>
              <w:jc w:val="right"/>
            </w:pPr>
            <w:r>
              <w:rPr>
                <w:b/>
                <w:color w:val="000000"/>
                <w:sz w:val="18"/>
              </w:rPr>
              <w:t>$</w:t>
            </w:r>
            <w:r>
              <w:rPr>
                <w:b/>
                <w:color w:val="000000"/>
                <w:sz w:val="18"/>
              </w:rPr>
              <w:tab/>
              <w:t>219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744"/>
                <w:tab w:val="left" w:pos="1072"/>
              </w:tabs>
              <w:spacing w:before="33" w:after="30"/>
              <w:jc w:val="right"/>
            </w:pPr>
            <w:r>
              <w:rPr>
                <w:color w:val="000000"/>
                <w:sz w:val="18"/>
              </w:rPr>
              <w:t>$</w:t>
            </w:r>
            <w:r>
              <w:rPr>
                <w:color w:val="000000"/>
                <w:sz w:val="18"/>
              </w:rPr>
              <w:tab/>
              <w:t>238</w:t>
            </w:r>
            <w:r>
              <w:rPr>
                <w:color w:val="000000"/>
                <w:sz w:val="18"/>
              </w:rPr>
              <w:tab/>
            </w:r>
          </w:p>
        </w:tc>
      </w:tr>
    </w:tbl>
    <w:p>
      <w:pPr>
        <w:keepNext/>
        <w:keepLines/>
        <w:widowControl w:val="0"/>
        <w:numPr>
          <w:ilvl w:val="0"/>
          <w:numId w:val="111"/>
        </w:numPr>
        <w:spacing w:before="60" w:after="120" w:line="288" w:lineRule="auto"/>
        <w:ind w:left="360" w:hanging="270"/>
        <w:jc w:val="both"/>
        <w:rPr>
          <w:i/>
          <w:sz w:val="16"/>
        </w:rPr>
      </w:pPr>
      <w:r>
        <w:rPr>
          <w:i/>
          <w:sz w:val="16"/>
        </w:rPr>
        <w:t>At December 31, 2021, finance lease ROU assets had a cost of $212 million (2020: $212 million) and accumulated amortization of $68 million (2020: $44 million).</w:t>
      </w:r>
    </w:p>
    <w:p>
      <w:pPr>
        <w:spacing w:before="160" w:after="160" w:line="288" w:lineRule="auto"/>
        <w:ind w:firstLine="360"/>
        <w:jc w:val="both"/>
        <w:rPr>
          <w:sz w:val="20"/>
        </w:rPr>
      </w:pPr>
      <w:r>
        <w:rPr>
          <w:sz w:val="20"/>
        </w:rPr>
        <w:t>Lease obligations represent 100% of the present value of future minimum lease payments in the lease arrangement.  Where we have contracted directly with a lessor in our role as operator of an unincorporated oil and gas venture, we bill our partners their proportionate share for reimbursements as payments under lease agreements become due pursuant to the terms of our joint operating and other agreements.</w:t>
      </w:r>
    </w:p>
    <w:p>
      <w:pPr>
        <w:keepNext/>
        <w:keepLines/>
        <w:widowControl w:val="0"/>
        <w:spacing w:before="160" w:after="160" w:line="288" w:lineRule="auto"/>
        <w:ind w:firstLine="360"/>
        <w:jc w:val="both"/>
        <w:rPr>
          <w:sz w:val="20"/>
        </w:rPr>
      </w:pPr>
      <w:r>
        <w:rPr>
          <w:sz w:val="20"/>
        </w:rPr>
        <w:t>The nature of our leasing arrangements at December 31, 2021 was as follows:</w:t>
      </w:r>
    </w:p>
    <w:p>
      <w:pPr>
        <w:keepNext/>
        <w:keepLines/>
        <w:widowControl w:val="0"/>
        <w:spacing w:before="160" w:after="160" w:line="288" w:lineRule="auto"/>
        <w:ind w:firstLine="720"/>
        <w:jc w:val="both"/>
        <w:rPr>
          <w:i/>
          <w:sz w:val="20"/>
        </w:rPr>
      </w:pPr>
      <w:r>
        <w:rPr>
          <w:i/>
          <w:sz w:val="20"/>
        </w:rPr>
        <w:t>Operating leases</w:t>
      </w:r>
      <w:r>
        <w:rPr>
          <w:sz w:val="20"/>
        </w:rPr>
        <w:t xml:space="preserve">:  In the normal course of business, we primarily lease drilling rigs, equipment, logistical assets (offshore vessels, aircraft, and </w:t>
      </w:r>
      <w:proofErr w:type="spellStart"/>
      <w:r>
        <w:rPr>
          <w:sz w:val="20"/>
        </w:rPr>
        <w:t>shorebases</w:t>
      </w:r>
      <w:proofErr w:type="spellEnd"/>
      <w:r>
        <w:rPr>
          <w:sz w:val="20"/>
        </w:rPr>
        <w:t>), and office space.</w:t>
      </w:r>
    </w:p>
    <w:p>
      <w:pPr>
        <w:spacing w:before="160" w:after="160" w:line="288" w:lineRule="auto"/>
        <w:ind w:firstLine="720"/>
        <w:jc w:val="both"/>
        <w:rPr>
          <w:i/>
          <w:sz w:val="20"/>
        </w:rPr>
      </w:pPr>
      <w:r>
        <w:rPr>
          <w:i/>
          <w:sz w:val="20"/>
        </w:rPr>
        <w:t>Finance leases:  </w:t>
      </w:r>
      <w:r>
        <w:rPr>
          <w:sz w:val="20"/>
        </w:rPr>
        <w:t>In 2018, we entered into a sale and lease-back arrangement for a floating storage and offloading vessel (</w:t>
      </w:r>
      <w:proofErr w:type="spellStart"/>
      <w:r>
        <w:rPr>
          <w:sz w:val="20"/>
        </w:rPr>
        <w:t>FSO</w:t>
      </w:r>
      <w:proofErr w:type="spellEnd"/>
      <w:r>
        <w:rPr>
          <w:sz w:val="20"/>
        </w:rPr>
        <w:t xml:space="preserve">) to handle produced condensate at North Malay Basin, offshore Peninsular Malaysia.  At December 31, 2021, the remaining lease term for the </w:t>
      </w:r>
      <w:proofErr w:type="spellStart"/>
      <w:r>
        <w:rPr>
          <w:sz w:val="20"/>
        </w:rPr>
        <w:t>FSO</w:t>
      </w:r>
      <w:proofErr w:type="spellEnd"/>
      <w:r>
        <w:rPr>
          <w:sz w:val="20"/>
        </w:rPr>
        <w:t xml:space="preserve"> was 11.8 years.</w:t>
      </w:r>
    </w:p>
    <w:p>
      <w:pPr>
        <w:keepNext/>
        <w:keepLines/>
        <w:widowControl w:val="0"/>
        <w:spacing w:before="160" w:after="220" w:line="288" w:lineRule="auto"/>
        <w:ind w:firstLine="360"/>
        <w:jc w:val="both"/>
        <w:rPr>
          <w:sz w:val="20"/>
        </w:rPr>
      </w:pPr>
      <w:r>
        <w:rPr>
          <w:sz w:val="20"/>
        </w:rPr>
        <w:t>Maturities of lease obligations at December 31, 2021 were as follows: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5"/>
        <w:gridCol w:w="1140"/>
        <w:gridCol w:w="75"/>
        <w:gridCol w:w="1140"/>
      </w:tblGrid>
      <w:tr>
        <w:trPr>
          <w:cantSplit/>
          <w:trHeight w:hRule="exact" w:val="405"/>
        </w:trPr>
        <w:tc>
          <w:tcPr>
            <w:tcW w:w="844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Operating Leases</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jc w:val="center"/>
            </w:pPr>
            <w:r>
              <w:rPr>
                <w:b/>
                <w:color w:val="000000"/>
                <w:sz w:val="16"/>
              </w:rPr>
              <w:t>Finance</w:t>
            </w:r>
          </w:p>
          <w:p>
            <w:pPr>
              <w:spacing w:after="30"/>
              <w:jc w:val="center"/>
            </w:pPr>
            <w:r>
              <w:rPr>
                <w:b/>
                <w:color w:val="000000"/>
                <w:sz w:val="16"/>
              </w:rPr>
              <w:t>Leases</w:t>
            </w:r>
          </w:p>
        </w:tc>
      </w:tr>
      <w:tr>
        <w:trPr>
          <w:cantSplit/>
          <w:trHeight w:hRule="exact" w:val="60"/>
        </w:trPr>
        <w:tc>
          <w:tcPr>
            <w:tcW w:w="844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center"/>
          </w:tcPr>
          <w:p>
            <w:pPr>
              <w:keepNext/>
            </w:pPr>
            <w:r>
              <w:rPr>
                <w:color w:val="000000"/>
                <w:sz w:val="18"/>
              </w:rPr>
              <w:t> </w:t>
            </w:r>
          </w:p>
        </w:tc>
        <w:tc>
          <w:tcPr>
            <w:tcW w:w="2355" w:type="dxa"/>
            <w:gridSpan w:val="3"/>
            <w:tcBorders>
              <w:top w:val="nil"/>
              <w:left w:val="nil"/>
              <w:bottom w:val="nil"/>
              <w:right w:val="nil"/>
            </w:tcBorders>
            <w:tcMar>
              <w:top w:w="0" w:type="dxa"/>
              <w:left w:w="53" w:type="dxa"/>
              <w:bottom w:w="0" w:type="dxa"/>
              <w:right w:w="53" w:type="dxa"/>
            </w:tcMar>
            <w:vAlign w:val="center"/>
          </w:tcPr>
          <w:p>
            <w:pPr>
              <w:keepNext/>
              <w:jc w:val="center"/>
            </w:pPr>
            <w:r>
              <w:rPr>
                <w:b/>
                <w:color w:val="000000"/>
                <w:sz w:val="16"/>
              </w:rPr>
              <w:t>(In millions)</w:t>
            </w:r>
          </w:p>
        </w:tc>
      </w:tr>
      <w:tr>
        <w:trPr>
          <w:cantSplit/>
          <w:trHeight w:hRule="exact" w:val="255"/>
        </w:trPr>
        <w:tc>
          <w:tcPr>
            <w:tcW w:w="8445" w:type="dxa"/>
            <w:tcBorders>
              <w:top w:val="nil"/>
              <w:left w:val="nil"/>
              <w:bottom w:val="nil"/>
              <w:right w:val="nil"/>
            </w:tcBorders>
            <w:tcMar>
              <w:top w:w="0" w:type="dxa"/>
              <w:left w:w="53" w:type="dxa"/>
              <w:bottom w:w="0" w:type="dxa"/>
              <w:right w:w="53" w:type="dxa"/>
            </w:tcMar>
            <w:vAlign w:val="center"/>
          </w:tcPr>
          <w:p>
            <w:pPr>
              <w:keepNext/>
              <w:tabs>
                <w:tab w:val="left" w:leader="dot" w:pos="8445"/>
              </w:tabs>
              <w:ind w:left="240"/>
            </w:pPr>
            <w:r>
              <w:rPr>
                <w:color w:val="000000"/>
                <w:sz w:val="18"/>
              </w:rPr>
              <w:t>2022</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w:t>
            </w:r>
            <w:r>
              <w:rPr>
                <w:color w:val="000000"/>
                <w:sz w:val="18"/>
              </w:rPr>
              <w:tab/>
              <w:t>87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w:t>
            </w:r>
            <w:r>
              <w:rPr>
                <w:color w:val="000000"/>
                <w:sz w:val="18"/>
              </w:rPr>
              <w:tab/>
              <w:t>36</w:t>
            </w:r>
            <w:r>
              <w:rPr>
                <w:color w:val="000000"/>
                <w:sz w:val="18"/>
              </w:rPr>
              <w:tab/>
            </w:r>
          </w:p>
        </w:tc>
      </w:tr>
      <w:tr>
        <w:trPr>
          <w:cantSplit/>
          <w:trHeight w:hRule="exact" w:val="255"/>
        </w:trPr>
        <w:tc>
          <w:tcPr>
            <w:tcW w:w="8445" w:type="dxa"/>
            <w:tcBorders>
              <w:top w:val="nil"/>
              <w:left w:val="nil"/>
              <w:bottom w:val="nil"/>
              <w:right w:val="nil"/>
            </w:tcBorders>
            <w:tcMar>
              <w:top w:w="0" w:type="dxa"/>
              <w:left w:w="53" w:type="dxa"/>
              <w:bottom w:w="0" w:type="dxa"/>
              <w:right w:w="53" w:type="dxa"/>
            </w:tcMar>
            <w:vAlign w:val="center"/>
          </w:tcPr>
          <w:p>
            <w:pPr>
              <w:keepNext/>
              <w:tabs>
                <w:tab w:val="left" w:leader="dot" w:pos="8445"/>
              </w:tabs>
              <w:ind w:left="240"/>
            </w:pPr>
            <w:r>
              <w:rPr>
                <w:color w:val="000000"/>
                <w:sz w:val="18"/>
              </w:rPr>
              <w:t>2023</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75</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36</w:t>
            </w:r>
            <w:r>
              <w:rPr>
                <w:color w:val="000000"/>
                <w:sz w:val="18"/>
              </w:rPr>
              <w:tab/>
            </w:r>
          </w:p>
        </w:tc>
      </w:tr>
      <w:tr>
        <w:trPr>
          <w:cantSplit/>
          <w:trHeight w:hRule="exact" w:val="255"/>
        </w:trPr>
        <w:tc>
          <w:tcPr>
            <w:tcW w:w="8445" w:type="dxa"/>
            <w:tcBorders>
              <w:top w:val="nil"/>
              <w:left w:val="nil"/>
              <w:bottom w:val="nil"/>
              <w:right w:val="nil"/>
            </w:tcBorders>
            <w:tcMar>
              <w:top w:w="0" w:type="dxa"/>
              <w:left w:w="53" w:type="dxa"/>
              <w:bottom w:w="0" w:type="dxa"/>
              <w:right w:w="53" w:type="dxa"/>
            </w:tcMar>
            <w:vAlign w:val="center"/>
          </w:tcPr>
          <w:p>
            <w:pPr>
              <w:keepNext/>
              <w:tabs>
                <w:tab w:val="left" w:leader="dot" w:pos="8445"/>
              </w:tabs>
              <w:ind w:left="240"/>
            </w:pPr>
            <w:r>
              <w:rPr>
                <w:color w:val="000000"/>
                <w:sz w:val="18"/>
              </w:rPr>
              <w:t>2024</w:t>
            </w:r>
            <w:r>
              <w:rPr>
                <w:sz w:val="18"/>
              </w:rPr>
              <w:tab/>
            </w:r>
          </w:p>
        </w:tc>
        <w:tc>
          <w:tcPr>
            <w:tcW w:w="1140" w:type="dxa"/>
            <w:tcBorders>
              <w:top w:val="nil"/>
              <w:left w:val="nil"/>
              <w:bottom w:val="nil"/>
              <w:right w:val="nil"/>
            </w:tcBorders>
            <w:tcMar>
              <w:top w:w="0" w:type="dxa"/>
              <w:left w:w="0" w:type="dxa"/>
              <w:bottom w:w="0" w:type="dxa"/>
              <w:right w:w="15" w:type="dxa"/>
            </w:tcMar>
            <w:vAlign w:val="center"/>
          </w:tcPr>
          <w:p>
            <w:pPr>
              <w:keepNext/>
              <w:tabs>
                <w:tab w:val="left" w:pos="834"/>
                <w:tab w:val="left" w:pos="1072"/>
              </w:tabs>
              <w:jc w:val="right"/>
            </w:pPr>
            <w:r>
              <w:rPr>
                <w:color w:val="000000"/>
                <w:sz w:val="18"/>
              </w:rPr>
              <w:tab/>
              <w:t>69</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center"/>
          </w:tcPr>
          <w:p>
            <w:pPr>
              <w:keepNext/>
              <w:tabs>
                <w:tab w:val="left" w:pos="834"/>
                <w:tab w:val="left" w:pos="1072"/>
              </w:tabs>
              <w:jc w:val="right"/>
            </w:pPr>
            <w:r>
              <w:rPr>
                <w:color w:val="000000"/>
                <w:sz w:val="18"/>
              </w:rPr>
              <w:tab/>
              <w:t>36</w:t>
            </w:r>
            <w:r>
              <w:rPr>
                <w:color w:val="000000"/>
                <w:sz w:val="18"/>
              </w:rPr>
              <w:tab/>
            </w:r>
          </w:p>
        </w:tc>
      </w:tr>
      <w:tr>
        <w:trPr>
          <w:cantSplit/>
          <w:trHeight w:hRule="exact" w:val="255"/>
        </w:trPr>
        <w:tc>
          <w:tcPr>
            <w:tcW w:w="8445" w:type="dxa"/>
            <w:tcBorders>
              <w:top w:val="nil"/>
              <w:left w:val="nil"/>
              <w:bottom w:val="nil"/>
              <w:right w:val="nil"/>
            </w:tcBorders>
            <w:tcMar>
              <w:top w:w="0" w:type="dxa"/>
              <w:left w:w="53" w:type="dxa"/>
              <w:bottom w:w="0" w:type="dxa"/>
              <w:right w:w="53" w:type="dxa"/>
            </w:tcMar>
            <w:vAlign w:val="center"/>
          </w:tcPr>
          <w:p>
            <w:pPr>
              <w:keepNext/>
              <w:tabs>
                <w:tab w:val="left" w:leader="dot" w:pos="8445"/>
              </w:tabs>
              <w:ind w:left="240"/>
            </w:pPr>
            <w:r>
              <w:rPr>
                <w:color w:val="000000"/>
                <w:sz w:val="18"/>
              </w:rPr>
              <w:t>2025</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64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36</w:t>
            </w:r>
            <w:r>
              <w:rPr>
                <w:color w:val="000000"/>
                <w:sz w:val="18"/>
              </w:rPr>
              <w:tab/>
            </w:r>
          </w:p>
        </w:tc>
      </w:tr>
      <w:tr>
        <w:trPr>
          <w:cantSplit/>
          <w:trHeight w:hRule="exact" w:val="255"/>
        </w:trPr>
        <w:tc>
          <w:tcPr>
            <w:tcW w:w="8445" w:type="dxa"/>
            <w:tcBorders>
              <w:top w:val="nil"/>
              <w:left w:val="nil"/>
              <w:bottom w:val="nil"/>
              <w:right w:val="nil"/>
            </w:tcBorders>
            <w:tcMar>
              <w:top w:w="0" w:type="dxa"/>
              <w:left w:w="53" w:type="dxa"/>
              <w:bottom w:w="0" w:type="dxa"/>
              <w:right w:w="53" w:type="dxa"/>
            </w:tcMar>
            <w:vAlign w:val="center"/>
          </w:tcPr>
          <w:p>
            <w:pPr>
              <w:keepNext/>
              <w:tabs>
                <w:tab w:val="left" w:leader="dot" w:pos="8445"/>
              </w:tabs>
              <w:ind w:left="240"/>
            </w:pPr>
            <w:r>
              <w:rPr>
                <w:color w:val="000000"/>
                <w:sz w:val="18"/>
              </w:rPr>
              <w:t>2026</w:t>
            </w:r>
            <w:r>
              <w:rPr>
                <w:sz w:val="18"/>
              </w:rPr>
              <w:tab/>
            </w:r>
          </w:p>
        </w:tc>
        <w:tc>
          <w:tcPr>
            <w:tcW w:w="1140" w:type="dxa"/>
            <w:tcBorders>
              <w:top w:val="nil"/>
              <w:left w:val="nil"/>
              <w:bottom w:val="nil"/>
              <w:right w:val="nil"/>
            </w:tcBorders>
            <w:tcMar>
              <w:top w:w="0" w:type="dxa"/>
              <w:left w:w="0" w:type="dxa"/>
              <w:bottom w:w="0" w:type="dxa"/>
              <w:right w:w="15" w:type="dxa"/>
            </w:tcMar>
            <w:vAlign w:val="center"/>
          </w:tcPr>
          <w:p>
            <w:pPr>
              <w:keepNext/>
              <w:tabs>
                <w:tab w:val="left" w:pos="834"/>
                <w:tab w:val="left" w:pos="1072"/>
              </w:tabs>
              <w:jc w:val="right"/>
            </w:pPr>
            <w:r>
              <w:rPr>
                <w:color w:val="000000"/>
                <w:sz w:val="18"/>
              </w:rPr>
              <w:tab/>
              <w:t>49</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center"/>
          </w:tcPr>
          <w:p>
            <w:pPr>
              <w:keepNext/>
              <w:tabs>
                <w:tab w:val="left" w:pos="834"/>
                <w:tab w:val="left" w:pos="1072"/>
              </w:tabs>
              <w:jc w:val="right"/>
            </w:pPr>
            <w:r>
              <w:rPr>
                <w:color w:val="000000"/>
                <w:sz w:val="18"/>
              </w:rPr>
              <w:tab/>
              <w:t>31</w:t>
            </w:r>
            <w:r>
              <w:rPr>
                <w:color w:val="000000"/>
                <w:sz w:val="18"/>
              </w:rPr>
              <w:tab/>
            </w:r>
          </w:p>
        </w:tc>
      </w:tr>
      <w:tr>
        <w:trPr>
          <w:cantSplit/>
          <w:trHeight w:hRule="exact" w:val="255"/>
        </w:trPr>
        <w:tc>
          <w:tcPr>
            <w:tcW w:w="8445" w:type="dxa"/>
            <w:tcBorders>
              <w:top w:val="nil"/>
              <w:left w:val="nil"/>
              <w:bottom w:val="nil"/>
              <w:right w:val="nil"/>
            </w:tcBorders>
            <w:tcMar>
              <w:top w:w="0" w:type="dxa"/>
              <w:left w:w="53" w:type="dxa"/>
              <w:bottom w:w="0" w:type="dxa"/>
              <w:right w:w="53" w:type="dxa"/>
            </w:tcMar>
            <w:vAlign w:val="center"/>
          </w:tcPr>
          <w:p>
            <w:pPr>
              <w:keepNext/>
              <w:tabs>
                <w:tab w:val="left" w:leader="dot" w:pos="8445"/>
              </w:tabs>
              <w:ind w:left="240"/>
            </w:pPr>
            <w:r>
              <w:rPr>
                <w:color w:val="000000"/>
                <w:sz w:val="18"/>
              </w:rPr>
              <w:t>Remaining years</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219</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145</w:t>
            </w:r>
            <w:r>
              <w:rPr>
                <w:color w:val="000000"/>
                <w:sz w:val="18"/>
              </w:rPr>
              <w:tab/>
            </w:r>
          </w:p>
        </w:tc>
      </w:tr>
      <w:tr>
        <w:trPr>
          <w:cantSplit/>
          <w:trHeight w:hRule="exact" w:val="255"/>
        </w:trPr>
        <w:tc>
          <w:tcPr>
            <w:tcW w:w="8445" w:type="dxa"/>
            <w:tcBorders>
              <w:top w:val="nil"/>
              <w:left w:val="nil"/>
              <w:bottom w:val="nil"/>
              <w:right w:val="nil"/>
            </w:tcBorders>
            <w:tcMar>
              <w:top w:w="0" w:type="dxa"/>
              <w:left w:w="53" w:type="dxa"/>
              <w:bottom w:w="0" w:type="dxa"/>
              <w:right w:w="53" w:type="dxa"/>
            </w:tcMar>
            <w:vAlign w:val="center"/>
          </w:tcPr>
          <w:p>
            <w:pPr>
              <w:keepNext/>
              <w:tabs>
                <w:tab w:val="left" w:leader="dot" w:pos="8445"/>
              </w:tabs>
              <w:ind w:left="375"/>
            </w:pPr>
            <w:r>
              <w:rPr>
                <w:color w:val="000000"/>
                <w:sz w:val="18"/>
              </w:rPr>
              <w:t>Total lease payments</w:t>
            </w:r>
            <w:r>
              <w:rPr>
                <w:sz w:val="18"/>
              </w:rPr>
              <w:tab/>
            </w:r>
          </w:p>
        </w:tc>
        <w:tc>
          <w:tcPr>
            <w:tcW w:w="1140" w:type="dxa"/>
            <w:tcBorders>
              <w:top w:val="single" w:sz="8" w:space="0" w:color="000000"/>
              <w:left w:val="nil"/>
              <w:bottom w:val="nil"/>
              <w:right w:val="nil"/>
            </w:tcBorders>
            <w:tcMar>
              <w:top w:w="0" w:type="dxa"/>
              <w:left w:w="0" w:type="dxa"/>
              <w:bottom w:w="0" w:type="dxa"/>
              <w:right w:w="15" w:type="dxa"/>
            </w:tcMar>
            <w:vAlign w:val="center"/>
          </w:tcPr>
          <w:p>
            <w:pPr>
              <w:keepNext/>
              <w:tabs>
                <w:tab w:val="left" w:pos="744"/>
                <w:tab w:val="left" w:pos="1072"/>
              </w:tabs>
              <w:jc w:val="right"/>
            </w:pPr>
            <w:r>
              <w:rPr>
                <w:color w:val="000000"/>
                <w:sz w:val="18"/>
              </w:rPr>
              <w:tab/>
              <w:t>563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center"/>
          </w:tcPr>
          <w:p>
            <w:pPr>
              <w:keepNext/>
              <w:tabs>
                <w:tab w:val="left" w:pos="744"/>
                <w:tab w:val="left" w:pos="1072"/>
              </w:tabs>
              <w:jc w:val="right"/>
            </w:pPr>
            <w:r>
              <w:rPr>
                <w:color w:val="000000"/>
                <w:sz w:val="18"/>
              </w:rPr>
              <w:tab/>
              <w:t>320</w:t>
            </w:r>
            <w:r>
              <w:rPr>
                <w:color w:val="000000"/>
                <w:sz w:val="18"/>
              </w:rPr>
              <w:tab/>
            </w:r>
          </w:p>
        </w:tc>
      </w:tr>
      <w:tr>
        <w:trPr>
          <w:cantSplit/>
          <w:trHeight w:hRule="exact" w:val="255"/>
        </w:trPr>
        <w:tc>
          <w:tcPr>
            <w:tcW w:w="8445" w:type="dxa"/>
            <w:tcBorders>
              <w:top w:val="nil"/>
              <w:left w:val="nil"/>
              <w:bottom w:val="nil"/>
              <w:right w:val="nil"/>
            </w:tcBorders>
            <w:tcMar>
              <w:top w:w="0" w:type="dxa"/>
              <w:left w:w="53" w:type="dxa"/>
              <w:bottom w:w="0" w:type="dxa"/>
              <w:right w:w="53" w:type="dxa"/>
            </w:tcMar>
            <w:vAlign w:val="center"/>
          </w:tcPr>
          <w:p>
            <w:pPr>
              <w:keepNext/>
              <w:tabs>
                <w:tab w:val="left" w:leader="dot" w:pos="8445"/>
              </w:tabs>
              <w:ind w:left="495"/>
            </w:pPr>
            <w:r>
              <w:rPr>
                <w:color w:val="000000"/>
                <w:sz w:val="18"/>
              </w:rPr>
              <w:t>Less: Imputed interest</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74"/>
              </w:tabs>
              <w:spacing w:before="53" w:after="30"/>
              <w:jc w:val="right"/>
            </w:pPr>
            <w:r>
              <w:rPr>
                <w:color w:val="000000"/>
                <w:sz w:val="18"/>
              </w:rPr>
              <w:tab/>
              <w:t>(99)</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84"/>
              </w:tabs>
              <w:spacing w:before="53" w:after="30"/>
              <w:jc w:val="right"/>
            </w:pPr>
            <w:r>
              <w:rPr>
                <w:color w:val="000000"/>
                <w:sz w:val="18"/>
              </w:rPr>
              <w:tab/>
              <w:t>(101)</w:t>
            </w:r>
          </w:p>
        </w:tc>
      </w:tr>
      <w:tr>
        <w:trPr>
          <w:cantSplit/>
          <w:trHeight w:hRule="exact" w:val="255"/>
        </w:trPr>
        <w:tc>
          <w:tcPr>
            <w:tcW w:w="8445" w:type="dxa"/>
            <w:tcBorders>
              <w:top w:val="nil"/>
              <w:left w:val="nil"/>
              <w:bottom w:val="nil"/>
              <w:right w:val="nil"/>
            </w:tcBorders>
            <w:tcMar>
              <w:top w:w="0" w:type="dxa"/>
              <w:left w:w="53" w:type="dxa"/>
              <w:bottom w:w="0" w:type="dxa"/>
              <w:right w:w="53" w:type="dxa"/>
            </w:tcMar>
            <w:vAlign w:val="center"/>
          </w:tcPr>
          <w:p>
            <w:pPr>
              <w:tabs>
                <w:tab w:val="left" w:leader="dot" w:pos="8445"/>
              </w:tabs>
              <w:ind w:left="225"/>
            </w:pPr>
            <w:r>
              <w:rPr>
                <w:b/>
                <w:color w:val="000000"/>
                <w:sz w:val="18"/>
              </w:rPr>
              <w:t>Total lease obligations</w:t>
            </w:r>
            <w:r>
              <w:rPr>
                <w:b/>
                <w:sz w:val="18"/>
              </w:rPr>
              <w:tab/>
            </w: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744"/>
                <w:tab w:val="left" w:pos="1072"/>
              </w:tabs>
              <w:spacing w:before="33" w:after="30"/>
              <w:jc w:val="right"/>
            </w:pPr>
            <w:r>
              <w:rPr>
                <w:color w:val="000000"/>
                <w:sz w:val="18"/>
              </w:rPr>
              <w:t>$</w:t>
            </w:r>
            <w:r>
              <w:rPr>
                <w:color w:val="000000"/>
                <w:sz w:val="18"/>
              </w:rPr>
              <w:tab/>
              <w:t>464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744"/>
                <w:tab w:val="left" w:pos="1072"/>
              </w:tabs>
              <w:spacing w:before="33" w:after="30"/>
              <w:jc w:val="right"/>
            </w:pPr>
            <w:r>
              <w:rPr>
                <w:color w:val="000000"/>
                <w:sz w:val="18"/>
              </w:rPr>
              <w:t>$</w:t>
            </w:r>
            <w:r>
              <w:rPr>
                <w:color w:val="000000"/>
                <w:sz w:val="18"/>
              </w:rPr>
              <w:tab/>
              <w:t>219</w:t>
            </w:r>
            <w:r>
              <w:rPr>
                <w:color w:val="000000"/>
                <w:sz w:val="18"/>
              </w:rPr>
              <w:tab/>
            </w:r>
          </w:p>
        </w:tc>
      </w:tr>
    </w:tbl>
    <w:p>
      <w:pPr>
        <w:spacing w:before="120" w:after="120" w:line="288" w:lineRule="auto"/>
        <w:ind w:firstLine="360"/>
        <w:jc w:val="both"/>
        <w:rPr>
          <w:sz w:val="20"/>
        </w:rPr>
      </w:pPr>
    </w:p>
    <w:p>
      <w:pPr>
        <w:spacing w:before="20" w:after="120" w:line="288" w:lineRule="auto"/>
        <w:ind w:firstLine="360"/>
        <w:jc w:val="both"/>
        <w:rPr>
          <w:sz w:val="20"/>
        </w:rPr>
      </w:pPr>
    </w:p>
    <w:p>
      <w:pPr>
        <w:spacing w:before="20" w:after="220" w:line="288" w:lineRule="auto"/>
        <w:ind w:firstLine="360"/>
        <w:jc w:val="both"/>
        <w:rPr>
          <w:sz w:val="20"/>
        </w:rPr>
      </w:pPr>
      <w:r>
        <w:rPr>
          <w:sz w:val="20"/>
        </w:rPr>
        <w:t>The following information relates to the operating and finance leases at December 31:</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5"/>
        <w:gridCol w:w="1320"/>
        <w:gridCol w:w="195"/>
        <w:gridCol w:w="1320"/>
        <w:gridCol w:w="165"/>
        <w:gridCol w:w="1320"/>
        <w:gridCol w:w="75"/>
        <w:gridCol w:w="1320"/>
      </w:tblGrid>
      <w:tr>
        <w:trPr>
          <w:cantSplit/>
          <w:trHeight w:hRule="exact" w:val="285"/>
        </w:trPr>
        <w:tc>
          <w:tcPr>
            <w:tcW w:w="50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2835" w:type="dxa"/>
            <w:gridSpan w:val="3"/>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Operating Leases</w:t>
            </w:r>
          </w:p>
        </w:tc>
        <w:tc>
          <w:tcPr>
            <w:tcW w:w="165" w:type="dxa"/>
            <w:tcBorders>
              <w:top w:val="nil"/>
              <w:left w:val="nil"/>
              <w:bottom w:val="nil"/>
              <w:right w:val="nil"/>
            </w:tcBorders>
            <w:tcMar>
              <w:top w:w="0" w:type="dxa"/>
              <w:left w:w="0" w:type="dxa"/>
              <w:bottom w:w="0" w:type="dxa"/>
              <w:right w:w="0" w:type="dxa"/>
            </w:tcMar>
            <w:vAlign w:val="bottom"/>
          </w:tcPr>
          <w:p>
            <w:pPr>
              <w:keepNext/>
            </w:pPr>
          </w:p>
        </w:tc>
        <w:tc>
          <w:tcPr>
            <w:tcW w:w="2715" w:type="dxa"/>
            <w:gridSpan w:val="3"/>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Finance Leases</w:t>
            </w:r>
          </w:p>
        </w:tc>
      </w:tr>
      <w:tr>
        <w:trPr>
          <w:cantSplit/>
          <w:trHeight w:hRule="exact" w:val="240"/>
        </w:trPr>
        <w:tc>
          <w:tcPr>
            <w:tcW w:w="5085" w:type="dxa"/>
            <w:tcBorders>
              <w:top w:val="nil"/>
              <w:left w:val="nil"/>
              <w:bottom w:val="nil"/>
              <w:right w:val="nil"/>
            </w:tcBorders>
            <w:tcMar>
              <w:top w:w="0" w:type="dxa"/>
              <w:left w:w="0" w:type="dxa"/>
              <w:bottom w:w="0" w:type="dxa"/>
              <w:right w:w="0" w:type="dxa"/>
            </w:tcMar>
            <w:vAlign w:val="bottom"/>
          </w:tcPr>
          <w:p>
            <w:pPr>
              <w:keepNext/>
            </w:pPr>
          </w:p>
        </w:tc>
        <w:tc>
          <w:tcPr>
            <w:tcW w:w="1320" w:type="dxa"/>
            <w:tcBorders>
              <w:top w:val="nil"/>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2021</w:t>
            </w:r>
          </w:p>
        </w:tc>
        <w:tc>
          <w:tcPr>
            <w:tcW w:w="19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132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2020</w:t>
            </w:r>
          </w:p>
        </w:tc>
        <w:tc>
          <w:tcPr>
            <w:tcW w:w="165" w:type="dxa"/>
            <w:tcBorders>
              <w:top w:val="nil"/>
              <w:left w:val="nil"/>
              <w:bottom w:val="nil"/>
              <w:right w:val="nil"/>
            </w:tcBorders>
            <w:tcMar>
              <w:top w:w="0" w:type="dxa"/>
              <w:left w:w="0" w:type="dxa"/>
              <w:bottom w:w="0" w:type="dxa"/>
              <w:right w:w="0" w:type="dxa"/>
            </w:tcMar>
            <w:vAlign w:val="bottom"/>
          </w:tcPr>
          <w:p>
            <w:pPr>
              <w:keepNext/>
            </w:pPr>
          </w:p>
        </w:tc>
        <w:tc>
          <w:tcPr>
            <w:tcW w:w="1320" w:type="dxa"/>
            <w:tcBorders>
              <w:top w:val="nil"/>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2021</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132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2020</w:t>
            </w:r>
          </w:p>
        </w:tc>
      </w:tr>
      <w:tr>
        <w:trPr>
          <w:cantSplit/>
          <w:trHeight w:hRule="exact" w:val="240"/>
        </w:trPr>
        <w:tc>
          <w:tcPr>
            <w:tcW w:w="5085" w:type="dxa"/>
            <w:tcBorders>
              <w:top w:val="nil"/>
              <w:left w:val="nil"/>
              <w:bottom w:val="nil"/>
              <w:right w:val="nil"/>
            </w:tcBorders>
            <w:tcMar>
              <w:top w:w="0" w:type="dxa"/>
              <w:left w:w="53" w:type="dxa"/>
              <w:bottom w:w="0" w:type="dxa"/>
              <w:right w:w="53" w:type="dxa"/>
            </w:tcMar>
            <w:vAlign w:val="center"/>
          </w:tcPr>
          <w:p>
            <w:pPr>
              <w:keepNext/>
              <w:tabs>
                <w:tab w:val="left" w:leader="dot" w:pos="5085"/>
              </w:tabs>
              <w:ind w:left="240"/>
            </w:pPr>
            <w:r>
              <w:rPr>
                <w:color w:val="000000"/>
                <w:sz w:val="18"/>
              </w:rPr>
              <w:t>Weighted average remaining lease term</w:t>
            </w:r>
            <w:r>
              <w:rPr>
                <w:sz w:val="18"/>
              </w:rPr>
              <w:tab/>
            </w:r>
          </w:p>
        </w:tc>
        <w:tc>
          <w:tcPr>
            <w:tcW w:w="1320" w:type="dxa"/>
            <w:tcBorders>
              <w:top w:val="single" w:sz="8" w:space="0" w:color="000000"/>
              <w:left w:val="nil"/>
              <w:bottom w:val="nil"/>
              <w:right w:val="nil"/>
            </w:tcBorders>
            <w:tcMar>
              <w:top w:w="0" w:type="dxa"/>
              <w:left w:w="53" w:type="dxa"/>
              <w:bottom w:w="0" w:type="dxa"/>
              <w:right w:w="53" w:type="dxa"/>
            </w:tcMar>
            <w:vAlign w:val="bottom"/>
          </w:tcPr>
          <w:p>
            <w:pPr>
              <w:keepNext/>
              <w:spacing w:before="33" w:after="30"/>
              <w:jc w:val="center"/>
            </w:pPr>
            <w:r>
              <w:rPr>
                <w:b/>
                <w:color w:val="000000"/>
                <w:sz w:val="18"/>
              </w:rPr>
              <w:t>9.9 years</w:t>
            </w:r>
          </w:p>
        </w:tc>
        <w:tc>
          <w:tcPr>
            <w:tcW w:w="195" w:type="dxa"/>
            <w:tcBorders>
              <w:top w:val="nil"/>
              <w:left w:val="nil"/>
              <w:bottom w:val="nil"/>
              <w:right w:val="nil"/>
            </w:tcBorders>
            <w:tcMar>
              <w:top w:w="0" w:type="dxa"/>
              <w:left w:w="0" w:type="dxa"/>
              <w:bottom w:w="0" w:type="dxa"/>
              <w:right w:w="0" w:type="dxa"/>
            </w:tcMar>
            <w:vAlign w:val="bottom"/>
          </w:tcPr>
          <w:p>
            <w:pPr>
              <w:keepNext/>
            </w:pPr>
          </w:p>
        </w:tc>
        <w:tc>
          <w:tcPr>
            <w:tcW w:w="1320" w:type="dxa"/>
            <w:tcBorders>
              <w:top w:val="single" w:sz="8" w:space="0" w:color="000000"/>
              <w:left w:val="nil"/>
              <w:bottom w:val="nil"/>
              <w:right w:val="nil"/>
            </w:tcBorders>
            <w:tcMar>
              <w:top w:w="0" w:type="dxa"/>
              <w:left w:w="53" w:type="dxa"/>
              <w:bottom w:w="0" w:type="dxa"/>
              <w:right w:w="53" w:type="dxa"/>
            </w:tcMar>
            <w:vAlign w:val="bottom"/>
          </w:tcPr>
          <w:p>
            <w:pPr>
              <w:keepNext/>
              <w:spacing w:before="33" w:after="30"/>
              <w:jc w:val="center"/>
            </w:pPr>
            <w:r>
              <w:rPr>
                <w:color w:val="000000"/>
                <w:sz w:val="18"/>
              </w:rPr>
              <w:t>10.3 years</w:t>
            </w:r>
          </w:p>
        </w:tc>
        <w:tc>
          <w:tcPr>
            <w:tcW w:w="165" w:type="dxa"/>
            <w:tcBorders>
              <w:top w:val="nil"/>
              <w:left w:val="nil"/>
              <w:bottom w:val="nil"/>
              <w:right w:val="nil"/>
            </w:tcBorders>
            <w:tcMar>
              <w:top w:w="0" w:type="dxa"/>
              <w:left w:w="0" w:type="dxa"/>
              <w:bottom w:w="0" w:type="dxa"/>
              <w:right w:w="0" w:type="dxa"/>
            </w:tcMar>
            <w:vAlign w:val="bottom"/>
          </w:tcPr>
          <w:p>
            <w:pPr>
              <w:keepNext/>
            </w:pPr>
          </w:p>
        </w:tc>
        <w:tc>
          <w:tcPr>
            <w:tcW w:w="1320" w:type="dxa"/>
            <w:tcBorders>
              <w:top w:val="single" w:sz="8" w:space="0" w:color="000000"/>
              <w:left w:val="nil"/>
              <w:bottom w:val="nil"/>
              <w:right w:val="nil"/>
            </w:tcBorders>
            <w:tcMar>
              <w:top w:w="0" w:type="dxa"/>
              <w:left w:w="53" w:type="dxa"/>
              <w:bottom w:w="0" w:type="dxa"/>
              <w:right w:w="53" w:type="dxa"/>
            </w:tcMar>
            <w:vAlign w:val="bottom"/>
          </w:tcPr>
          <w:p>
            <w:pPr>
              <w:keepNext/>
              <w:spacing w:before="33" w:after="30"/>
              <w:jc w:val="center"/>
            </w:pPr>
            <w:r>
              <w:rPr>
                <w:b/>
                <w:color w:val="000000"/>
                <w:sz w:val="18"/>
              </w:rPr>
              <w:t>11.8 years</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320" w:type="dxa"/>
            <w:tcBorders>
              <w:top w:val="single" w:sz="8" w:space="0" w:color="000000"/>
              <w:left w:val="nil"/>
              <w:bottom w:val="nil"/>
              <w:right w:val="nil"/>
            </w:tcBorders>
            <w:tcMar>
              <w:top w:w="0" w:type="dxa"/>
              <w:left w:w="53" w:type="dxa"/>
              <w:bottom w:w="0" w:type="dxa"/>
              <w:right w:w="53" w:type="dxa"/>
            </w:tcMar>
            <w:vAlign w:val="bottom"/>
          </w:tcPr>
          <w:p>
            <w:pPr>
              <w:keepNext/>
              <w:spacing w:before="33" w:after="30"/>
              <w:jc w:val="center"/>
            </w:pPr>
            <w:r>
              <w:rPr>
                <w:color w:val="000000"/>
                <w:sz w:val="18"/>
              </w:rPr>
              <w:t>12.8 years</w:t>
            </w:r>
          </w:p>
        </w:tc>
      </w:tr>
      <w:tr>
        <w:trPr>
          <w:cantSplit/>
          <w:trHeight w:hRule="exact" w:val="285"/>
        </w:trPr>
        <w:tc>
          <w:tcPr>
            <w:tcW w:w="5085" w:type="dxa"/>
            <w:tcBorders>
              <w:top w:val="nil"/>
              <w:left w:val="nil"/>
              <w:bottom w:val="nil"/>
              <w:right w:val="nil"/>
            </w:tcBorders>
            <w:tcMar>
              <w:top w:w="0" w:type="dxa"/>
              <w:left w:w="53" w:type="dxa"/>
              <w:bottom w:w="0" w:type="dxa"/>
              <w:right w:w="53" w:type="dxa"/>
            </w:tcMar>
            <w:vAlign w:val="center"/>
          </w:tcPr>
          <w:p>
            <w:pPr>
              <w:keepNext/>
              <w:tabs>
                <w:tab w:val="left" w:leader="dot" w:pos="5085"/>
              </w:tabs>
              <w:ind w:left="240"/>
            </w:pPr>
            <w:r>
              <w:rPr>
                <w:color w:val="000000"/>
                <w:sz w:val="18"/>
              </w:rPr>
              <w:t>Range of remaining lease terms</w:t>
            </w:r>
            <w:r>
              <w:rPr>
                <w:sz w:val="18"/>
              </w:rPr>
              <w:tab/>
            </w:r>
          </w:p>
        </w:tc>
        <w:tc>
          <w:tcPr>
            <w:tcW w:w="1320" w:type="dxa"/>
            <w:tcBorders>
              <w:top w:val="nil"/>
              <w:left w:val="nil"/>
              <w:bottom w:val="nil"/>
              <w:right w:val="nil"/>
            </w:tcBorders>
            <w:tcMar>
              <w:top w:w="0" w:type="dxa"/>
              <w:left w:w="53" w:type="dxa"/>
              <w:bottom w:w="0" w:type="dxa"/>
              <w:right w:w="53" w:type="dxa"/>
            </w:tcMar>
            <w:vAlign w:val="bottom"/>
          </w:tcPr>
          <w:p>
            <w:pPr>
              <w:keepNext/>
              <w:spacing w:before="53" w:after="30"/>
              <w:jc w:val="center"/>
              <w:rPr>
                <w:b/>
                <w:sz w:val="18"/>
              </w:rPr>
            </w:pPr>
            <w:r>
              <w:rPr>
                <w:b/>
                <w:sz w:val="18"/>
              </w:rPr>
              <w:t>0.1 - 14.5 years</w:t>
            </w:r>
          </w:p>
        </w:tc>
        <w:tc>
          <w:tcPr>
            <w:tcW w:w="195" w:type="dxa"/>
            <w:tcBorders>
              <w:top w:val="nil"/>
              <w:left w:val="nil"/>
              <w:bottom w:val="nil"/>
              <w:right w:val="nil"/>
            </w:tcBorders>
            <w:tcMar>
              <w:top w:w="0" w:type="dxa"/>
              <w:left w:w="0" w:type="dxa"/>
              <w:bottom w:w="0" w:type="dxa"/>
              <w:right w:w="0" w:type="dxa"/>
            </w:tcMar>
            <w:vAlign w:val="bottom"/>
          </w:tcPr>
          <w:p>
            <w:pPr>
              <w:keepNext/>
            </w:pPr>
          </w:p>
        </w:tc>
        <w:tc>
          <w:tcPr>
            <w:tcW w:w="1320" w:type="dxa"/>
            <w:tcBorders>
              <w:top w:val="nil"/>
              <w:left w:val="nil"/>
              <w:bottom w:val="nil"/>
              <w:right w:val="nil"/>
            </w:tcBorders>
            <w:tcMar>
              <w:top w:w="0" w:type="dxa"/>
              <w:left w:w="53" w:type="dxa"/>
              <w:bottom w:w="0" w:type="dxa"/>
              <w:right w:w="53" w:type="dxa"/>
            </w:tcMar>
            <w:vAlign w:val="bottom"/>
          </w:tcPr>
          <w:p>
            <w:pPr>
              <w:keepNext/>
              <w:spacing w:before="53" w:after="30"/>
              <w:jc w:val="center"/>
              <w:rPr>
                <w:sz w:val="18"/>
              </w:rPr>
            </w:pPr>
            <w:r>
              <w:rPr>
                <w:sz w:val="18"/>
              </w:rPr>
              <w:t>0.1 - 15.5 years</w:t>
            </w:r>
          </w:p>
        </w:tc>
        <w:tc>
          <w:tcPr>
            <w:tcW w:w="165" w:type="dxa"/>
            <w:tcBorders>
              <w:top w:val="nil"/>
              <w:left w:val="nil"/>
              <w:bottom w:val="nil"/>
              <w:right w:val="nil"/>
            </w:tcBorders>
            <w:tcMar>
              <w:top w:w="0" w:type="dxa"/>
              <w:left w:w="0" w:type="dxa"/>
              <w:bottom w:w="0" w:type="dxa"/>
              <w:right w:w="0" w:type="dxa"/>
            </w:tcMar>
            <w:vAlign w:val="bottom"/>
          </w:tcPr>
          <w:p>
            <w:pPr>
              <w:keepNext/>
            </w:pPr>
          </w:p>
        </w:tc>
        <w:tc>
          <w:tcPr>
            <w:tcW w:w="1320"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8"/>
              </w:rPr>
              <w:t>11.8 years</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320"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color w:val="000000"/>
                <w:sz w:val="18"/>
              </w:rPr>
              <w:t>12.8 years</w:t>
            </w:r>
          </w:p>
        </w:tc>
      </w:tr>
      <w:tr>
        <w:trPr>
          <w:cantSplit/>
          <w:trHeight w:hRule="exact" w:val="240"/>
        </w:trPr>
        <w:tc>
          <w:tcPr>
            <w:tcW w:w="5085" w:type="dxa"/>
            <w:tcBorders>
              <w:top w:val="nil"/>
              <w:left w:val="nil"/>
              <w:bottom w:val="nil"/>
              <w:right w:val="nil"/>
            </w:tcBorders>
            <w:tcMar>
              <w:top w:w="0" w:type="dxa"/>
              <w:left w:w="53" w:type="dxa"/>
              <w:bottom w:w="0" w:type="dxa"/>
              <w:right w:w="53" w:type="dxa"/>
            </w:tcMar>
            <w:vAlign w:val="center"/>
          </w:tcPr>
          <w:p>
            <w:pPr>
              <w:tabs>
                <w:tab w:val="left" w:leader="dot" w:pos="5085"/>
              </w:tabs>
              <w:ind w:left="240"/>
            </w:pPr>
            <w:r>
              <w:rPr>
                <w:color w:val="000000"/>
                <w:sz w:val="18"/>
              </w:rPr>
              <w:t>Weighted average discount rate</w:t>
            </w:r>
            <w:r>
              <w:rPr>
                <w:sz w:val="18"/>
              </w:rPr>
              <w:tab/>
            </w:r>
          </w:p>
        </w:tc>
        <w:tc>
          <w:tcPr>
            <w:tcW w:w="1320" w:type="dxa"/>
            <w:tcBorders>
              <w:top w:val="nil"/>
              <w:left w:val="nil"/>
              <w:bottom w:val="nil"/>
              <w:right w:val="nil"/>
            </w:tcBorders>
            <w:tcMar>
              <w:top w:w="0" w:type="dxa"/>
              <w:left w:w="53" w:type="dxa"/>
              <w:bottom w:w="0" w:type="dxa"/>
              <w:right w:w="15" w:type="dxa"/>
            </w:tcMar>
            <w:vAlign w:val="center"/>
          </w:tcPr>
          <w:p>
            <w:pPr>
              <w:jc w:val="center"/>
            </w:pPr>
            <w:r>
              <w:rPr>
                <w:b/>
                <w:color w:val="000000"/>
                <w:sz w:val="18"/>
              </w:rPr>
              <w:t>4.1%</w:t>
            </w:r>
          </w:p>
        </w:tc>
        <w:tc>
          <w:tcPr>
            <w:tcW w:w="195" w:type="dxa"/>
            <w:tcBorders>
              <w:top w:val="nil"/>
              <w:left w:val="nil"/>
              <w:bottom w:val="nil"/>
              <w:right w:val="nil"/>
            </w:tcBorders>
            <w:tcMar>
              <w:top w:w="0" w:type="dxa"/>
              <w:left w:w="0" w:type="dxa"/>
              <w:bottom w:w="0" w:type="dxa"/>
              <w:right w:w="0" w:type="dxa"/>
            </w:tcMar>
            <w:vAlign w:val="bottom"/>
          </w:tcPr>
          <w:p/>
        </w:tc>
        <w:tc>
          <w:tcPr>
            <w:tcW w:w="1320" w:type="dxa"/>
            <w:tcBorders>
              <w:top w:val="nil"/>
              <w:left w:val="nil"/>
              <w:bottom w:val="nil"/>
              <w:right w:val="nil"/>
            </w:tcBorders>
            <w:tcMar>
              <w:top w:w="0" w:type="dxa"/>
              <w:left w:w="53" w:type="dxa"/>
              <w:bottom w:w="0" w:type="dxa"/>
              <w:right w:w="15" w:type="dxa"/>
            </w:tcMar>
            <w:vAlign w:val="center"/>
          </w:tcPr>
          <w:p>
            <w:pPr>
              <w:jc w:val="center"/>
            </w:pPr>
            <w:r>
              <w:rPr>
                <w:color w:val="000000"/>
                <w:sz w:val="18"/>
              </w:rPr>
              <w:t>4.0%</w:t>
            </w:r>
          </w:p>
        </w:tc>
        <w:tc>
          <w:tcPr>
            <w:tcW w:w="165" w:type="dxa"/>
            <w:tcBorders>
              <w:top w:val="nil"/>
              <w:left w:val="nil"/>
              <w:bottom w:val="nil"/>
              <w:right w:val="nil"/>
            </w:tcBorders>
            <w:tcMar>
              <w:top w:w="0" w:type="dxa"/>
              <w:left w:w="0" w:type="dxa"/>
              <w:bottom w:w="0" w:type="dxa"/>
              <w:right w:w="0" w:type="dxa"/>
            </w:tcMar>
            <w:vAlign w:val="bottom"/>
          </w:tcPr>
          <w:p/>
        </w:tc>
        <w:tc>
          <w:tcPr>
            <w:tcW w:w="1320" w:type="dxa"/>
            <w:tcBorders>
              <w:top w:val="nil"/>
              <w:left w:val="nil"/>
              <w:bottom w:val="nil"/>
              <w:right w:val="nil"/>
            </w:tcBorders>
            <w:tcMar>
              <w:top w:w="0" w:type="dxa"/>
              <w:left w:w="53" w:type="dxa"/>
              <w:bottom w:w="0" w:type="dxa"/>
              <w:right w:w="15" w:type="dxa"/>
            </w:tcMar>
            <w:vAlign w:val="center"/>
          </w:tcPr>
          <w:p>
            <w:pPr>
              <w:jc w:val="center"/>
            </w:pPr>
            <w:r>
              <w:rPr>
                <w:b/>
                <w:color w:val="000000"/>
                <w:sz w:val="18"/>
              </w:rPr>
              <w:t>7.9%</w:t>
            </w:r>
          </w:p>
        </w:tc>
        <w:tc>
          <w:tcPr>
            <w:tcW w:w="75" w:type="dxa"/>
            <w:tcBorders>
              <w:top w:val="nil"/>
              <w:left w:val="nil"/>
              <w:bottom w:val="nil"/>
              <w:right w:val="nil"/>
            </w:tcBorders>
            <w:tcMar>
              <w:top w:w="0" w:type="dxa"/>
              <w:left w:w="0" w:type="dxa"/>
              <w:bottom w:w="0" w:type="dxa"/>
              <w:right w:w="0" w:type="dxa"/>
            </w:tcMar>
            <w:vAlign w:val="bottom"/>
          </w:tcPr>
          <w:p/>
        </w:tc>
        <w:tc>
          <w:tcPr>
            <w:tcW w:w="1320" w:type="dxa"/>
            <w:tcBorders>
              <w:top w:val="nil"/>
              <w:left w:val="nil"/>
              <w:bottom w:val="nil"/>
              <w:right w:val="nil"/>
            </w:tcBorders>
            <w:tcMar>
              <w:top w:w="0" w:type="dxa"/>
              <w:left w:w="53" w:type="dxa"/>
              <w:bottom w:w="0" w:type="dxa"/>
              <w:right w:w="15" w:type="dxa"/>
            </w:tcMar>
            <w:vAlign w:val="center"/>
          </w:tcPr>
          <w:p>
            <w:pPr>
              <w:jc w:val="center"/>
            </w:pPr>
            <w:r>
              <w:rPr>
                <w:color w:val="000000"/>
                <w:sz w:val="18"/>
              </w:rPr>
              <w:t>7.9%</w:t>
            </w:r>
          </w:p>
        </w:tc>
      </w:tr>
    </w:tbl>
    <w:p>
      <w:pPr>
        <w:keepNext/>
        <w:keepLines/>
        <w:widowControl w:val="0"/>
        <w:spacing w:before="120" w:after="220" w:line="288" w:lineRule="auto"/>
        <w:ind w:firstLine="360"/>
        <w:jc w:val="both"/>
        <w:rPr>
          <w:sz w:val="20"/>
        </w:rPr>
      </w:pPr>
      <w:r>
        <w:rPr>
          <w:sz w:val="20"/>
        </w:rPr>
        <w:t>The components of lease costs for the years ended December 31, 2021 and 2020 were as follows: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5"/>
        <w:gridCol w:w="1140"/>
        <w:gridCol w:w="75"/>
        <w:gridCol w:w="1140"/>
      </w:tblGrid>
      <w:tr>
        <w:trPr>
          <w:cantSplit/>
          <w:trHeight w:hRule="exact" w:val="255"/>
        </w:trPr>
        <w:tc>
          <w:tcPr>
            <w:tcW w:w="844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2020</w:t>
            </w:r>
          </w:p>
        </w:tc>
      </w:tr>
      <w:tr>
        <w:trPr>
          <w:cantSplit/>
          <w:trHeight w:hRule="exact" w:val="60"/>
        </w:trPr>
        <w:tc>
          <w:tcPr>
            <w:tcW w:w="844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55"/>
        </w:trPr>
        <w:tc>
          <w:tcPr>
            <w:tcW w:w="8445" w:type="dxa"/>
            <w:tcBorders>
              <w:top w:val="nil"/>
              <w:left w:val="nil"/>
              <w:bottom w:val="nil"/>
              <w:right w:val="nil"/>
            </w:tcBorders>
            <w:tcMar>
              <w:top w:w="0" w:type="dxa"/>
              <w:left w:w="0" w:type="dxa"/>
              <w:bottom w:w="0" w:type="dxa"/>
              <w:right w:w="0" w:type="dxa"/>
            </w:tcMar>
            <w:vAlign w:val="bottom"/>
          </w:tcPr>
          <w:p>
            <w:pPr>
              <w:keepNext/>
            </w:pPr>
          </w:p>
        </w:tc>
        <w:tc>
          <w:tcPr>
            <w:tcW w:w="2355" w:type="dxa"/>
            <w:gridSpan w:val="3"/>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(In millions)</w:t>
            </w:r>
          </w:p>
        </w:tc>
      </w:tr>
      <w:tr>
        <w:trPr>
          <w:cantSplit/>
          <w:trHeight w:hRule="exact" w:val="255"/>
        </w:trPr>
        <w:tc>
          <w:tcPr>
            <w:tcW w:w="8445" w:type="dxa"/>
            <w:tcBorders>
              <w:top w:val="nil"/>
              <w:left w:val="nil"/>
              <w:bottom w:val="nil"/>
              <w:right w:val="nil"/>
            </w:tcBorders>
            <w:tcMar>
              <w:top w:w="0" w:type="dxa"/>
              <w:left w:w="53" w:type="dxa"/>
              <w:bottom w:w="0" w:type="dxa"/>
              <w:right w:w="53" w:type="dxa"/>
            </w:tcMar>
            <w:vAlign w:val="center"/>
          </w:tcPr>
          <w:p>
            <w:pPr>
              <w:keepNext/>
              <w:tabs>
                <w:tab w:val="left" w:leader="dot" w:pos="8445"/>
              </w:tabs>
              <w:ind w:left="240"/>
            </w:pPr>
            <w:r>
              <w:rPr>
                <w:color w:val="000000"/>
                <w:sz w:val="18"/>
              </w:rPr>
              <w:t>Operating lease cost</w:t>
            </w:r>
            <w:r>
              <w:rPr>
                <w:sz w:val="18"/>
              </w:rPr>
              <w:tab/>
            </w:r>
          </w:p>
        </w:tc>
        <w:tc>
          <w:tcPr>
            <w:tcW w:w="1140" w:type="dxa"/>
            <w:tcBorders>
              <w:top w:val="nil"/>
              <w:left w:val="nil"/>
              <w:bottom w:val="nil"/>
              <w:right w:val="nil"/>
            </w:tcBorders>
            <w:tcMar>
              <w:top w:w="0" w:type="dxa"/>
              <w:left w:w="0" w:type="dxa"/>
              <w:bottom w:w="0" w:type="dxa"/>
              <w:right w:w="15" w:type="dxa"/>
            </w:tcMar>
            <w:vAlign w:val="center"/>
          </w:tcPr>
          <w:p>
            <w:pPr>
              <w:keepNext/>
              <w:tabs>
                <w:tab w:val="left" w:pos="834"/>
                <w:tab w:val="left" w:pos="1072"/>
              </w:tabs>
              <w:jc w:val="right"/>
            </w:pPr>
            <w:r>
              <w:rPr>
                <w:b/>
                <w:color w:val="000000"/>
                <w:sz w:val="18"/>
              </w:rPr>
              <w:t>$</w:t>
            </w:r>
            <w:r>
              <w:rPr>
                <w:b/>
                <w:color w:val="000000"/>
                <w:sz w:val="18"/>
              </w:rPr>
              <w:tab/>
              <w:t>88</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center"/>
          </w:tcPr>
          <w:p>
            <w:pPr>
              <w:keepNext/>
              <w:tabs>
                <w:tab w:val="left" w:pos="744"/>
                <w:tab w:val="left" w:pos="1072"/>
              </w:tabs>
              <w:jc w:val="right"/>
            </w:pPr>
            <w:r>
              <w:rPr>
                <w:color w:val="000000"/>
                <w:sz w:val="18"/>
              </w:rPr>
              <w:t>$</w:t>
            </w:r>
            <w:r>
              <w:rPr>
                <w:color w:val="000000"/>
                <w:sz w:val="18"/>
              </w:rPr>
              <w:tab/>
              <w:t>200</w:t>
            </w:r>
            <w:r>
              <w:rPr>
                <w:color w:val="000000"/>
                <w:sz w:val="18"/>
              </w:rPr>
              <w:tab/>
            </w:r>
          </w:p>
        </w:tc>
      </w:tr>
      <w:tr>
        <w:trPr>
          <w:cantSplit/>
          <w:trHeight w:hRule="exact" w:val="255"/>
        </w:trPr>
        <w:tc>
          <w:tcPr>
            <w:tcW w:w="8445" w:type="dxa"/>
            <w:tcBorders>
              <w:top w:val="nil"/>
              <w:left w:val="nil"/>
              <w:bottom w:val="nil"/>
              <w:right w:val="nil"/>
            </w:tcBorders>
            <w:tcMar>
              <w:top w:w="0" w:type="dxa"/>
              <w:left w:w="53" w:type="dxa"/>
              <w:bottom w:w="0" w:type="dxa"/>
              <w:right w:w="53" w:type="dxa"/>
            </w:tcMar>
            <w:vAlign w:val="center"/>
          </w:tcPr>
          <w:p>
            <w:pPr>
              <w:keepNext/>
              <w:ind w:left="240"/>
            </w:pPr>
            <w:r>
              <w:rPr>
                <w:color w:val="000000"/>
                <w:sz w:val="18"/>
              </w:rPr>
              <w:t>Finance lease cost:</w:t>
            </w: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55"/>
        </w:trPr>
        <w:tc>
          <w:tcPr>
            <w:tcW w:w="8445" w:type="dxa"/>
            <w:tcBorders>
              <w:top w:val="nil"/>
              <w:left w:val="nil"/>
              <w:bottom w:val="nil"/>
              <w:right w:val="nil"/>
            </w:tcBorders>
            <w:tcMar>
              <w:top w:w="0" w:type="dxa"/>
              <w:left w:w="53" w:type="dxa"/>
              <w:bottom w:w="0" w:type="dxa"/>
              <w:right w:w="53" w:type="dxa"/>
            </w:tcMar>
            <w:vAlign w:val="center"/>
          </w:tcPr>
          <w:p>
            <w:pPr>
              <w:keepNext/>
              <w:tabs>
                <w:tab w:val="left" w:leader="dot" w:pos="8445"/>
              </w:tabs>
              <w:ind w:left="495"/>
            </w:pPr>
            <w:r>
              <w:rPr>
                <w:color w:val="000000"/>
                <w:sz w:val="18"/>
              </w:rPr>
              <w:t>Amortization of leased assets</w:t>
            </w:r>
            <w:r>
              <w:rPr>
                <w:sz w:val="18"/>
              </w:rPr>
              <w:tab/>
            </w:r>
          </w:p>
        </w:tc>
        <w:tc>
          <w:tcPr>
            <w:tcW w:w="1140" w:type="dxa"/>
            <w:tcBorders>
              <w:top w:val="nil"/>
              <w:left w:val="nil"/>
              <w:bottom w:val="nil"/>
              <w:right w:val="nil"/>
            </w:tcBorders>
            <w:tcMar>
              <w:top w:w="0" w:type="dxa"/>
              <w:left w:w="0" w:type="dxa"/>
              <w:bottom w:w="0" w:type="dxa"/>
              <w:right w:w="15" w:type="dxa"/>
            </w:tcMar>
            <w:vAlign w:val="center"/>
          </w:tcPr>
          <w:p>
            <w:pPr>
              <w:keepNext/>
              <w:tabs>
                <w:tab w:val="left" w:pos="834"/>
                <w:tab w:val="left" w:pos="1072"/>
              </w:tabs>
              <w:jc w:val="right"/>
            </w:pPr>
            <w:r>
              <w:rPr>
                <w:b/>
                <w:color w:val="000000"/>
                <w:sz w:val="18"/>
              </w:rPr>
              <w:tab/>
              <w:t>24</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center"/>
          </w:tcPr>
          <w:p>
            <w:pPr>
              <w:keepNext/>
              <w:tabs>
                <w:tab w:val="left" w:pos="834"/>
                <w:tab w:val="left" w:pos="1072"/>
              </w:tabs>
              <w:jc w:val="right"/>
            </w:pPr>
            <w:r>
              <w:rPr>
                <w:color w:val="000000"/>
                <w:sz w:val="18"/>
              </w:rPr>
              <w:tab/>
              <w:t>31</w:t>
            </w:r>
            <w:r>
              <w:rPr>
                <w:color w:val="000000"/>
                <w:sz w:val="18"/>
              </w:rPr>
              <w:tab/>
            </w:r>
          </w:p>
        </w:tc>
      </w:tr>
      <w:tr>
        <w:trPr>
          <w:cantSplit/>
          <w:trHeight w:hRule="exact" w:val="255"/>
        </w:trPr>
        <w:tc>
          <w:tcPr>
            <w:tcW w:w="8445" w:type="dxa"/>
            <w:tcBorders>
              <w:top w:val="nil"/>
              <w:left w:val="nil"/>
              <w:bottom w:val="nil"/>
              <w:right w:val="nil"/>
            </w:tcBorders>
            <w:tcMar>
              <w:top w:w="0" w:type="dxa"/>
              <w:left w:w="53" w:type="dxa"/>
              <w:bottom w:w="0" w:type="dxa"/>
              <w:right w:w="53" w:type="dxa"/>
            </w:tcMar>
            <w:vAlign w:val="center"/>
          </w:tcPr>
          <w:p>
            <w:pPr>
              <w:keepNext/>
              <w:tabs>
                <w:tab w:val="left" w:leader="dot" w:pos="8445"/>
              </w:tabs>
              <w:ind w:left="495"/>
            </w:pPr>
            <w:r>
              <w:rPr>
                <w:color w:val="000000"/>
                <w:sz w:val="18"/>
              </w:rPr>
              <w:t>Interest on lease obligations</w:t>
            </w:r>
            <w:r>
              <w:rPr>
                <w:sz w:val="18"/>
              </w:rPr>
              <w:tab/>
            </w:r>
          </w:p>
        </w:tc>
        <w:tc>
          <w:tcPr>
            <w:tcW w:w="1140" w:type="dxa"/>
            <w:tcBorders>
              <w:top w:val="nil"/>
              <w:left w:val="nil"/>
              <w:bottom w:val="nil"/>
              <w:right w:val="nil"/>
            </w:tcBorders>
            <w:tcMar>
              <w:top w:w="0" w:type="dxa"/>
              <w:left w:w="0" w:type="dxa"/>
              <w:bottom w:w="0" w:type="dxa"/>
              <w:right w:w="15" w:type="dxa"/>
            </w:tcMar>
            <w:vAlign w:val="center"/>
          </w:tcPr>
          <w:p>
            <w:pPr>
              <w:keepNext/>
              <w:tabs>
                <w:tab w:val="left" w:pos="834"/>
                <w:tab w:val="left" w:pos="1072"/>
              </w:tabs>
              <w:jc w:val="right"/>
            </w:pPr>
            <w:r>
              <w:rPr>
                <w:b/>
                <w:color w:val="000000"/>
                <w:sz w:val="18"/>
              </w:rPr>
              <w:tab/>
              <w:t>18</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center"/>
          </w:tcPr>
          <w:p>
            <w:pPr>
              <w:keepNext/>
              <w:tabs>
                <w:tab w:val="left" w:pos="834"/>
                <w:tab w:val="left" w:pos="1072"/>
              </w:tabs>
              <w:jc w:val="right"/>
            </w:pPr>
            <w:r>
              <w:rPr>
                <w:color w:val="000000"/>
                <w:sz w:val="18"/>
              </w:rPr>
              <w:tab/>
              <w:t>20</w:t>
            </w:r>
            <w:r>
              <w:rPr>
                <w:color w:val="000000"/>
                <w:sz w:val="18"/>
              </w:rPr>
              <w:tab/>
            </w:r>
          </w:p>
        </w:tc>
      </w:tr>
      <w:tr>
        <w:trPr>
          <w:cantSplit/>
          <w:trHeight w:hRule="exact" w:val="255"/>
        </w:trPr>
        <w:tc>
          <w:tcPr>
            <w:tcW w:w="8445" w:type="dxa"/>
            <w:tcBorders>
              <w:top w:val="nil"/>
              <w:left w:val="nil"/>
              <w:bottom w:val="nil"/>
              <w:right w:val="nil"/>
            </w:tcBorders>
            <w:tcMar>
              <w:top w:w="0" w:type="dxa"/>
              <w:left w:w="53" w:type="dxa"/>
              <w:bottom w:w="0" w:type="dxa"/>
              <w:right w:w="53" w:type="dxa"/>
            </w:tcMar>
            <w:vAlign w:val="center"/>
          </w:tcPr>
          <w:p>
            <w:pPr>
              <w:keepNext/>
              <w:tabs>
                <w:tab w:val="left" w:leader="dot" w:pos="8445"/>
              </w:tabs>
              <w:ind w:left="240"/>
            </w:pPr>
            <w:r>
              <w:rPr>
                <w:color w:val="000000"/>
                <w:sz w:val="18"/>
              </w:rPr>
              <w:t>Short-term lease cost (a)</w:t>
            </w:r>
            <w:r>
              <w:rPr>
                <w:sz w:val="18"/>
              </w:rPr>
              <w:tab/>
            </w:r>
          </w:p>
        </w:tc>
        <w:tc>
          <w:tcPr>
            <w:tcW w:w="1140" w:type="dxa"/>
            <w:tcBorders>
              <w:top w:val="nil"/>
              <w:left w:val="nil"/>
              <w:bottom w:val="nil"/>
              <w:right w:val="nil"/>
            </w:tcBorders>
            <w:tcMar>
              <w:top w:w="0" w:type="dxa"/>
              <w:left w:w="0" w:type="dxa"/>
              <w:bottom w:w="0" w:type="dxa"/>
              <w:right w:w="15" w:type="dxa"/>
            </w:tcMar>
            <w:vAlign w:val="center"/>
          </w:tcPr>
          <w:p>
            <w:pPr>
              <w:keepNext/>
              <w:tabs>
                <w:tab w:val="left" w:pos="744"/>
                <w:tab w:val="left" w:pos="1072"/>
              </w:tabs>
              <w:jc w:val="right"/>
            </w:pPr>
            <w:r>
              <w:rPr>
                <w:b/>
                <w:color w:val="000000"/>
                <w:sz w:val="18"/>
              </w:rPr>
              <w:tab/>
              <w:t>137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center"/>
          </w:tcPr>
          <w:p>
            <w:pPr>
              <w:keepNext/>
              <w:tabs>
                <w:tab w:val="left" w:pos="744"/>
                <w:tab w:val="left" w:pos="1072"/>
              </w:tabs>
              <w:jc w:val="right"/>
            </w:pPr>
            <w:r>
              <w:rPr>
                <w:color w:val="000000"/>
                <w:sz w:val="18"/>
              </w:rPr>
              <w:tab/>
              <w:t>199</w:t>
            </w:r>
            <w:r>
              <w:rPr>
                <w:color w:val="000000"/>
                <w:sz w:val="18"/>
              </w:rPr>
              <w:tab/>
            </w:r>
          </w:p>
        </w:tc>
      </w:tr>
      <w:tr>
        <w:trPr>
          <w:cantSplit/>
          <w:trHeight w:hRule="exact" w:val="255"/>
        </w:trPr>
        <w:tc>
          <w:tcPr>
            <w:tcW w:w="8445" w:type="dxa"/>
            <w:tcBorders>
              <w:top w:val="nil"/>
              <w:left w:val="nil"/>
              <w:bottom w:val="nil"/>
              <w:right w:val="nil"/>
            </w:tcBorders>
            <w:tcMar>
              <w:top w:w="0" w:type="dxa"/>
              <w:left w:w="53" w:type="dxa"/>
              <w:bottom w:w="0" w:type="dxa"/>
              <w:right w:w="53" w:type="dxa"/>
            </w:tcMar>
            <w:vAlign w:val="center"/>
          </w:tcPr>
          <w:p>
            <w:pPr>
              <w:keepNext/>
              <w:tabs>
                <w:tab w:val="left" w:leader="dot" w:pos="8445"/>
              </w:tabs>
              <w:ind w:left="240"/>
            </w:pPr>
            <w:r>
              <w:rPr>
                <w:color w:val="000000"/>
                <w:sz w:val="18"/>
              </w:rPr>
              <w:t>Variable lease cost (b)</w:t>
            </w:r>
            <w:r>
              <w:rPr>
                <w:sz w:val="18"/>
              </w:rPr>
              <w:tab/>
            </w:r>
          </w:p>
        </w:tc>
        <w:tc>
          <w:tcPr>
            <w:tcW w:w="1140" w:type="dxa"/>
            <w:tcBorders>
              <w:top w:val="nil"/>
              <w:left w:val="nil"/>
              <w:bottom w:val="nil"/>
              <w:right w:val="nil"/>
            </w:tcBorders>
            <w:tcMar>
              <w:top w:w="0" w:type="dxa"/>
              <w:left w:w="0" w:type="dxa"/>
              <w:bottom w:w="0" w:type="dxa"/>
              <w:right w:w="15" w:type="dxa"/>
            </w:tcMar>
            <w:vAlign w:val="center"/>
          </w:tcPr>
          <w:p>
            <w:pPr>
              <w:keepNext/>
              <w:tabs>
                <w:tab w:val="left" w:pos="834"/>
                <w:tab w:val="left" w:pos="1072"/>
              </w:tabs>
              <w:jc w:val="right"/>
            </w:pPr>
            <w:r>
              <w:rPr>
                <w:b/>
                <w:color w:val="000000"/>
                <w:sz w:val="18"/>
              </w:rPr>
              <w:tab/>
              <w:t>21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center"/>
          </w:tcPr>
          <w:p>
            <w:pPr>
              <w:keepNext/>
              <w:tabs>
                <w:tab w:val="left" w:pos="834"/>
                <w:tab w:val="left" w:pos="1072"/>
              </w:tabs>
              <w:jc w:val="right"/>
            </w:pPr>
            <w:r>
              <w:rPr>
                <w:color w:val="000000"/>
                <w:sz w:val="18"/>
              </w:rPr>
              <w:tab/>
              <w:t>38</w:t>
            </w:r>
            <w:r>
              <w:rPr>
                <w:color w:val="000000"/>
                <w:sz w:val="18"/>
              </w:rPr>
              <w:tab/>
            </w:r>
          </w:p>
        </w:tc>
      </w:tr>
      <w:tr>
        <w:trPr>
          <w:cantSplit/>
          <w:trHeight w:hRule="exact" w:val="255"/>
        </w:trPr>
        <w:tc>
          <w:tcPr>
            <w:tcW w:w="8445" w:type="dxa"/>
            <w:tcBorders>
              <w:top w:val="nil"/>
              <w:left w:val="nil"/>
              <w:bottom w:val="nil"/>
              <w:right w:val="nil"/>
            </w:tcBorders>
            <w:tcMar>
              <w:top w:w="0" w:type="dxa"/>
              <w:left w:w="53" w:type="dxa"/>
              <w:bottom w:w="0" w:type="dxa"/>
              <w:right w:w="53" w:type="dxa"/>
            </w:tcMar>
            <w:vAlign w:val="center"/>
          </w:tcPr>
          <w:p>
            <w:pPr>
              <w:keepNext/>
              <w:tabs>
                <w:tab w:val="left" w:leader="dot" w:pos="8445"/>
              </w:tabs>
              <w:ind w:left="240"/>
            </w:pPr>
            <w:r>
              <w:rPr>
                <w:color w:val="000000"/>
                <w:sz w:val="18"/>
              </w:rPr>
              <w:t>Sublease income (c)</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center"/>
          </w:tcPr>
          <w:p>
            <w:pPr>
              <w:keepNext/>
              <w:tabs>
                <w:tab w:val="left" w:pos="774"/>
              </w:tabs>
              <w:jc w:val="right"/>
            </w:pPr>
            <w:r>
              <w:rPr>
                <w:b/>
                <w:color w:val="000000"/>
                <w:sz w:val="18"/>
              </w:rPr>
              <w:tab/>
              <w:t>(17)</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center"/>
          </w:tcPr>
          <w:p>
            <w:pPr>
              <w:keepNext/>
              <w:tabs>
                <w:tab w:val="left" w:pos="774"/>
              </w:tabs>
              <w:jc w:val="right"/>
            </w:pPr>
            <w:r>
              <w:rPr>
                <w:color w:val="000000"/>
                <w:sz w:val="18"/>
              </w:rPr>
              <w:tab/>
              <w:t>(15)</w:t>
            </w:r>
          </w:p>
        </w:tc>
      </w:tr>
      <w:tr>
        <w:trPr>
          <w:cantSplit/>
          <w:trHeight w:hRule="exact" w:val="255"/>
        </w:trPr>
        <w:tc>
          <w:tcPr>
            <w:tcW w:w="8445" w:type="dxa"/>
            <w:tcBorders>
              <w:top w:val="nil"/>
              <w:left w:val="nil"/>
              <w:bottom w:val="nil"/>
              <w:right w:val="nil"/>
            </w:tcBorders>
            <w:tcMar>
              <w:top w:w="0" w:type="dxa"/>
              <w:left w:w="53" w:type="dxa"/>
              <w:bottom w:w="0" w:type="dxa"/>
              <w:right w:w="53" w:type="dxa"/>
            </w:tcMar>
            <w:vAlign w:val="center"/>
          </w:tcPr>
          <w:p>
            <w:pPr>
              <w:tabs>
                <w:tab w:val="left" w:leader="dot" w:pos="8445"/>
              </w:tabs>
              <w:ind w:left="135"/>
            </w:pPr>
            <w:r>
              <w:rPr>
                <w:b/>
                <w:color w:val="000000"/>
                <w:sz w:val="18"/>
              </w:rPr>
              <w:t>Total lease cost</w:t>
            </w:r>
            <w:r>
              <w:rPr>
                <w:b/>
                <w:sz w:val="18"/>
              </w:rPr>
              <w:tab/>
            </w: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744"/>
                <w:tab w:val="left" w:pos="1072"/>
              </w:tabs>
              <w:spacing w:before="33" w:after="30"/>
              <w:jc w:val="right"/>
            </w:pPr>
            <w:r>
              <w:rPr>
                <w:b/>
                <w:color w:val="000000"/>
                <w:sz w:val="18"/>
              </w:rPr>
              <w:t>$</w:t>
            </w:r>
            <w:r>
              <w:rPr>
                <w:b/>
                <w:color w:val="000000"/>
                <w:sz w:val="18"/>
              </w:rPr>
              <w:tab/>
              <w:t>271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744"/>
                <w:tab w:val="left" w:pos="1072"/>
              </w:tabs>
              <w:spacing w:before="33" w:after="30"/>
              <w:jc w:val="right"/>
            </w:pPr>
            <w:r>
              <w:rPr>
                <w:color w:val="000000"/>
                <w:sz w:val="18"/>
              </w:rPr>
              <w:t>$</w:t>
            </w:r>
            <w:r>
              <w:rPr>
                <w:color w:val="000000"/>
                <w:sz w:val="18"/>
              </w:rPr>
              <w:tab/>
              <w:t>473</w:t>
            </w:r>
            <w:r>
              <w:rPr>
                <w:color w:val="000000"/>
                <w:sz w:val="18"/>
              </w:rPr>
              <w:tab/>
            </w:r>
          </w:p>
        </w:tc>
      </w:tr>
    </w:tbl>
    <w:p>
      <w:pPr>
        <w:numPr>
          <w:ilvl w:val="0"/>
          <w:numId w:val="112"/>
        </w:numPr>
        <w:spacing w:before="60" w:after="40" w:line="288" w:lineRule="auto"/>
        <w:ind w:left="360" w:hanging="270"/>
        <w:jc w:val="both"/>
        <w:rPr>
          <w:i/>
          <w:sz w:val="16"/>
        </w:rPr>
      </w:pPr>
      <w:r>
        <w:rPr>
          <w:i/>
          <w:sz w:val="16"/>
        </w:rPr>
        <w:t>Short-term lease cost is primarily attributable to equipment used in global exploration, development, production, and crude oil marketing activities.  Future short-term lease costs will vary based on activity levels of our operated assets.</w:t>
      </w:r>
    </w:p>
    <w:p>
      <w:pPr>
        <w:numPr>
          <w:ilvl w:val="0"/>
          <w:numId w:val="113"/>
        </w:numPr>
        <w:spacing w:after="40" w:line="288" w:lineRule="auto"/>
        <w:ind w:left="360" w:hanging="270"/>
        <w:jc w:val="both"/>
        <w:rPr>
          <w:i/>
          <w:sz w:val="16"/>
        </w:rPr>
      </w:pPr>
      <w:r>
        <w:rPr>
          <w:i/>
          <w:sz w:val="16"/>
        </w:rPr>
        <w:t>Variable lease costs for drilling rigs result from differences in the minimum rate and the actual usage of the ROU asset during the lease period.  Variable lease costs for logistical assets result from differences in stated monthly rates and total charges reflecting the actual usage of the ROU asset during the lease period.  Variable lease costs for our office leases represent common area maintenance charges which have not been separated from lease components.</w:t>
      </w:r>
    </w:p>
    <w:p>
      <w:pPr>
        <w:numPr>
          <w:ilvl w:val="0"/>
          <w:numId w:val="114"/>
        </w:numPr>
        <w:spacing w:after="40" w:line="288" w:lineRule="auto"/>
        <w:ind w:left="360" w:hanging="270"/>
        <w:jc w:val="both"/>
        <w:rPr>
          <w:i/>
          <w:sz w:val="16"/>
        </w:rPr>
      </w:pPr>
      <w:r>
        <w:rPr>
          <w:i/>
          <w:sz w:val="16"/>
        </w:rPr>
        <w:t>We sublease certain of our office space to third parties under our head lease.</w:t>
      </w:r>
    </w:p>
    <w:p>
      <w:pPr>
        <w:spacing w:before="160" w:after="160" w:line="288" w:lineRule="auto"/>
        <w:ind w:firstLine="360"/>
        <w:jc w:val="both"/>
        <w:rPr>
          <w:sz w:val="20"/>
        </w:rPr>
      </w:pPr>
      <w:r>
        <w:rPr>
          <w:sz w:val="20"/>
        </w:rPr>
        <w:t>The above lease costs represent 100% of the lease payments due for the period, including where we as operator have contracted directly with suppliers.  As the payments under lease agreements where we are operator become due, we bill our partners their proportionate share for reimbursement pursuant to the terms of our joint operating agreements.  Reimbursements are not reflected in the table above.  Certain lease costs above associated with exploration and development activities are included in capital expenditures.</w:t>
      </w:r>
    </w:p>
    <w:p>
      <w:pPr>
        <w:keepNext/>
        <w:keepLines/>
        <w:widowControl w:val="0"/>
        <w:spacing w:before="160" w:after="160" w:line="288" w:lineRule="auto"/>
        <w:ind w:firstLine="360"/>
        <w:jc w:val="both"/>
        <w:rPr>
          <w:sz w:val="20"/>
        </w:rPr>
      </w:pPr>
      <w:r>
        <w:rPr>
          <w:sz w:val="20"/>
        </w:rPr>
        <w:t>Supplemental cash flow information related to leases for the years ended December 31, 2021 and 2020 were as follows: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4"/>
        <w:gridCol w:w="1135"/>
        <w:gridCol w:w="75"/>
        <w:gridCol w:w="1135"/>
        <w:gridCol w:w="75"/>
        <w:gridCol w:w="1135"/>
        <w:gridCol w:w="126"/>
        <w:gridCol w:w="1135"/>
      </w:tblGrid>
      <w:tr>
        <w:trPr>
          <w:cantSplit/>
          <w:trHeight w:hRule="exact" w:val="285"/>
        </w:trPr>
        <w:tc>
          <w:tcPr>
            <w:tcW w:w="6015" w:type="dxa"/>
            <w:tcBorders>
              <w:top w:val="nil"/>
              <w:left w:val="nil"/>
              <w:bottom w:val="nil"/>
              <w:right w:val="nil"/>
            </w:tcBorders>
            <w:tcMar>
              <w:top w:w="0" w:type="dxa"/>
              <w:left w:w="0" w:type="dxa"/>
              <w:bottom w:w="0" w:type="dxa"/>
              <w:right w:w="0" w:type="dxa"/>
            </w:tcMar>
            <w:vAlign w:val="bottom"/>
          </w:tcPr>
          <w:p>
            <w:pPr>
              <w:keepNext/>
            </w:pPr>
          </w:p>
        </w:tc>
        <w:tc>
          <w:tcPr>
            <w:tcW w:w="2355" w:type="dxa"/>
            <w:gridSpan w:val="3"/>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Operating Leases</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2355" w:type="dxa"/>
            <w:gridSpan w:val="3"/>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Finance Leases</w:t>
            </w:r>
          </w:p>
        </w:tc>
      </w:tr>
      <w:tr>
        <w:trPr>
          <w:cantSplit/>
          <w:trHeight w:hRule="exact" w:val="60"/>
        </w:trPr>
        <w:tc>
          <w:tcPr>
            <w:tcW w:w="601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601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center"/>
          </w:tcPr>
          <w:p>
            <w:pPr>
              <w:keepNext/>
              <w:jc w:val="center"/>
            </w:pPr>
            <w:r>
              <w:rPr>
                <w:b/>
                <w:color w:val="000000"/>
                <w:sz w:val="16"/>
              </w:rPr>
              <w:t>2021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center"/>
          </w:tcPr>
          <w:p>
            <w:pPr>
              <w:keepNext/>
              <w:jc w:val="center"/>
            </w:pPr>
            <w:r>
              <w:rPr>
                <w:b/>
                <w:color w:val="000000"/>
                <w:sz w:val="16"/>
              </w:rPr>
              <w:t>2020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center"/>
          </w:tcPr>
          <w:p>
            <w:pPr>
              <w:keepNext/>
              <w:jc w:val="center"/>
            </w:pPr>
            <w:r>
              <w:rPr>
                <w:b/>
                <w:color w:val="000000"/>
                <w:sz w:val="16"/>
              </w:rPr>
              <w:t>2021</w:t>
            </w:r>
          </w:p>
        </w:tc>
        <w:tc>
          <w:tcPr>
            <w:tcW w:w="75" w:type="dxa"/>
            <w:tcBorders>
              <w:top w:val="nil"/>
              <w:left w:val="nil"/>
              <w:bottom w:val="nil"/>
              <w:right w:val="nil"/>
            </w:tcBorders>
            <w:tcMar>
              <w:top w:w="0" w:type="dxa"/>
              <w:left w:w="53" w:type="dxa"/>
              <w:bottom w:w="0" w:type="dxa"/>
              <w:right w:w="53" w:type="dxa"/>
            </w:tcMar>
            <w:vAlign w:val="center"/>
          </w:tcPr>
          <w:p>
            <w:pPr>
              <w:keepNext/>
              <w:jc w:val="center"/>
            </w:pPr>
          </w:p>
        </w:tc>
        <w:tc>
          <w:tcPr>
            <w:tcW w:w="1140" w:type="dxa"/>
            <w:tcBorders>
              <w:top w:val="nil"/>
              <w:left w:val="nil"/>
              <w:bottom w:val="single" w:sz="8" w:space="0" w:color="000000"/>
              <w:right w:val="nil"/>
            </w:tcBorders>
            <w:tcMar>
              <w:top w:w="0" w:type="dxa"/>
              <w:left w:w="53" w:type="dxa"/>
              <w:bottom w:w="0" w:type="dxa"/>
              <w:right w:w="53" w:type="dxa"/>
            </w:tcMar>
            <w:vAlign w:val="center"/>
          </w:tcPr>
          <w:p>
            <w:pPr>
              <w:keepNext/>
              <w:jc w:val="center"/>
            </w:pPr>
            <w:r>
              <w:rPr>
                <w:b/>
                <w:color w:val="000000"/>
                <w:sz w:val="16"/>
              </w:rPr>
              <w:t>2020</w:t>
            </w:r>
          </w:p>
        </w:tc>
      </w:tr>
      <w:tr>
        <w:trPr>
          <w:cantSplit/>
          <w:trHeight w:hRule="exact" w:val="60"/>
        </w:trPr>
        <w:tc>
          <w:tcPr>
            <w:tcW w:w="601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6015" w:type="dxa"/>
            <w:tcBorders>
              <w:top w:val="nil"/>
              <w:left w:val="nil"/>
              <w:bottom w:val="nil"/>
              <w:right w:val="nil"/>
            </w:tcBorders>
            <w:tcMar>
              <w:top w:w="0" w:type="dxa"/>
              <w:left w:w="0" w:type="dxa"/>
              <w:bottom w:w="0" w:type="dxa"/>
              <w:right w:w="0" w:type="dxa"/>
            </w:tcMar>
            <w:vAlign w:val="bottom"/>
          </w:tcPr>
          <w:p>
            <w:pPr>
              <w:keepNext/>
            </w:pPr>
          </w:p>
        </w:tc>
        <w:tc>
          <w:tcPr>
            <w:tcW w:w="4785" w:type="dxa"/>
            <w:gridSpan w:val="7"/>
            <w:tcBorders>
              <w:top w:val="nil"/>
              <w:left w:val="nil"/>
              <w:bottom w:val="nil"/>
              <w:right w:val="nil"/>
            </w:tcBorders>
            <w:tcMar>
              <w:top w:w="0" w:type="dxa"/>
              <w:left w:w="53" w:type="dxa"/>
              <w:bottom w:w="0" w:type="dxa"/>
              <w:right w:w="53" w:type="dxa"/>
            </w:tcMar>
            <w:vAlign w:val="center"/>
          </w:tcPr>
          <w:p>
            <w:pPr>
              <w:keepNext/>
              <w:jc w:val="center"/>
            </w:pPr>
            <w:r>
              <w:rPr>
                <w:b/>
                <w:color w:val="000000"/>
                <w:sz w:val="16"/>
              </w:rPr>
              <w:t>(In millions)</w:t>
            </w:r>
          </w:p>
        </w:tc>
      </w:tr>
      <w:tr>
        <w:trPr>
          <w:cantSplit/>
          <w:trHeight w:hRule="exact" w:val="240"/>
        </w:trPr>
        <w:tc>
          <w:tcPr>
            <w:tcW w:w="6015" w:type="dxa"/>
            <w:tcBorders>
              <w:top w:val="nil"/>
              <w:left w:val="nil"/>
              <w:bottom w:val="nil"/>
              <w:right w:val="nil"/>
            </w:tcBorders>
            <w:tcMar>
              <w:top w:w="0" w:type="dxa"/>
              <w:left w:w="53" w:type="dxa"/>
              <w:bottom w:w="0" w:type="dxa"/>
              <w:right w:w="15" w:type="dxa"/>
            </w:tcMar>
            <w:vAlign w:val="center"/>
          </w:tcPr>
          <w:p>
            <w:pPr>
              <w:keepNext/>
              <w:ind w:left="120"/>
            </w:pPr>
            <w:r>
              <w:rPr>
                <w:color w:val="000000"/>
                <w:sz w:val="18"/>
              </w:rPr>
              <w:t>Cash paid for amounts included in the measurement of lease obligations:</w:t>
            </w: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6015" w:type="dxa"/>
            <w:tcBorders>
              <w:top w:val="nil"/>
              <w:left w:val="nil"/>
              <w:bottom w:val="nil"/>
              <w:right w:val="nil"/>
            </w:tcBorders>
            <w:tcMar>
              <w:top w:w="0" w:type="dxa"/>
              <w:left w:w="53" w:type="dxa"/>
              <w:bottom w:w="0" w:type="dxa"/>
              <w:right w:w="15" w:type="dxa"/>
            </w:tcMar>
            <w:vAlign w:val="center"/>
          </w:tcPr>
          <w:p>
            <w:pPr>
              <w:keepNext/>
              <w:tabs>
                <w:tab w:val="left" w:leader="dot" w:pos="6015"/>
              </w:tabs>
              <w:ind w:left="255"/>
            </w:pPr>
            <w:r>
              <w:rPr>
                <w:color w:val="000000"/>
                <w:sz w:val="18"/>
              </w:rPr>
              <w:t>Operating cash flows (a)</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w:t>
            </w:r>
            <w:r>
              <w:rPr>
                <w:b/>
                <w:color w:val="000000"/>
                <w:sz w:val="18"/>
              </w:rPr>
              <w:tab/>
              <w:t>87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w:t>
            </w:r>
            <w:r>
              <w:rPr>
                <w:color w:val="000000"/>
                <w:sz w:val="18"/>
              </w:rPr>
              <w:tab/>
              <w:t>218</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w:t>
            </w:r>
            <w:r>
              <w:rPr>
                <w:b/>
                <w:color w:val="000000"/>
                <w:sz w:val="18"/>
              </w:rPr>
              <w:tab/>
              <w:t>18</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w:t>
            </w:r>
            <w:r>
              <w:rPr>
                <w:color w:val="000000"/>
                <w:sz w:val="18"/>
              </w:rPr>
              <w:tab/>
              <w:t>20</w:t>
            </w:r>
            <w:r>
              <w:rPr>
                <w:color w:val="000000"/>
                <w:sz w:val="18"/>
              </w:rPr>
              <w:tab/>
            </w:r>
          </w:p>
        </w:tc>
      </w:tr>
      <w:tr>
        <w:trPr>
          <w:cantSplit/>
          <w:trHeight w:hRule="exact" w:val="240"/>
        </w:trPr>
        <w:tc>
          <w:tcPr>
            <w:tcW w:w="6015" w:type="dxa"/>
            <w:tcBorders>
              <w:top w:val="nil"/>
              <w:left w:val="nil"/>
              <w:bottom w:val="nil"/>
              <w:right w:val="nil"/>
            </w:tcBorders>
            <w:tcMar>
              <w:top w:w="0" w:type="dxa"/>
              <w:left w:w="53" w:type="dxa"/>
              <w:bottom w:w="0" w:type="dxa"/>
              <w:right w:w="15" w:type="dxa"/>
            </w:tcMar>
            <w:vAlign w:val="center"/>
          </w:tcPr>
          <w:p>
            <w:pPr>
              <w:keepNext/>
              <w:tabs>
                <w:tab w:val="left" w:leader="dot" w:pos="6015"/>
              </w:tabs>
              <w:ind w:left="255"/>
            </w:pPr>
            <w:r>
              <w:rPr>
                <w:color w:val="000000"/>
                <w:sz w:val="18"/>
              </w:rPr>
              <w:t>Financing cash flows (a)</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18</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17</w:t>
            </w:r>
            <w:r>
              <w:rPr>
                <w:color w:val="000000"/>
                <w:sz w:val="18"/>
              </w:rPr>
              <w:tab/>
            </w:r>
          </w:p>
        </w:tc>
      </w:tr>
      <w:tr>
        <w:trPr>
          <w:cantSplit/>
          <w:trHeight w:hRule="exact" w:val="240"/>
        </w:trPr>
        <w:tc>
          <w:tcPr>
            <w:tcW w:w="6015" w:type="dxa"/>
            <w:tcBorders>
              <w:top w:val="nil"/>
              <w:left w:val="nil"/>
              <w:bottom w:val="nil"/>
              <w:right w:val="nil"/>
            </w:tcBorders>
            <w:tcMar>
              <w:top w:w="0" w:type="dxa"/>
              <w:left w:w="53" w:type="dxa"/>
              <w:bottom w:w="0" w:type="dxa"/>
              <w:right w:w="15" w:type="dxa"/>
            </w:tcMar>
            <w:vAlign w:val="center"/>
          </w:tcPr>
          <w:p>
            <w:pPr>
              <w:keepNext/>
              <w:ind w:left="120"/>
            </w:pPr>
            <w:r>
              <w:rPr>
                <w:color w:val="000000"/>
                <w:sz w:val="18"/>
              </w:rPr>
              <w:t>Noncash transactions:</w:t>
            </w: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6015" w:type="dxa"/>
            <w:tcBorders>
              <w:top w:val="nil"/>
              <w:left w:val="nil"/>
              <w:bottom w:val="nil"/>
              <w:right w:val="nil"/>
            </w:tcBorders>
            <w:tcMar>
              <w:top w:w="0" w:type="dxa"/>
              <w:left w:w="53" w:type="dxa"/>
              <w:bottom w:w="0" w:type="dxa"/>
              <w:right w:w="15" w:type="dxa"/>
            </w:tcMar>
            <w:vAlign w:val="center"/>
          </w:tcPr>
          <w:p>
            <w:pPr>
              <w:keepNext/>
              <w:tabs>
                <w:tab w:val="left" w:leader="dot" w:pos="6015"/>
              </w:tabs>
              <w:ind w:left="255"/>
            </w:pPr>
            <w:r>
              <w:rPr>
                <w:color w:val="000000"/>
                <w:sz w:val="18"/>
              </w:rPr>
              <w:t>Leased assets recognized for new lease obligations incurred</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12</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51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r>
      <w:tr>
        <w:trPr>
          <w:cantSplit/>
          <w:trHeight w:hRule="exact" w:val="240"/>
        </w:trPr>
        <w:tc>
          <w:tcPr>
            <w:tcW w:w="6015" w:type="dxa"/>
            <w:tcBorders>
              <w:top w:val="nil"/>
              <w:left w:val="nil"/>
              <w:bottom w:val="nil"/>
              <w:right w:val="nil"/>
            </w:tcBorders>
            <w:tcMar>
              <w:top w:w="0" w:type="dxa"/>
              <w:left w:w="53" w:type="dxa"/>
              <w:bottom w:w="0" w:type="dxa"/>
              <w:right w:w="15" w:type="dxa"/>
            </w:tcMar>
            <w:vAlign w:val="center"/>
          </w:tcPr>
          <w:p>
            <w:pPr>
              <w:tabs>
                <w:tab w:val="left" w:leader="dot" w:pos="6015"/>
              </w:tabs>
              <w:ind w:left="255"/>
            </w:pPr>
            <w:r>
              <w:rPr>
                <w:color w:val="000000"/>
                <w:sz w:val="18"/>
              </w:rPr>
              <w:t>Changes in leased assets and lease obligations due to lease modifications (b)</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tabs>
                <w:tab w:val="left" w:pos="834"/>
                <w:tab w:val="left" w:pos="1072"/>
              </w:tabs>
              <w:spacing w:before="53" w:after="30"/>
              <w:jc w:val="right"/>
            </w:pPr>
            <w:r>
              <w:rPr>
                <w:b/>
                <w:color w:val="000000"/>
                <w:sz w:val="18"/>
              </w:rPr>
              <w:tab/>
              <w:t>29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nil"/>
              <w:left w:val="nil"/>
              <w:bottom w:val="nil"/>
              <w:right w:val="nil"/>
            </w:tcBorders>
            <w:tcMar>
              <w:top w:w="0" w:type="dxa"/>
              <w:left w:w="0" w:type="dxa"/>
              <w:bottom w:w="0" w:type="dxa"/>
              <w:right w:w="15" w:type="dxa"/>
            </w:tcMar>
            <w:vAlign w:val="bottom"/>
          </w:tcPr>
          <w:p>
            <w:pPr>
              <w:tabs>
                <w:tab w:val="left" w:pos="744"/>
                <w:tab w:val="left" w:pos="1072"/>
              </w:tabs>
              <w:spacing w:before="53" w:after="30"/>
              <w:jc w:val="right"/>
            </w:pPr>
            <w:r>
              <w:rPr>
                <w:color w:val="000000"/>
                <w:sz w:val="18"/>
              </w:rPr>
              <w:tab/>
              <w:t>123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nil"/>
              <w:left w:val="nil"/>
              <w:bottom w:val="nil"/>
              <w:right w:val="nil"/>
            </w:tcBorders>
            <w:tcMar>
              <w:top w:w="0" w:type="dxa"/>
              <w:left w:w="0" w:type="dxa"/>
              <w:bottom w:w="0" w:type="dxa"/>
              <w:right w:w="15" w:type="dxa"/>
            </w:tcMar>
            <w:vAlign w:val="bottom"/>
          </w:tcPr>
          <w:p>
            <w:pPr>
              <w:tabs>
                <w:tab w:val="left" w:pos="834"/>
                <w:tab w:val="left" w:pos="1072"/>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nil"/>
              <w:left w:val="nil"/>
              <w:bottom w:val="nil"/>
              <w:right w:val="nil"/>
            </w:tcBorders>
            <w:tcMar>
              <w:top w:w="0" w:type="dxa"/>
              <w:left w:w="0" w:type="dxa"/>
              <w:bottom w:w="0" w:type="dxa"/>
              <w:right w:w="15" w:type="dxa"/>
            </w:tcMar>
            <w:vAlign w:val="bottom"/>
          </w:tcPr>
          <w:p>
            <w:pPr>
              <w:tabs>
                <w:tab w:val="left" w:pos="834"/>
                <w:tab w:val="left" w:pos="1072"/>
              </w:tabs>
              <w:spacing w:before="53" w:after="30"/>
              <w:jc w:val="right"/>
            </w:pPr>
            <w:r>
              <w:rPr>
                <w:color w:val="000000"/>
                <w:sz w:val="18"/>
              </w:rPr>
              <w:tab/>
              <w:t>—</w:t>
            </w:r>
            <w:r>
              <w:rPr>
                <w:color w:val="000000"/>
                <w:sz w:val="18"/>
              </w:rPr>
              <w:tab/>
            </w:r>
          </w:p>
        </w:tc>
      </w:tr>
    </w:tbl>
    <w:p>
      <w:pPr>
        <w:keepNext/>
        <w:keepLines/>
        <w:widowControl w:val="0"/>
        <w:numPr>
          <w:ilvl w:val="0"/>
          <w:numId w:val="115"/>
        </w:numPr>
        <w:spacing w:before="60" w:line="288" w:lineRule="auto"/>
        <w:ind w:left="360" w:hanging="270"/>
        <w:jc w:val="both"/>
        <w:rPr>
          <w:i/>
          <w:sz w:val="16"/>
        </w:rPr>
      </w:pPr>
      <w:r>
        <w:rPr>
          <w:i/>
          <w:sz w:val="16"/>
        </w:rPr>
        <w:t>Amounts represent gross lease payments before any recovery from partners.</w:t>
      </w:r>
    </w:p>
    <w:p>
      <w:pPr>
        <w:keepNext/>
        <w:keepLines/>
        <w:widowControl w:val="0"/>
        <w:numPr>
          <w:ilvl w:val="0"/>
          <w:numId w:val="116"/>
        </w:numPr>
        <w:spacing w:after="160" w:line="288" w:lineRule="auto"/>
        <w:ind w:left="360" w:hanging="270"/>
        <w:jc w:val="both"/>
        <w:rPr>
          <w:i/>
          <w:sz w:val="16"/>
        </w:rPr>
      </w:pPr>
      <w:r>
        <w:rPr>
          <w:i/>
          <w:sz w:val="16"/>
        </w:rPr>
        <w:t>In 2020, primarily related to negotiated extensions of an office lease and offshore drilling rig leases.</w:t>
      </w:r>
    </w:p>
    <w:p>
      <w:pPr>
        <w:keepNext/>
        <w:keepLines/>
        <w:widowControl w:val="0"/>
        <w:numPr>
          <w:ilvl w:val="0"/>
          <w:numId w:val="116"/>
        </w:numPr>
        <w:spacing w:after="160" w:line="288" w:lineRule="auto"/>
        <w:ind w:left="360" w:hanging="270"/>
        <w:jc w:val="both"/>
        <w:rPr>
          <w:i/>
          <w:sz w:val="16"/>
        </w:rPr>
        <w:sectPr>
          <w:footerReference w:type="default" r:id="rId25"/>
          <w:type w:val="continuous"/>
          <w:pgSz w:w="12240" w:h="15840"/>
          <w:pgMar w:top="720" w:right="720" w:bottom="720" w:left="720" w:header="270" w:footer="270" w:gutter="0"/>
          <w:cols w:space="708"/>
        </w:sectPr>
      </w:pPr>
    </w:p>
    <w:p>
      <w:pPr>
        <w:keepNext/>
        <w:keepLines/>
        <w:widowControl w:val="0"/>
        <w:spacing w:before="240" w:after="120" w:line="288" w:lineRule="auto"/>
        <w:outlineLvl w:val="3"/>
        <w:rPr>
          <w:b/>
          <w:sz w:val="20"/>
        </w:rPr>
      </w:pPr>
      <w:bookmarkStart w:id="34" w:name="Section36"/>
      <w:bookmarkEnd w:id="34"/>
      <w:r>
        <w:rPr>
          <w:b/>
          <w:sz w:val="20"/>
        </w:rPr>
        <w:t>7.  Debt</w:t>
      </w:r>
    </w:p>
    <w:p>
      <w:pPr>
        <w:keepNext/>
        <w:keepLines/>
        <w:widowControl w:val="0"/>
        <w:spacing w:before="120" w:after="120" w:line="288" w:lineRule="auto"/>
        <w:ind w:firstLine="360"/>
        <w:jc w:val="both"/>
        <w:rPr>
          <w:sz w:val="20"/>
        </w:rPr>
      </w:pPr>
      <w:r>
        <w:rPr>
          <w:sz w:val="20"/>
        </w:rPr>
        <w:t>Total debt at December 31 consisted of the following:</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4"/>
        <w:gridCol w:w="1135"/>
        <w:gridCol w:w="126"/>
        <w:gridCol w:w="1135"/>
      </w:tblGrid>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2020</w:t>
            </w:r>
          </w:p>
        </w:tc>
      </w:tr>
      <w:tr>
        <w:trPr>
          <w:cantSplit/>
          <w:trHeight w:hRule="exact" w:val="60"/>
        </w:trPr>
        <w:tc>
          <w:tcPr>
            <w:tcW w:w="844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2355" w:type="dxa"/>
            <w:gridSpan w:val="3"/>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(In millions)</w:t>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Debt - Hess Corporation:</w:t>
            </w:r>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20"/>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20"/>
              </w:rPr>
              <w:t> </w:t>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spacing w:before="53" w:after="30"/>
              <w:ind w:left="135"/>
            </w:pPr>
            <w:r>
              <w:rPr>
                <w:color w:val="000000"/>
                <w:sz w:val="18"/>
              </w:rPr>
              <w:t>Senior unsecured fixed-rate public notes:</w:t>
            </w: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20"/>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20"/>
              </w:rPr>
              <w:t> </w:t>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360"/>
              <w:rPr>
                <w:sz w:val="18"/>
              </w:rPr>
            </w:pPr>
            <w:r>
              <w:rPr>
                <w:sz w:val="18"/>
              </w:rPr>
              <w:t>3.500% due 2024</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w:t>
            </w:r>
            <w:r>
              <w:rPr>
                <w:b/>
                <w:color w:val="000000"/>
                <w:sz w:val="18"/>
              </w:rPr>
              <w:tab/>
              <w:t>299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w:t>
            </w:r>
            <w:r>
              <w:rPr>
                <w:color w:val="000000"/>
                <w:sz w:val="18"/>
              </w:rPr>
              <w:tab/>
              <w:t>299</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360"/>
              <w:rPr>
                <w:sz w:val="18"/>
              </w:rPr>
            </w:pPr>
            <w:r>
              <w:rPr>
                <w:sz w:val="18"/>
              </w:rPr>
              <w:t>4.300% due 2027</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995</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994</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360"/>
              <w:rPr>
                <w:sz w:val="18"/>
              </w:rPr>
            </w:pPr>
            <w:r>
              <w:rPr>
                <w:sz w:val="18"/>
              </w:rPr>
              <w:t>7.875% due 2029</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464</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464</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360"/>
              <w:rPr>
                <w:sz w:val="18"/>
              </w:rPr>
            </w:pPr>
            <w:r>
              <w:rPr>
                <w:sz w:val="18"/>
              </w:rPr>
              <w:t>7.300% due 2031</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628</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628</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360"/>
              <w:rPr>
                <w:sz w:val="18"/>
              </w:rPr>
            </w:pPr>
            <w:r>
              <w:rPr>
                <w:sz w:val="18"/>
              </w:rPr>
              <w:t>7.125% due 2033</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537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537</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360"/>
              <w:rPr>
                <w:sz w:val="18"/>
              </w:rPr>
            </w:pPr>
            <w:r>
              <w:rPr>
                <w:sz w:val="18"/>
              </w:rPr>
              <w:t>6.000% due 2040</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742</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741</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360"/>
              <w:rPr>
                <w:sz w:val="18"/>
              </w:rPr>
            </w:pPr>
            <w:r>
              <w:rPr>
                <w:sz w:val="18"/>
              </w:rPr>
              <w:t>5.600% due 2041</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1,236</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1,236</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360"/>
              <w:rPr>
                <w:sz w:val="18"/>
              </w:rPr>
            </w:pPr>
            <w:r>
              <w:rPr>
                <w:sz w:val="18"/>
              </w:rPr>
              <w:t>5.800% due 2047</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494</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494</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135"/>
            </w:pPr>
            <w:r>
              <w:rPr>
                <w:color w:val="000000"/>
                <w:sz w:val="18"/>
              </w:rPr>
              <w:t>Total senior unsecured fixed-rate public notes</w:t>
            </w:r>
            <w:r>
              <w:rPr>
                <w:sz w:val="18"/>
              </w:rPr>
              <w:tab/>
            </w: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609"/>
                <w:tab w:val="left" w:pos="1072"/>
              </w:tabs>
              <w:spacing w:before="33" w:after="30"/>
              <w:jc w:val="right"/>
            </w:pPr>
            <w:r>
              <w:rPr>
                <w:b/>
                <w:color w:val="000000"/>
                <w:sz w:val="18"/>
              </w:rPr>
              <w:tab/>
              <w:t>5,395</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609"/>
                <w:tab w:val="left" w:pos="1072"/>
              </w:tabs>
              <w:spacing w:before="33" w:after="30"/>
              <w:jc w:val="right"/>
            </w:pPr>
            <w:r>
              <w:rPr>
                <w:color w:val="000000"/>
                <w:sz w:val="18"/>
              </w:rPr>
              <w:tab/>
              <w:t>5,393</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135"/>
            </w:pPr>
            <w:r>
              <w:rPr>
                <w:color w:val="000000"/>
                <w:sz w:val="18"/>
              </w:rPr>
              <w:t>Term loan facility</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497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988</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135"/>
            </w:pPr>
            <w:r>
              <w:rPr>
                <w:color w:val="000000"/>
                <w:sz w:val="18"/>
              </w:rPr>
              <w:t>Fair value adjustments - interest rate hedging</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924"/>
                <w:tab w:val="left" w:pos="1072"/>
              </w:tabs>
              <w:spacing w:before="53" w:after="30"/>
              <w:jc w:val="right"/>
            </w:pPr>
            <w:r>
              <w:rPr>
                <w:b/>
                <w:color w:val="000000"/>
                <w:sz w:val="18"/>
              </w:rPr>
              <w:tab/>
              <w:t>2</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924"/>
                <w:tab w:val="left" w:pos="1072"/>
              </w:tabs>
              <w:spacing w:before="53" w:after="30"/>
              <w:jc w:val="right"/>
            </w:pPr>
            <w:r>
              <w:rPr>
                <w:color w:val="000000"/>
                <w:sz w:val="18"/>
              </w:rPr>
              <w:tab/>
              <w:t>5</w:t>
            </w:r>
            <w:r>
              <w:rPr>
                <w:color w:val="000000"/>
                <w:sz w:val="18"/>
              </w:rPr>
              <w:tab/>
            </w:r>
          </w:p>
        </w:tc>
      </w:tr>
      <w:tr>
        <w:trPr>
          <w:cantSplit/>
          <w:trHeight w:hRule="exact" w:val="335"/>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360"/>
            </w:pPr>
            <w:r>
              <w:rPr>
                <w:b/>
                <w:color w:val="000000"/>
                <w:sz w:val="18"/>
              </w:rPr>
              <w:t>Total Debt - Hess Corporation</w:t>
            </w:r>
            <w:r>
              <w:rPr>
                <w:b/>
                <w:sz w:val="18"/>
              </w:rPr>
              <w:tab/>
            </w: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609"/>
                <w:tab w:val="left" w:pos="1072"/>
              </w:tabs>
              <w:spacing w:before="33" w:after="30"/>
              <w:jc w:val="right"/>
            </w:pPr>
            <w:r>
              <w:rPr>
                <w:b/>
                <w:color w:val="000000"/>
                <w:sz w:val="18"/>
              </w:rPr>
              <w:t>$</w:t>
            </w:r>
            <w:r>
              <w:rPr>
                <w:b/>
                <w:color w:val="000000"/>
                <w:sz w:val="18"/>
              </w:rPr>
              <w:tab/>
              <w:t>5,894</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609"/>
                <w:tab w:val="left" w:pos="1072"/>
              </w:tabs>
              <w:spacing w:before="33" w:after="30"/>
              <w:jc w:val="right"/>
            </w:pPr>
            <w:r>
              <w:rPr>
                <w:color w:val="000000"/>
                <w:sz w:val="18"/>
              </w:rPr>
              <w:t>$</w:t>
            </w:r>
            <w:r>
              <w:rPr>
                <w:color w:val="000000"/>
                <w:sz w:val="18"/>
              </w:rPr>
              <w:tab/>
              <w:t>6,386</w:t>
            </w:r>
            <w:r>
              <w:rPr>
                <w:color w:val="000000"/>
                <w:sz w:val="18"/>
              </w:rPr>
              <w:tab/>
            </w:r>
          </w:p>
        </w:tc>
      </w:tr>
      <w:tr>
        <w:trPr>
          <w:cantSplit/>
          <w:trHeight w:hRule="exact" w:val="240"/>
        </w:trPr>
        <w:tc>
          <w:tcPr>
            <w:tcW w:w="844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doub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Debt - Midstream (Hess Midstream Operations LP):</w:t>
            </w: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spacing w:before="53" w:after="30"/>
              <w:ind w:left="135"/>
            </w:pPr>
            <w:r>
              <w:rPr>
                <w:color w:val="000000"/>
                <w:sz w:val="18"/>
              </w:rPr>
              <w:t>Senior unsecured fixed-rate public notes:</w:t>
            </w: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375"/>
              <w:rPr>
                <w:sz w:val="18"/>
              </w:rPr>
            </w:pPr>
            <w:r>
              <w:rPr>
                <w:sz w:val="18"/>
              </w:rPr>
              <w:t xml:space="preserve">5.625% due 2026 </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w:t>
            </w:r>
            <w:r>
              <w:rPr>
                <w:b/>
                <w:color w:val="000000"/>
                <w:sz w:val="18"/>
              </w:rPr>
              <w:tab/>
              <w:t>791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w:t>
            </w:r>
            <w:r>
              <w:rPr>
                <w:color w:val="000000"/>
                <w:sz w:val="18"/>
              </w:rPr>
              <w:tab/>
              <w:t>789</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375"/>
              <w:rPr>
                <w:sz w:val="18"/>
              </w:rPr>
            </w:pPr>
            <w:r>
              <w:rPr>
                <w:sz w:val="18"/>
              </w:rPr>
              <w:t xml:space="preserve">5.125% due 2028 </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543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542</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375"/>
              <w:rPr>
                <w:sz w:val="18"/>
              </w:rPr>
            </w:pPr>
            <w:r>
              <w:rPr>
                <w:sz w:val="18"/>
              </w:rPr>
              <w:t xml:space="preserve">4.250% due 2030 </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739</w:t>
            </w:r>
            <w:r>
              <w:rPr>
                <w:b/>
                <w:color w:val="000000"/>
                <w:sz w:val="18"/>
              </w:rPr>
              <w:tab/>
            </w:r>
          </w:p>
        </w:tc>
        <w:tc>
          <w:tcPr>
            <w:tcW w:w="75" w:type="dxa"/>
            <w:tcBorders>
              <w:top w:val="nil"/>
              <w:left w:val="nil"/>
              <w:bottom w:val="nil"/>
              <w:right w:val="nil"/>
            </w:tcBorders>
            <w:tcMar>
              <w:top w:w="0" w:type="dxa"/>
              <w:left w:w="53" w:type="dxa"/>
              <w:bottom w:w="0" w:type="dxa"/>
              <w:right w:w="53" w:type="dxa"/>
            </w:tcMar>
            <w:vAlign w:val="bottom"/>
          </w:tcPr>
          <w:p>
            <w:pPr>
              <w:keepNext/>
              <w:spacing w:before="53" w:after="30"/>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135"/>
            </w:pPr>
            <w:r>
              <w:rPr>
                <w:color w:val="000000"/>
                <w:sz w:val="18"/>
              </w:rPr>
              <w:t>Total senior unsecured fixed-rate public notes</w:t>
            </w:r>
            <w:r>
              <w:rPr>
                <w:sz w:val="18"/>
              </w:rPr>
              <w:tab/>
            </w: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609"/>
                <w:tab w:val="left" w:pos="1072"/>
              </w:tabs>
              <w:spacing w:before="33" w:after="30"/>
              <w:jc w:val="right"/>
            </w:pPr>
            <w:r>
              <w:rPr>
                <w:b/>
                <w:color w:val="000000"/>
                <w:sz w:val="18"/>
              </w:rPr>
              <w:tab/>
              <w:t>2,073</w:t>
            </w:r>
            <w:r>
              <w:rPr>
                <w:b/>
                <w:color w:val="000000"/>
                <w:sz w:val="18"/>
              </w:rPr>
              <w:tab/>
            </w:r>
          </w:p>
        </w:tc>
        <w:tc>
          <w:tcPr>
            <w:tcW w:w="75" w:type="dxa"/>
            <w:tcBorders>
              <w:top w:val="nil"/>
              <w:left w:val="nil"/>
              <w:bottom w:val="nil"/>
              <w:right w:val="nil"/>
            </w:tcBorders>
            <w:tcMar>
              <w:top w:w="0" w:type="dxa"/>
              <w:left w:w="53" w:type="dxa"/>
              <w:bottom w:w="0" w:type="dxa"/>
              <w:right w:w="53" w:type="dxa"/>
            </w:tcMar>
            <w:vAlign w:val="bottom"/>
          </w:tcPr>
          <w:p>
            <w:pPr>
              <w:keepNext/>
              <w:spacing w:before="53" w:after="30"/>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609"/>
                <w:tab w:val="left" w:pos="1072"/>
              </w:tabs>
              <w:spacing w:before="33" w:after="30"/>
              <w:jc w:val="right"/>
            </w:pPr>
            <w:r>
              <w:rPr>
                <w:color w:val="000000"/>
                <w:sz w:val="18"/>
              </w:rPr>
              <w:tab/>
              <w:t>1,331</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135"/>
            </w:pPr>
            <w:r>
              <w:rPr>
                <w:color w:val="000000"/>
                <w:sz w:val="18"/>
              </w:rPr>
              <w:t xml:space="preserve">Term loan A facility </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387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395</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135"/>
            </w:pPr>
            <w:r>
              <w:rPr>
                <w:color w:val="000000"/>
                <w:sz w:val="18"/>
              </w:rPr>
              <w:t xml:space="preserve">Revolving credit facility </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104</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184</w:t>
            </w:r>
            <w:r>
              <w:rPr>
                <w:color w:val="000000"/>
                <w:sz w:val="18"/>
              </w:rPr>
              <w:tab/>
            </w:r>
          </w:p>
        </w:tc>
      </w:tr>
      <w:tr>
        <w:trPr>
          <w:cantSplit/>
          <w:trHeight w:hRule="exact" w:val="263"/>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360"/>
            </w:pPr>
            <w:r>
              <w:rPr>
                <w:b/>
                <w:color w:val="000000"/>
                <w:sz w:val="18"/>
              </w:rPr>
              <w:t>Total Debt - Midstream</w:t>
            </w:r>
            <w:r>
              <w:rPr>
                <w:b/>
                <w:sz w:val="18"/>
              </w:rPr>
              <w:tab/>
            </w: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609"/>
                <w:tab w:val="left" w:pos="1072"/>
              </w:tabs>
              <w:spacing w:before="33" w:after="30"/>
              <w:jc w:val="right"/>
            </w:pPr>
            <w:r>
              <w:rPr>
                <w:b/>
                <w:color w:val="000000"/>
                <w:sz w:val="18"/>
              </w:rPr>
              <w:t>$</w:t>
            </w:r>
            <w:r>
              <w:rPr>
                <w:b/>
                <w:color w:val="000000"/>
                <w:sz w:val="18"/>
              </w:rPr>
              <w:tab/>
              <w:t>2,564</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609"/>
                <w:tab w:val="left" w:pos="1072"/>
              </w:tabs>
              <w:spacing w:before="33" w:after="30"/>
              <w:jc w:val="right"/>
            </w:pPr>
            <w:r>
              <w:rPr>
                <w:color w:val="000000"/>
                <w:sz w:val="18"/>
              </w:rPr>
              <w:t>$</w:t>
            </w:r>
            <w:r>
              <w:rPr>
                <w:color w:val="000000"/>
                <w:sz w:val="18"/>
              </w:rPr>
              <w:tab/>
              <w:t>1,910</w:t>
            </w:r>
            <w:r>
              <w:rPr>
                <w:color w:val="000000"/>
                <w:sz w:val="18"/>
              </w:rPr>
              <w:tab/>
            </w:r>
          </w:p>
        </w:tc>
      </w:tr>
      <w:tr>
        <w:trPr>
          <w:cantSplit/>
          <w:trHeight w:hRule="exact" w:val="60"/>
        </w:trPr>
        <w:tc>
          <w:tcPr>
            <w:tcW w:w="844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doub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Total Debt:</w:t>
            </w: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135"/>
            </w:pPr>
            <w:r>
              <w:rPr>
                <w:color w:val="000000"/>
                <w:sz w:val="18"/>
              </w:rPr>
              <w:t>Current portion of long-term debt</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w:t>
            </w:r>
            <w:r>
              <w:rPr>
                <w:b/>
                <w:color w:val="000000"/>
                <w:sz w:val="18"/>
              </w:rPr>
              <w:tab/>
              <w:t>517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w:t>
            </w:r>
            <w:r>
              <w:rPr>
                <w:color w:val="000000"/>
                <w:sz w:val="18"/>
              </w:rPr>
              <w:tab/>
              <w:t>10</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135"/>
            </w:pPr>
            <w:r>
              <w:rPr>
                <w:color w:val="000000"/>
                <w:sz w:val="18"/>
              </w:rPr>
              <w:t>Long-term debt</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7,941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8,286</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tabs>
                <w:tab w:val="left" w:leader="dot" w:pos="8445"/>
              </w:tabs>
              <w:spacing w:before="53" w:after="30"/>
              <w:ind w:left="360"/>
            </w:pPr>
            <w:r>
              <w:rPr>
                <w:b/>
                <w:color w:val="000000"/>
                <w:sz w:val="18"/>
              </w:rPr>
              <w:t>Total Debt</w:t>
            </w:r>
            <w:r>
              <w:rPr>
                <w:b/>
                <w:sz w:val="18"/>
              </w:rPr>
              <w:tab/>
            </w: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609"/>
                <w:tab w:val="left" w:pos="1072"/>
              </w:tabs>
              <w:spacing w:before="33" w:after="30"/>
              <w:jc w:val="right"/>
            </w:pPr>
            <w:r>
              <w:rPr>
                <w:b/>
                <w:color w:val="000000"/>
                <w:sz w:val="18"/>
              </w:rPr>
              <w:t>$</w:t>
            </w:r>
            <w:r>
              <w:rPr>
                <w:b/>
                <w:color w:val="000000"/>
                <w:sz w:val="18"/>
              </w:rPr>
              <w:tab/>
              <w:t>8,458</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609"/>
                <w:tab w:val="left" w:pos="1072"/>
              </w:tabs>
              <w:spacing w:before="33" w:after="30"/>
              <w:jc w:val="right"/>
            </w:pPr>
            <w:r>
              <w:rPr>
                <w:color w:val="000000"/>
                <w:sz w:val="18"/>
              </w:rPr>
              <w:t>$</w:t>
            </w:r>
            <w:r>
              <w:rPr>
                <w:color w:val="000000"/>
                <w:sz w:val="18"/>
              </w:rPr>
              <w:tab/>
              <w:t>8,296</w:t>
            </w:r>
            <w:r>
              <w:rPr>
                <w:color w:val="000000"/>
                <w:sz w:val="18"/>
              </w:rPr>
              <w:tab/>
            </w:r>
          </w:p>
        </w:tc>
      </w:tr>
    </w:tbl>
    <w:p>
      <w:pPr>
        <w:keepNext/>
        <w:keepLines/>
        <w:widowControl w:val="0"/>
        <w:spacing w:before="140" w:after="120" w:line="288" w:lineRule="auto"/>
        <w:ind w:firstLine="360"/>
        <w:jc w:val="both"/>
        <w:rPr>
          <w:sz w:val="20"/>
        </w:rPr>
      </w:pPr>
      <w:r>
        <w:rPr>
          <w:sz w:val="20"/>
        </w:rPr>
        <w:t>At December 31, 2021, the maturity profile of total debt was as follows: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140"/>
        <w:gridCol w:w="75"/>
        <w:gridCol w:w="1140"/>
        <w:gridCol w:w="75"/>
        <w:gridCol w:w="1140"/>
      </w:tblGrid>
      <w:tr>
        <w:trPr>
          <w:cantSplit/>
          <w:trHeight w:hRule="exact" w:val="405"/>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color w:val="000000"/>
                <w:sz w:val="20"/>
              </w:rPr>
              <w:t> </w:t>
            </w: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Total</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jc w:val="center"/>
            </w:pPr>
            <w:r>
              <w:rPr>
                <w:b/>
                <w:color w:val="000000"/>
                <w:sz w:val="16"/>
              </w:rPr>
              <w:t>Hess</w:t>
            </w:r>
          </w:p>
          <w:p>
            <w:pPr>
              <w:spacing w:after="30"/>
              <w:jc w:val="center"/>
            </w:pPr>
            <w:r>
              <w:rPr>
                <w:b/>
                <w:color w:val="000000"/>
                <w:sz w:val="16"/>
              </w:rPr>
              <w:t>Corporation</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Midstream</w:t>
            </w:r>
          </w:p>
        </w:tc>
      </w:tr>
      <w:tr>
        <w:trPr>
          <w:cantSplit/>
          <w:trHeight w:hRule="exact" w:val="60"/>
        </w:trPr>
        <w:tc>
          <w:tcPr>
            <w:tcW w:w="723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3570" w:type="dxa"/>
            <w:gridSpan w:val="5"/>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(In millions)</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20"/>
            </w:pPr>
            <w:r>
              <w:rPr>
                <w:color w:val="000000"/>
                <w:sz w:val="18"/>
              </w:rPr>
              <w:t>2022</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w:t>
            </w:r>
            <w:r>
              <w:rPr>
                <w:color w:val="000000"/>
                <w:sz w:val="18"/>
              </w:rPr>
              <w:tab/>
              <w:t>520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w:t>
            </w:r>
            <w:r>
              <w:rPr>
                <w:color w:val="000000"/>
                <w:sz w:val="18"/>
              </w:rPr>
              <w:tab/>
              <w:t>500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w:t>
            </w:r>
            <w:r>
              <w:rPr>
                <w:color w:val="000000"/>
                <w:sz w:val="18"/>
              </w:rPr>
              <w:tab/>
              <w:t>20</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20"/>
            </w:pPr>
            <w:r>
              <w:rPr>
                <w:color w:val="000000"/>
                <w:sz w:val="18"/>
              </w:rPr>
              <w:t>2023</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30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30</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20"/>
            </w:pPr>
            <w:r>
              <w:rPr>
                <w:color w:val="000000"/>
                <w:sz w:val="18"/>
              </w:rPr>
              <w:t>2024</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744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300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444</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20"/>
            </w:pPr>
            <w:r>
              <w:rPr>
                <w:color w:val="000000"/>
                <w:sz w:val="18"/>
              </w:rPr>
              <w:t>2025</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20"/>
            </w:pPr>
            <w:r>
              <w:rPr>
                <w:color w:val="000000"/>
                <w:sz w:val="18"/>
              </w:rPr>
              <w:t>2026</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800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800</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20"/>
            </w:pPr>
            <w:r>
              <w:rPr>
                <w:color w:val="000000"/>
                <w:sz w:val="18"/>
              </w:rPr>
              <w:t>Thereafter</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6,438</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5,138</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1,300</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20"/>
            </w:pPr>
            <w:r>
              <w:rPr>
                <w:color w:val="000000"/>
                <w:sz w:val="18"/>
              </w:rPr>
              <w:t>Total Borrowings</w:t>
            </w:r>
            <w:r>
              <w:rPr>
                <w:sz w:val="18"/>
              </w:rPr>
              <w:tab/>
            </w: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609"/>
                <w:tab w:val="left" w:pos="1072"/>
              </w:tabs>
              <w:spacing w:before="33" w:after="30"/>
              <w:jc w:val="right"/>
            </w:pPr>
            <w:r>
              <w:rPr>
                <w:color w:val="000000"/>
                <w:sz w:val="18"/>
              </w:rPr>
              <w:tab/>
              <w:t>8,532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609"/>
                <w:tab w:val="left" w:pos="1072"/>
              </w:tabs>
              <w:spacing w:before="33" w:after="30"/>
              <w:jc w:val="right"/>
            </w:pPr>
            <w:r>
              <w:rPr>
                <w:color w:val="000000"/>
                <w:sz w:val="18"/>
              </w:rPr>
              <w:tab/>
              <w:t>5,938</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609"/>
                <w:tab w:val="left" w:pos="1072"/>
              </w:tabs>
              <w:spacing w:before="33" w:after="30"/>
              <w:jc w:val="right"/>
            </w:pPr>
            <w:r>
              <w:rPr>
                <w:color w:val="000000"/>
                <w:sz w:val="18"/>
              </w:rPr>
              <w:tab/>
              <w:t>2,594</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20"/>
            </w:pPr>
            <w:r>
              <w:rPr>
                <w:color w:val="000000"/>
                <w:sz w:val="18"/>
              </w:rPr>
              <w:t>Less: Deferred financing costs and discounts</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74"/>
              </w:tabs>
              <w:spacing w:before="53" w:after="30"/>
              <w:jc w:val="right"/>
            </w:pPr>
            <w:r>
              <w:rPr>
                <w:color w:val="000000"/>
                <w:sz w:val="18"/>
              </w:rPr>
              <w:tab/>
              <w:t>(74)</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74"/>
              </w:tabs>
              <w:spacing w:before="53" w:after="30"/>
              <w:jc w:val="right"/>
            </w:pPr>
            <w:r>
              <w:rPr>
                <w:color w:val="000000"/>
                <w:sz w:val="18"/>
              </w:rPr>
              <w:tab/>
              <w:t>(44)</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74"/>
              </w:tabs>
              <w:spacing w:before="53" w:after="30"/>
              <w:jc w:val="right"/>
            </w:pPr>
            <w:r>
              <w:rPr>
                <w:color w:val="000000"/>
                <w:sz w:val="18"/>
              </w:rPr>
              <w:tab/>
              <w:t>(30)</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tabs>
                <w:tab w:val="left" w:leader="dot" w:pos="7230"/>
              </w:tabs>
              <w:spacing w:before="53" w:after="30"/>
              <w:ind w:left="255"/>
            </w:pPr>
            <w:r>
              <w:rPr>
                <w:b/>
                <w:color w:val="000000"/>
                <w:sz w:val="18"/>
              </w:rPr>
              <w:t>Total Debt (excluding interest)</w:t>
            </w:r>
            <w:r>
              <w:rPr>
                <w:b/>
                <w:sz w:val="18"/>
              </w:rPr>
              <w:tab/>
            </w: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609"/>
                <w:tab w:val="left" w:pos="1072"/>
              </w:tabs>
              <w:spacing w:before="33" w:after="30"/>
              <w:jc w:val="right"/>
            </w:pPr>
            <w:r>
              <w:rPr>
                <w:color w:val="000000"/>
                <w:sz w:val="18"/>
              </w:rPr>
              <w:t>$</w:t>
            </w:r>
            <w:r>
              <w:rPr>
                <w:color w:val="000000"/>
                <w:sz w:val="18"/>
              </w:rPr>
              <w:tab/>
              <w:t>8,458</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609"/>
                <w:tab w:val="left" w:pos="1072"/>
              </w:tabs>
              <w:spacing w:before="33" w:after="30"/>
              <w:jc w:val="right"/>
            </w:pPr>
            <w:r>
              <w:rPr>
                <w:color w:val="000000"/>
                <w:sz w:val="18"/>
              </w:rPr>
              <w:t>$</w:t>
            </w:r>
            <w:r>
              <w:rPr>
                <w:color w:val="000000"/>
                <w:sz w:val="18"/>
              </w:rPr>
              <w:tab/>
              <w:t>5,894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609"/>
                <w:tab w:val="left" w:pos="1072"/>
              </w:tabs>
              <w:spacing w:before="33" w:after="30"/>
              <w:jc w:val="right"/>
            </w:pPr>
            <w:r>
              <w:rPr>
                <w:color w:val="000000"/>
                <w:sz w:val="18"/>
              </w:rPr>
              <w:t>$</w:t>
            </w:r>
            <w:r>
              <w:rPr>
                <w:color w:val="000000"/>
                <w:sz w:val="18"/>
              </w:rPr>
              <w:tab/>
              <w:t>2,564</w:t>
            </w:r>
            <w:r>
              <w:rPr>
                <w:color w:val="000000"/>
                <w:sz w:val="18"/>
              </w:rPr>
              <w:tab/>
            </w:r>
          </w:p>
        </w:tc>
      </w:tr>
    </w:tbl>
    <w:p>
      <w:pPr>
        <w:keepNext/>
        <w:keepLines/>
        <w:widowControl w:val="0"/>
        <w:spacing w:before="120" w:after="160" w:line="288" w:lineRule="auto"/>
        <w:ind w:firstLine="360"/>
        <w:jc w:val="both"/>
        <w:rPr>
          <w:sz w:val="20"/>
        </w:rPr>
      </w:pPr>
      <w:r>
        <w:rPr>
          <w:sz w:val="20"/>
        </w:rPr>
        <w:t>No interest was capitalized in 2021 or 2020 (2019: $38 million).</w:t>
      </w:r>
    </w:p>
    <w:p>
      <w:pPr>
        <w:keepNext/>
        <w:keepLines/>
        <w:widowControl w:val="0"/>
        <w:spacing w:before="240" w:after="120" w:line="288" w:lineRule="auto"/>
        <w:jc w:val="both"/>
        <w:rPr>
          <w:b/>
          <w:i/>
          <w:sz w:val="20"/>
        </w:rPr>
      </w:pPr>
      <w:r>
        <w:rPr>
          <w:b/>
          <w:i/>
          <w:sz w:val="20"/>
        </w:rPr>
        <w:t>Debt – Hess Corporation:</w:t>
      </w:r>
    </w:p>
    <w:p>
      <w:pPr>
        <w:spacing w:before="120" w:after="120" w:line="288" w:lineRule="auto"/>
        <w:jc w:val="both"/>
        <w:rPr>
          <w:i/>
          <w:sz w:val="20"/>
        </w:rPr>
      </w:pPr>
      <w:r>
        <w:rPr>
          <w:i/>
          <w:sz w:val="20"/>
        </w:rPr>
        <w:t>Senior unsecured fixed-rate public notes:</w:t>
      </w:r>
    </w:p>
    <w:p>
      <w:pPr>
        <w:spacing w:before="160" w:after="160" w:line="288" w:lineRule="auto"/>
        <w:ind w:firstLine="360"/>
        <w:jc w:val="both"/>
        <w:rPr>
          <w:sz w:val="20"/>
        </w:rPr>
      </w:pPr>
      <w:r>
        <w:rPr>
          <w:sz w:val="20"/>
        </w:rPr>
        <w:t>At December 31, 2021, Hess Corporation’s fixed-rate public notes had a gross principal amount of $5,438 million (2020: $5,438 million) and a weighted average interest rate of 5.9% (2020: 5.9%).  The indentures for our fixed-rate public notes limit the ratio of secured debt to Consolidated Net Tangible Assets (as that term is defined in the indentures) to 15%.  As of December 31, 2021, Hess Corporation was in compliance with this financial covenant.</w:t>
      </w:r>
    </w:p>
    <w:p>
      <w:pPr>
        <w:keepNext/>
        <w:keepLines/>
        <w:widowControl w:val="0"/>
        <w:spacing w:before="240" w:after="120" w:line="288" w:lineRule="auto"/>
        <w:jc w:val="both"/>
        <w:rPr>
          <w:i/>
          <w:sz w:val="20"/>
        </w:rPr>
      </w:pPr>
      <w:r>
        <w:rPr>
          <w:i/>
          <w:sz w:val="20"/>
        </w:rPr>
        <w:t>Term loan and credit facility:</w:t>
      </w:r>
    </w:p>
    <w:p>
      <w:pPr>
        <w:keepLines/>
        <w:widowControl w:val="0"/>
        <w:spacing w:before="160" w:after="160" w:line="288" w:lineRule="auto"/>
        <w:ind w:firstLine="360"/>
        <w:jc w:val="both"/>
      </w:pPr>
      <w:r>
        <w:rPr>
          <w:sz w:val="20"/>
        </w:rPr>
        <w:t xml:space="preserve">In March 2020, we entered into a $1 billion three year term loan agreement with a maturity date of March 16, 2023.  In July 2021, we repaid $500 million of the $1 billion outstanding under the term loan, and in February 2022, we repaid the remaining $500 million.  The remaining $500 million has been classified as </w:t>
      </w:r>
      <w:r>
        <w:rPr>
          <w:i/>
          <w:sz w:val="20"/>
        </w:rPr>
        <w:t>Current portion of long-term debt</w:t>
      </w:r>
      <w:r>
        <w:rPr>
          <w:sz w:val="20"/>
        </w:rPr>
        <w:t xml:space="preserve"> in our </w:t>
      </w:r>
      <w:r>
        <w:rPr>
          <w:i/>
          <w:sz w:val="20"/>
        </w:rPr>
        <w:t>Consolidated Balance Sheet</w:t>
      </w:r>
      <w:r>
        <w:rPr>
          <w:sz w:val="20"/>
        </w:rPr>
        <w:t xml:space="preserve"> </w:t>
      </w:r>
      <w:proofErr w:type="gramStart"/>
      <w:r>
        <w:rPr>
          <w:sz w:val="20"/>
        </w:rPr>
        <w:t>at</w:t>
      </w:r>
      <w:proofErr w:type="gramEnd"/>
      <w:r>
        <w:rPr>
          <w:sz w:val="20"/>
        </w:rPr>
        <w:t xml:space="preserve"> December 31, 2021 as it was our intent to repay the remaining $500 million in the first quarter of 2022.</w:t>
      </w:r>
    </w:p>
    <w:p>
      <w:pPr>
        <w:spacing w:before="160" w:after="160" w:line="288" w:lineRule="auto"/>
        <w:ind w:firstLine="360"/>
        <w:jc w:val="both"/>
        <w:rPr>
          <w:sz w:val="20"/>
        </w:rPr>
      </w:pPr>
      <w:r>
        <w:rPr>
          <w:sz w:val="20"/>
        </w:rPr>
        <w:t>In 2019, we entered into a $3.5 billion revolving credit facility with a maturity date of May 15, 2023.  In April 2021, we amended this credit facility by extending this facility's expiration date for one year to May 2024 and incorporating customary provisions for the eventual replacement of LIBOR among other changes as set forth in the amended credit agreement.  Borrowings on the facility will generally bear interest at 1.40% above LIBOR, though the interest rate is subject to adjustment if our credit rating changes.  At December 31, 2021, Hess Corporation had no outstanding borrowings or letters of credit under this facility.</w:t>
      </w:r>
    </w:p>
    <w:p>
      <w:pPr>
        <w:spacing w:before="160" w:after="160" w:line="288" w:lineRule="auto"/>
        <w:ind w:firstLine="360"/>
        <w:jc w:val="both"/>
        <w:rPr>
          <w:sz w:val="20"/>
        </w:rPr>
      </w:pPr>
      <w:r>
        <w:rPr>
          <w:sz w:val="20"/>
        </w:rPr>
        <w:t>The revolving credit facility and term loan are subject to customary representations, warranties, customary events of default and covenants, including a financial covenant limiting the ratio of Total Consolidated Debt to Total Capitalization of the Corporation and its consolidated subsidiaries to 65%, and a financial covenant limiting the ratio of secured debt to Consolidated Net Tangible Assets of the Corporation and its consolidated subsidiaries to 15% (as these capitalized terms are defined in the credit agreement for the revolving credit facility and the term loan agreement).  As of December 31, 2021, Hess Corporation was in compliance with these financial covenants.</w:t>
      </w:r>
    </w:p>
    <w:p>
      <w:pPr>
        <w:spacing w:before="160" w:after="160" w:line="288" w:lineRule="auto"/>
        <w:ind w:firstLine="360"/>
        <w:jc w:val="both"/>
        <w:rPr>
          <w:sz w:val="20"/>
        </w:rPr>
      </w:pPr>
      <w:r>
        <w:rPr>
          <w:sz w:val="20"/>
        </w:rPr>
        <w:t>The most restrictive of the financial covenants related to our fixed-rate public notes and our term loan and revolving credit facility would allow us to borrow up to an additional $1,843 million of secured debt at December 31, 2021.</w:t>
      </w:r>
    </w:p>
    <w:p>
      <w:pPr>
        <w:spacing w:before="120" w:after="120" w:line="288" w:lineRule="auto"/>
        <w:ind w:firstLine="360"/>
        <w:jc w:val="both"/>
        <w:rPr>
          <w:sz w:val="20"/>
        </w:rPr>
      </w:pPr>
      <w:r>
        <w:rPr>
          <w:sz w:val="20"/>
        </w:rPr>
        <w:t>Other outstanding letters of credit at December 31 were as follows: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5"/>
        <w:gridCol w:w="1140"/>
        <w:gridCol w:w="75"/>
        <w:gridCol w:w="1140"/>
      </w:tblGrid>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2020</w:t>
            </w:r>
          </w:p>
        </w:tc>
      </w:tr>
      <w:tr>
        <w:trPr>
          <w:cantSplit/>
          <w:trHeight w:hRule="exact" w:val="60"/>
        </w:trPr>
        <w:tc>
          <w:tcPr>
            <w:tcW w:w="844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6"/>
              </w:rPr>
              <w:t> </w:t>
            </w:r>
          </w:p>
        </w:tc>
        <w:tc>
          <w:tcPr>
            <w:tcW w:w="2355" w:type="dxa"/>
            <w:gridSpan w:val="3"/>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(In millions)</w:t>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240"/>
            </w:pPr>
            <w:r>
              <w:rPr>
                <w:color w:val="000000"/>
                <w:sz w:val="18"/>
              </w:rPr>
              <w:t>Committed lines (a)</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w:t>
            </w:r>
            <w:r>
              <w:rPr>
                <w:b/>
                <w:color w:val="000000"/>
                <w:sz w:val="18"/>
              </w:rPr>
              <w:tab/>
              <w:t>29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w:t>
            </w:r>
            <w:r>
              <w:rPr>
                <w:color w:val="000000"/>
                <w:sz w:val="18"/>
              </w:rPr>
              <w:tab/>
              <w:t>54</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240"/>
            </w:pPr>
            <w:r>
              <w:rPr>
                <w:color w:val="000000"/>
                <w:sz w:val="18"/>
              </w:rPr>
              <w:t>Uncommitted lines (a)</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230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215</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tabs>
                <w:tab w:val="left" w:leader="dot" w:pos="8445"/>
              </w:tabs>
              <w:spacing w:before="53" w:after="30"/>
              <w:ind w:left="495"/>
            </w:pPr>
            <w:r>
              <w:rPr>
                <w:b/>
                <w:color w:val="000000"/>
                <w:sz w:val="18"/>
              </w:rPr>
              <w:t>Total</w:t>
            </w:r>
            <w:r>
              <w:rPr>
                <w:b/>
                <w:sz w:val="18"/>
              </w:rPr>
              <w:tab/>
            </w: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744"/>
                <w:tab w:val="left" w:pos="1072"/>
              </w:tabs>
              <w:spacing w:before="33" w:after="30"/>
              <w:jc w:val="right"/>
            </w:pPr>
            <w:r>
              <w:rPr>
                <w:b/>
                <w:color w:val="000000"/>
                <w:sz w:val="18"/>
              </w:rPr>
              <w:t>$</w:t>
            </w:r>
            <w:r>
              <w:rPr>
                <w:b/>
                <w:color w:val="000000"/>
                <w:sz w:val="18"/>
              </w:rPr>
              <w:tab/>
              <w:t>259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744"/>
                <w:tab w:val="left" w:pos="1072"/>
              </w:tabs>
              <w:spacing w:before="33" w:after="30"/>
              <w:jc w:val="right"/>
            </w:pPr>
            <w:r>
              <w:rPr>
                <w:color w:val="000000"/>
                <w:sz w:val="18"/>
              </w:rPr>
              <w:t>$</w:t>
            </w:r>
            <w:r>
              <w:rPr>
                <w:color w:val="000000"/>
                <w:sz w:val="18"/>
              </w:rPr>
              <w:tab/>
              <w:t>269</w:t>
            </w:r>
            <w:r>
              <w:rPr>
                <w:color w:val="000000"/>
                <w:sz w:val="18"/>
              </w:rPr>
              <w:tab/>
            </w:r>
          </w:p>
        </w:tc>
      </w:tr>
    </w:tbl>
    <w:p>
      <w:pPr>
        <w:numPr>
          <w:ilvl w:val="0"/>
          <w:numId w:val="117"/>
        </w:numPr>
        <w:spacing w:before="60" w:after="160" w:line="288" w:lineRule="auto"/>
        <w:ind w:left="360" w:hanging="270"/>
        <w:jc w:val="both"/>
        <w:rPr>
          <w:i/>
          <w:sz w:val="16"/>
        </w:rPr>
      </w:pPr>
      <w:r>
        <w:rPr>
          <w:i/>
          <w:sz w:val="16"/>
        </w:rPr>
        <w:t>At December 31, 2021, committed and uncommitted lines have expiration dates through 2022.</w:t>
      </w:r>
    </w:p>
    <w:p>
      <w:pPr>
        <w:spacing w:before="240" w:after="120" w:line="288" w:lineRule="auto"/>
        <w:jc w:val="both"/>
        <w:rPr>
          <w:b/>
          <w:i/>
          <w:sz w:val="20"/>
        </w:rPr>
      </w:pPr>
      <w:r>
        <w:rPr>
          <w:b/>
          <w:i/>
          <w:sz w:val="20"/>
        </w:rPr>
        <w:t>Debt - Midstream:</w:t>
      </w:r>
    </w:p>
    <w:p>
      <w:pPr>
        <w:spacing w:before="120" w:after="120" w:line="288" w:lineRule="auto"/>
        <w:jc w:val="both"/>
        <w:rPr>
          <w:b/>
          <w:i/>
          <w:sz w:val="20"/>
        </w:rPr>
      </w:pPr>
      <w:r>
        <w:rPr>
          <w:i/>
          <w:sz w:val="20"/>
        </w:rPr>
        <w:t>Senior unsecured fixed-rate public notes:</w:t>
      </w:r>
    </w:p>
    <w:p>
      <w:pPr>
        <w:spacing w:before="160" w:after="160" w:line="288" w:lineRule="auto"/>
        <w:ind w:firstLine="360"/>
        <w:jc w:val="both"/>
        <w:rPr>
          <w:sz w:val="20"/>
        </w:rPr>
      </w:pPr>
      <w:r>
        <w:rPr>
          <w:sz w:val="20"/>
        </w:rPr>
        <w:t xml:space="preserve">In November 2017, HIP issued $800 million in aggregate principal amount of 5.625% fixed-rate senior unsecured notes due in 2026.  In December 2019, in connection with the acquisition of HIP and corporate restructuring described in </w:t>
      </w:r>
      <w:r>
        <w:rPr>
          <w:i/>
          <w:sz w:val="20"/>
        </w:rPr>
        <w:t>Note 4, Hess Midstream LP</w:t>
      </w:r>
      <w:r>
        <w:rPr>
          <w:sz w:val="20"/>
        </w:rPr>
        <w:t xml:space="preserve">, </w:t>
      </w:r>
      <w:proofErr w:type="spellStart"/>
      <w:r>
        <w:rPr>
          <w:sz w:val="20"/>
        </w:rPr>
        <w:t>HESM</w:t>
      </w:r>
      <w:proofErr w:type="spellEnd"/>
      <w:r>
        <w:rPr>
          <w:sz w:val="20"/>
        </w:rPr>
        <w:t xml:space="preserve"> Opco assumed $800 million of outstanding HIP senior unsecured notes in a par-for-par exchange.  In addition, in December 2019, </w:t>
      </w:r>
      <w:proofErr w:type="spellStart"/>
      <w:r>
        <w:rPr>
          <w:sz w:val="20"/>
        </w:rPr>
        <w:t>HESM</w:t>
      </w:r>
      <w:proofErr w:type="spellEnd"/>
      <w:r>
        <w:rPr>
          <w:sz w:val="20"/>
        </w:rPr>
        <w:t xml:space="preserve"> Opco issued $550 million in aggregate principal amount of 5.125% fixed-rate senior unsecured notes due in 2028 to finance the acquisition of HIP and repay outstanding borrowings under </w:t>
      </w:r>
      <w:proofErr w:type="spellStart"/>
      <w:r>
        <w:rPr>
          <w:sz w:val="20"/>
        </w:rPr>
        <w:t>HIP’s</w:t>
      </w:r>
      <w:proofErr w:type="spellEnd"/>
      <w:r>
        <w:rPr>
          <w:sz w:val="20"/>
        </w:rPr>
        <w:t xml:space="preserve"> credit facilities.  In August 2021, </w:t>
      </w:r>
      <w:proofErr w:type="spellStart"/>
      <w:r>
        <w:rPr>
          <w:sz w:val="20"/>
        </w:rPr>
        <w:t>HESM</w:t>
      </w:r>
      <w:proofErr w:type="spellEnd"/>
      <w:r>
        <w:rPr>
          <w:sz w:val="20"/>
        </w:rPr>
        <w:t xml:space="preserve"> Opco issued $750 million in aggregate principal amount of 4.250% fixed-rate senior unsecured notes due in 2030 in a private offering to finance the repurchase of 31.25 million </w:t>
      </w:r>
      <w:proofErr w:type="spellStart"/>
      <w:r>
        <w:rPr>
          <w:sz w:val="20"/>
        </w:rPr>
        <w:t>HESM</w:t>
      </w:r>
      <w:proofErr w:type="spellEnd"/>
      <w:r>
        <w:rPr>
          <w:sz w:val="20"/>
        </w:rPr>
        <w:t xml:space="preserve"> Opco Class B units held by Hess and GIP.  These senior unsecured notes are guaranteed by certain of </w:t>
      </w:r>
      <w:proofErr w:type="spellStart"/>
      <w:r>
        <w:rPr>
          <w:sz w:val="20"/>
        </w:rPr>
        <w:t>HESM</w:t>
      </w:r>
      <w:proofErr w:type="spellEnd"/>
      <w:r>
        <w:rPr>
          <w:sz w:val="20"/>
        </w:rPr>
        <w:t xml:space="preserve"> Opco’s direct and indirect wholly owned material domestic subsidiaries.  These senior unsecured notes are non-recourse to Hess Corporation.</w:t>
      </w:r>
    </w:p>
    <w:p>
      <w:pPr>
        <w:widowControl w:val="0"/>
        <w:spacing w:before="120" w:after="120" w:line="288" w:lineRule="auto"/>
        <w:jc w:val="both"/>
        <w:rPr>
          <w:i/>
          <w:sz w:val="20"/>
        </w:rPr>
      </w:pPr>
      <w:r>
        <w:rPr>
          <w:i/>
          <w:sz w:val="20"/>
        </w:rPr>
        <w:t>Credit facilities</w:t>
      </w:r>
      <w:r>
        <w:rPr>
          <w:sz w:val="20"/>
        </w:rPr>
        <w:t>:</w:t>
      </w:r>
    </w:p>
    <w:p>
      <w:pPr>
        <w:widowControl w:val="0"/>
        <w:spacing w:before="160" w:after="160" w:line="288" w:lineRule="auto"/>
        <w:ind w:firstLine="360"/>
        <w:jc w:val="both"/>
        <w:rPr>
          <w:sz w:val="20"/>
        </w:rPr>
      </w:pPr>
      <w:r>
        <w:rPr>
          <w:sz w:val="20"/>
        </w:rPr>
        <w:t xml:space="preserve">At December 31, 2021, </w:t>
      </w:r>
      <w:proofErr w:type="spellStart"/>
      <w:r>
        <w:rPr>
          <w:sz w:val="20"/>
        </w:rPr>
        <w:t>HESM</w:t>
      </w:r>
      <w:proofErr w:type="spellEnd"/>
      <w:r>
        <w:rPr>
          <w:sz w:val="20"/>
        </w:rPr>
        <w:t xml:space="preserve"> Opco had $1.4 billion of senior secured syndicated credit facilities maturing December 2024, consisting of a $1 billion 5-year revolving credit facility and a fully drawn $400 million 5-year term loan A facility.  The revolving credit facility can be used for borrowings and letters of credit to fund </w:t>
      </w:r>
      <w:proofErr w:type="spellStart"/>
      <w:r>
        <w:rPr>
          <w:sz w:val="20"/>
        </w:rPr>
        <w:t>HESM</w:t>
      </w:r>
      <w:proofErr w:type="spellEnd"/>
      <w:r>
        <w:rPr>
          <w:sz w:val="20"/>
        </w:rPr>
        <w:t xml:space="preserve"> Opco’s operating activities, capital expenditures, distributions and for other general corporate purposes.  Borrowings under the 5-year term loan A facility will generally bear interest at LIBOR plus an applicable margin ranging from 1.55% to 2.50%, while the applicable margin for the 5-year syndicated revolving credit facility ranges from 1.275% to 2.000%.  Pricing levels for the facility fee and interest-rate margins are based on </w:t>
      </w:r>
      <w:proofErr w:type="spellStart"/>
      <w:r>
        <w:rPr>
          <w:sz w:val="20"/>
        </w:rPr>
        <w:t>HESM</w:t>
      </w:r>
      <w:proofErr w:type="spellEnd"/>
      <w:r>
        <w:rPr>
          <w:sz w:val="20"/>
        </w:rPr>
        <w:t xml:space="preserve"> Opco’s ratio of total debt to EBITDA (as defined in the credit facilities).  If </w:t>
      </w:r>
      <w:proofErr w:type="spellStart"/>
      <w:r>
        <w:rPr>
          <w:sz w:val="20"/>
        </w:rPr>
        <w:t>HESM</w:t>
      </w:r>
      <w:proofErr w:type="spellEnd"/>
      <w:r>
        <w:rPr>
          <w:sz w:val="20"/>
        </w:rPr>
        <w:t xml:space="preserve"> Opco obtains an investment grade credit rating, the pricing levels will be based on </w:t>
      </w:r>
      <w:proofErr w:type="spellStart"/>
      <w:r>
        <w:rPr>
          <w:sz w:val="20"/>
        </w:rPr>
        <w:t>HESM</w:t>
      </w:r>
      <w:proofErr w:type="spellEnd"/>
      <w:r>
        <w:rPr>
          <w:sz w:val="20"/>
        </w:rPr>
        <w:t xml:space="preserve"> Opco’s credit ratings in effect from time to time.  The credit facilities contain covenants that require </w:t>
      </w:r>
      <w:proofErr w:type="spellStart"/>
      <w:r>
        <w:rPr>
          <w:sz w:val="20"/>
        </w:rPr>
        <w:t>HESM</w:t>
      </w:r>
      <w:proofErr w:type="spellEnd"/>
      <w:r>
        <w:rPr>
          <w:sz w:val="20"/>
        </w:rPr>
        <w:t xml:space="preserve"> Opco to maintain a ratio of total debt to EBITDA (as defined in the credit facilities) for the prior four fiscal quarters of not greater than 5.00 to 1.00 as of the last day of each fiscal quarter (5.50 to 1.00 during the specified period following certain acquisitions) and, prior to </w:t>
      </w:r>
      <w:proofErr w:type="spellStart"/>
      <w:r>
        <w:rPr>
          <w:sz w:val="20"/>
        </w:rPr>
        <w:t>HESM</w:t>
      </w:r>
      <w:proofErr w:type="spellEnd"/>
      <w:r>
        <w:rPr>
          <w:sz w:val="20"/>
        </w:rPr>
        <w:t xml:space="preserve"> Opco obtaining an investment grade credit rating, a ratio of secured debt to EBITDA for the prior four fiscal quarters of not greater than 4.00 to 1.00 as of the last day of each fiscal quarter.  </w:t>
      </w:r>
      <w:proofErr w:type="spellStart"/>
      <w:r>
        <w:rPr>
          <w:sz w:val="20"/>
        </w:rPr>
        <w:t>HESM</w:t>
      </w:r>
      <w:proofErr w:type="spellEnd"/>
      <w:r>
        <w:rPr>
          <w:sz w:val="20"/>
        </w:rPr>
        <w:t xml:space="preserve"> Opco was in compliance with these financial covenants at December 31, 2021.  The credit facilities are secured by first-priority perfected liens on substantially all of the assets of </w:t>
      </w:r>
      <w:proofErr w:type="spellStart"/>
      <w:r>
        <w:rPr>
          <w:sz w:val="20"/>
        </w:rPr>
        <w:t>HESM</w:t>
      </w:r>
      <w:proofErr w:type="spellEnd"/>
      <w:r>
        <w:rPr>
          <w:sz w:val="20"/>
        </w:rPr>
        <w:t xml:space="preserve"> Opco and its direct and indirect wholly owned material domestic subsidiaries, including equity interests directly owned by such entities, subject to certain customary exclusions.  At December 31, 2021, borrowings of $104 million were drawn under </w:t>
      </w:r>
      <w:proofErr w:type="spellStart"/>
      <w:r>
        <w:rPr>
          <w:sz w:val="20"/>
        </w:rPr>
        <w:t>HESM</w:t>
      </w:r>
      <w:proofErr w:type="spellEnd"/>
      <w:r>
        <w:rPr>
          <w:sz w:val="20"/>
        </w:rPr>
        <w:t xml:space="preserve"> Opco’s revolving credit facility, and borrowings of $390 million, excluding deferred issuance costs, were drawn under </w:t>
      </w:r>
      <w:proofErr w:type="spellStart"/>
      <w:r>
        <w:rPr>
          <w:sz w:val="20"/>
        </w:rPr>
        <w:t>HESM</w:t>
      </w:r>
      <w:proofErr w:type="spellEnd"/>
      <w:r>
        <w:rPr>
          <w:sz w:val="20"/>
        </w:rPr>
        <w:t xml:space="preserve"> Opco’s term loan A facility.  Borrowings under these credit facilities are non-recourse to Hess Corporation.</w:t>
      </w:r>
    </w:p>
    <w:p>
      <w:pPr>
        <w:widowControl w:val="0"/>
        <w:spacing w:before="160" w:after="160" w:line="288" w:lineRule="auto"/>
        <w:ind w:firstLine="360"/>
        <w:jc w:val="both"/>
        <w:rPr>
          <w:i/>
          <w:sz w:val="16"/>
        </w:rPr>
        <w:sectPr>
          <w:type w:val="continuous"/>
          <w:pgSz w:w="12240" w:h="15840"/>
          <w:pgMar w:top="720" w:right="720" w:bottom="720" w:left="720" w:header="270" w:footer="270" w:gutter="0"/>
          <w:cols w:space="708"/>
        </w:sectPr>
      </w:pPr>
    </w:p>
    <w:p>
      <w:pPr>
        <w:spacing w:before="240" w:after="120" w:line="288" w:lineRule="auto"/>
        <w:outlineLvl w:val="3"/>
        <w:rPr>
          <w:b/>
          <w:sz w:val="20"/>
        </w:rPr>
      </w:pPr>
      <w:bookmarkStart w:id="35" w:name="Section37"/>
      <w:bookmarkEnd w:id="35"/>
      <w:r>
        <w:rPr>
          <w:b/>
          <w:sz w:val="20"/>
        </w:rPr>
        <w:t>8.  Asset Retirement Obligations</w:t>
      </w:r>
    </w:p>
    <w:p>
      <w:pPr>
        <w:spacing w:before="120" w:after="220" w:line="288" w:lineRule="auto"/>
        <w:ind w:firstLine="360"/>
        <w:jc w:val="both"/>
        <w:rPr>
          <w:sz w:val="20"/>
        </w:rPr>
      </w:pPr>
      <w:r>
        <w:rPr>
          <w:sz w:val="20"/>
        </w:rPr>
        <w:t>The following table describes the changes in our asset retirement obligations for the years ended December 31:</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5"/>
        <w:gridCol w:w="1140"/>
        <w:gridCol w:w="75"/>
        <w:gridCol w:w="1140"/>
      </w:tblGrid>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1140" w:type="dxa"/>
            <w:tcBorders>
              <w:top w:val="nil"/>
              <w:left w:val="nil"/>
              <w:bottom w:val="single" w:sz="8" w:space="0" w:color="000000"/>
              <w:right w:val="nil"/>
            </w:tcBorders>
            <w:tcMar>
              <w:top w:w="0" w:type="dxa"/>
              <w:left w:w="53" w:type="dxa"/>
              <w:bottom w:w="0" w:type="dxa"/>
              <w:right w:w="53" w:type="dxa"/>
            </w:tcMar>
            <w:vAlign w:val="center"/>
          </w:tcPr>
          <w:p>
            <w:pPr>
              <w:keepNext/>
              <w:jc w:val="center"/>
            </w:pPr>
            <w:r>
              <w:rPr>
                <w:b/>
                <w:color w:val="000000"/>
                <w:sz w:val="16"/>
              </w:rPr>
              <w:t>2021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center"/>
          </w:tcPr>
          <w:p>
            <w:pPr>
              <w:keepNext/>
              <w:jc w:val="center"/>
            </w:pPr>
            <w:r>
              <w:rPr>
                <w:b/>
                <w:color w:val="000000"/>
                <w:sz w:val="16"/>
              </w:rPr>
              <w:t>2020</w:t>
            </w:r>
          </w:p>
        </w:tc>
      </w:tr>
      <w:tr>
        <w:trPr>
          <w:cantSplit/>
          <w:trHeight w:hRule="exact" w:val="60"/>
        </w:trPr>
        <w:tc>
          <w:tcPr>
            <w:tcW w:w="844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6"/>
              </w:rPr>
              <w:t> </w:t>
            </w:r>
          </w:p>
        </w:tc>
        <w:tc>
          <w:tcPr>
            <w:tcW w:w="2355" w:type="dxa"/>
            <w:gridSpan w:val="3"/>
            <w:tcBorders>
              <w:top w:val="nil"/>
              <w:left w:val="nil"/>
              <w:bottom w:val="nil"/>
              <w:right w:val="nil"/>
            </w:tcBorders>
            <w:tcMar>
              <w:top w:w="0" w:type="dxa"/>
              <w:left w:w="53" w:type="dxa"/>
              <w:bottom w:w="0" w:type="dxa"/>
              <w:right w:w="53" w:type="dxa"/>
            </w:tcMar>
            <w:vAlign w:val="center"/>
          </w:tcPr>
          <w:p>
            <w:pPr>
              <w:keepNext/>
              <w:jc w:val="center"/>
            </w:pPr>
            <w:r>
              <w:rPr>
                <w:b/>
                <w:color w:val="000000"/>
                <w:sz w:val="16"/>
              </w:rPr>
              <w:t>(In millions)</w:t>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center"/>
          </w:tcPr>
          <w:p>
            <w:pPr>
              <w:keepNext/>
              <w:tabs>
                <w:tab w:val="left" w:leader="dot" w:pos="8445"/>
              </w:tabs>
            </w:pPr>
            <w:r>
              <w:rPr>
                <w:b/>
                <w:color w:val="000000"/>
                <w:sz w:val="18"/>
              </w:rPr>
              <w:t>Balance at January 1</w:t>
            </w:r>
            <w:r>
              <w:rPr>
                <w:b/>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w:t>
            </w:r>
            <w:r>
              <w:rPr>
                <w:b/>
                <w:color w:val="000000"/>
                <w:sz w:val="18"/>
              </w:rPr>
              <w:tab/>
              <w:t>999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w:t>
            </w:r>
            <w:r>
              <w:rPr>
                <w:color w:val="000000"/>
                <w:sz w:val="18"/>
              </w:rPr>
              <w:tab/>
              <w:t>1,024</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center"/>
          </w:tcPr>
          <w:p>
            <w:pPr>
              <w:keepNext/>
              <w:tabs>
                <w:tab w:val="left" w:leader="dot" w:pos="8445"/>
              </w:tabs>
              <w:ind w:left="135"/>
            </w:pPr>
            <w:r>
              <w:rPr>
                <w:color w:val="000000"/>
                <w:sz w:val="18"/>
              </w:rPr>
              <w:t>Liabilities incurred</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229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36</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center"/>
          </w:tcPr>
          <w:p>
            <w:pPr>
              <w:keepNext/>
              <w:tabs>
                <w:tab w:val="left" w:leader="dot" w:pos="8445"/>
              </w:tabs>
              <w:ind w:left="135"/>
            </w:pPr>
            <w:r>
              <w:rPr>
                <w:color w:val="000000"/>
                <w:sz w:val="18"/>
              </w:rPr>
              <w:t>Liabilities settled or disposed of</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84"/>
              </w:tabs>
              <w:spacing w:before="53" w:after="30"/>
              <w:jc w:val="right"/>
            </w:pPr>
            <w:r>
              <w:rPr>
                <w:b/>
                <w:color w:val="000000"/>
                <w:sz w:val="18"/>
              </w:rPr>
              <w:tab/>
              <w:t>(207)</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84"/>
              </w:tabs>
              <w:spacing w:before="53" w:after="30"/>
              <w:jc w:val="right"/>
            </w:pPr>
            <w:r>
              <w:rPr>
                <w:color w:val="000000"/>
                <w:sz w:val="18"/>
              </w:rPr>
              <w:tab/>
              <w:t>(161)</w:t>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center"/>
          </w:tcPr>
          <w:p>
            <w:pPr>
              <w:keepNext/>
              <w:tabs>
                <w:tab w:val="left" w:leader="dot" w:pos="8445"/>
              </w:tabs>
              <w:ind w:left="135"/>
            </w:pPr>
            <w:r>
              <w:rPr>
                <w:color w:val="000000"/>
                <w:sz w:val="18"/>
              </w:rPr>
              <w:t>Accretion expense</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44</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46</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center"/>
          </w:tcPr>
          <w:p>
            <w:pPr>
              <w:keepNext/>
              <w:tabs>
                <w:tab w:val="left" w:leader="dot" w:pos="8445"/>
              </w:tabs>
              <w:ind w:left="135"/>
            </w:pPr>
            <w:r>
              <w:rPr>
                <w:color w:val="000000"/>
                <w:sz w:val="18"/>
              </w:rPr>
              <w:t>Revisions of estimated liabilities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126</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52</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center"/>
          </w:tcPr>
          <w:p>
            <w:pPr>
              <w:keepNext/>
              <w:tabs>
                <w:tab w:val="left" w:leader="dot" w:pos="8445"/>
              </w:tabs>
              <w:ind w:left="135"/>
            </w:pPr>
            <w:r>
              <w:rPr>
                <w:color w:val="000000"/>
                <w:sz w:val="18"/>
              </w:rPr>
              <w:t>Foreign currency remeasurement</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64"/>
              </w:tabs>
              <w:spacing w:before="53" w:after="30"/>
              <w:jc w:val="right"/>
            </w:pPr>
            <w:r>
              <w:rPr>
                <w:b/>
                <w:color w:val="000000"/>
                <w:sz w:val="18"/>
              </w:rPr>
              <w:tab/>
              <w:t>(1)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924"/>
                <w:tab w:val="left" w:pos="1072"/>
              </w:tabs>
              <w:spacing w:before="53" w:after="30"/>
              <w:jc w:val="right"/>
            </w:pPr>
            <w:r>
              <w:rPr>
                <w:color w:val="000000"/>
                <w:sz w:val="18"/>
              </w:rPr>
              <w:tab/>
              <w:t>2</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center"/>
          </w:tcPr>
          <w:p>
            <w:pPr>
              <w:keepNext/>
              <w:tabs>
                <w:tab w:val="left" w:leader="dot" w:pos="8445"/>
              </w:tabs>
            </w:pPr>
            <w:r>
              <w:rPr>
                <w:b/>
                <w:color w:val="000000"/>
                <w:sz w:val="18"/>
              </w:rPr>
              <w:t>Balance at December 31</w:t>
            </w:r>
            <w:r>
              <w:rPr>
                <w:b/>
                <w:sz w:val="18"/>
              </w:rPr>
              <w:tab/>
            </w: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center"/>
          </w:tcPr>
          <w:p>
            <w:pPr>
              <w:keepNext/>
              <w:tabs>
                <w:tab w:val="left" w:pos="609"/>
                <w:tab w:val="left" w:pos="1072"/>
              </w:tabs>
              <w:jc w:val="right"/>
            </w:pPr>
            <w:r>
              <w:rPr>
                <w:b/>
                <w:color w:val="000000"/>
                <w:sz w:val="18"/>
              </w:rPr>
              <w:t>$</w:t>
            </w:r>
            <w:r>
              <w:rPr>
                <w:b/>
                <w:color w:val="000000"/>
                <w:sz w:val="18"/>
              </w:rPr>
              <w:tab/>
              <w:t>1,190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center"/>
          </w:tcPr>
          <w:p>
            <w:pPr>
              <w:keepNext/>
              <w:tabs>
                <w:tab w:val="left" w:pos="744"/>
                <w:tab w:val="left" w:pos="1072"/>
              </w:tabs>
              <w:jc w:val="right"/>
            </w:pPr>
            <w:r>
              <w:rPr>
                <w:color w:val="000000"/>
                <w:sz w:val="18"/>
              </w:rPr>
              <w:t>$</w:t>
            </w:r>
            <w:r>
              <w:rPr>
                <w:color w:val="000000"/>
                <w:sz w:val="18"/>
              </w:rPr>
              <w:tab/>
              <w:t>999</w:t>
            </w:r>
            <w:r>
              <w:rPr>
                <w:color w:val="000000"/>
                <w:sz w:val="18"/>
              </w:rPr>
              <w:tab/>
            </w:r>
          </w:p>
        </w:tc>
      </w:tr>
      <w:tr>
        <w:trPr>
          <w:cantSplit/>
          <w:trHeight w:hRule="exact" w:val="240"/>
        </w:trPr>
        <w:tc>
          <w:tcPr>
            <w:tcW w:w="844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doub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center"/>
          </w:tcPr>
          <w:p>
            <w:pPr>
              <w:keepNext/>
            </w:pPr>
            <w:r>
              <w:rPr>
                <w:b/>
                <w:color w:val="000000"/>
                <w:sz w:val="18"/>
              </w:rPr>
              <w:t>Total Asset Retirement Obligations at December 31:</w:t>
            </w: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center"/>
          </w:tcPr>
          <w:p>
            <w:pPr>
              <w:keepNext/>
              <w:tabs>
                <w:tab w:val="left" w:leader="dot" w:pos="8445"/>
              </w:tabs>
              <w:ind w:left="135"/>
            </w:pPr>
            <w:r>
              <w:rPr>
                <w:color w:val="000000"/>
                <w:sz w:val="18"/>
              </w:rPr>
              <w:t>Current portion of asset retirement obligations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w:t>
            </w:r>
            <w:r>
              <w:rPr>
                <w:b/>
                <w:color w:val="000000"/>
                <w:sz w:val="18"/>
              </w:rPr>
              <w:tab/>
              <w:t>185</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w:t>
            </w:r>
            <w:r>
              <w:rPr>
                <w:color w:val="000000"/>
                <w:sz w:val="18"/>
              </w:rPr>
              <w:tab/>
              <w:t>105</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center"/>
          </w:tcPr>
          <w:p>
            <w:pPr>
              <w:keepNext/>
              <w:tabs>
                <w:tab w:val="left" w:leader="dot" w:pos="8445"/>
              </w:tabs>
              <w:ind w:left="135"/>
            </w:pPr>
            <w:r>
              <w:rPr>
                <w:color w:val="000000"/>
                <w:sz w:val="18"/>
              </w:rPr>
              <w:t>Long-term asset retirement obligations</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1,005</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894</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center"/>
          </w:tcPr>
          <w:p>
            <w:pPr>
              <w:tabs>
                <w:tab w:val="left" w:leader="dot" w:pos="8445"/>
              </w:tabs>
              <w:ind w:left="225"/>
            </w:pPr>
            <w:r>
              <w:rPr>
                <w:b/>
                <w:color w:val="000000"/>
                <w:sz w:val="18"/>
              </w:rPr>
              <w:t>Total at December 31</w:t>
            </w:r>
            <w:r>
              <w:rPr>
                <w:b/>
                <w:sz w:val="18"/>
              </w:rPr>
              <w:tab/>
            </w: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center"/>
          </w:tcPr>
          <w:p>
            <w:pPr>
              <w:tabs>
                <w:tab w:val="left" w:pos="609"/>
                <w:tab w:val="left" w:pos="1072"/>
              </w:tabs>
              <w:jc w:val="right"/>
            </w:pPr>
            <w:r>
              <w:rPr>
                <w:b/>
                <w:color w:val="000000"/>
                <w:sz w:val="18"/>
              </w:rPr>
              <w:t>$</w:t>
            </w:r>
            <w:r>
              <w:rPr>
                <w:b/>
                <w:color w:val="000000"/>
                <w:sz w:val="18"/>
              </w:rPr>
              <w:tab/>
              <w:t>1,190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center"/>
          </w:tcPr>
          <w:p>
            <w:pPr>
              <w:tabs>
                <w:tab w:val="left" w:pos="744"/>
                <w:tab w:val="left" w:pos="1072"/>
              </w:tabs>
              <w:jc w:val="right"/>
            </w:pPr>
            <w:r>
              <w:rPr>
                <w:color w:val="000000"/>
                <w:sz w:val="18"/>
              </w:rPr>
              <w:t>$</w:t>
            </w:r>
            <w:r>
              <w:rPr>
                <w:color w:val="000000"/>
                <w:sz w:val="18"/>
              </w:rPr>
              <w:tab/>
              <w:t>999</w:t>
            </w:r>
            <w:r>
              <w:rPr>
                <w:color w:val="000000"/>
                <w:sz w:val="18"/>
              </w:rPr>
              <w:tab/>
            </w:r>
          </w:p>
        </w:tc>
      </w:tr>
    </w:tbl>
    <w:p>
      <w:pPr>
        <w:spacing w:before="120" w:after="160" w:line="288" w:lineRule="auto"/>
        <w:ind w:firstLine="360"/>
        <w:jc w:val="both"/>
        <w:rPr>
          <w:sz w:val="20"/>
        </w:rPr>
      </w:pPr>
      <w:r>
        <w:rPr>
          <w:sz w:val="20"/>
        </w:rPr>
        <w:t xml:space="preserve">The liabilities incurred in 2021 on Hess owned properties primarily relate to operations in the U.S. and Guyana while liabilities incurred in 2020 primarily relate to operations in Guyana, the U.S. and Malaysia.  In August 2020, </w:t>
      </w:r>
      <w:proofErr w:type="spellStart"/>
      <w:r>
        <w:rPr>
          <w:sz w:val="20"/>
        </w:rPr>
        <w:t>Fieldwood</w:t>
      </w:r>
      <w:proofErr w:type="spellEnd"/>
      <w:r>
        <w:rPr>
          <w:sz w:val="20"/>
        </w:rPr>
        <w:t xml:space="preserve"> and related entities filed for bankruptcy relief under Chapter 11 of the U.S. Bankruptcy Code.  </w:t>
      </w:r>
      <w:proofErr w:type="spellStart"/>
      <w:r>
        <w:rPr>
          <w:sz w:val="20"/>
        </w:rPr>
        <w:t>Fieldwood’s</w:t>
      </w:r>
      <w:proofErr w:type="spellEnd"/>
      <w:r>
        <w:rPr>
          <w:sz w:val="20"/>
        </w:rPr>
        <w:t xml:space="preserve"> Bankruptcy Plan, which was approved by the U.S. Bankruptcy Court in June 2021, includes the abandonment of certain assets, including seven offshore Gulf of Mexico leases and related facilities in the West Delta Field that were formerly owned by us and sold to a </w:t>
      </w:r>
      <w:proofErr w:type="spellStart"/>
      <w:r>
        <w:rPr>
          <w:sz w:val="20"/>
        </w:rPr>
        <w:t>Fieldwood</w:t>
      </w:r>
      <w:proofErr w:type="spellEnd"/>
      <w:r>
        <w:rPr>
          <w:sz w:val="20"/>
        </w:rPr>
        <w:t xml:space="preserve"> predecessor in 2004, and the discharge of </w:t>
      </w:r>
      <w:proofErr w:type="spellStart"/>
      <w:r>
        <w:rPr>
          <w:sz w:val="20"/>
        </w:rPr>
        <w:t>Fieldwood’s</w:t>
      </w:r>
      <w:proofErr w:type="spellEnd"/>
      <w:r>
        <w:rPr>
          <w:sz w:val="20"/>
        </w:rPr>
        <w:t xml:space="preserve"> obligation to decommission these facilities.  As a result, in October 2021 and February 2022, we received decommissioning orders from the </w:t>
      </w:r>
      <w:proofErr w:type="spellStart"/>
      <w:r>
        <w:rPr>
          <w:sz w:val="20"/>
        </w:rPr>
        <w:t>BSEE</w:t>
      </w:r>
      <w:proofErr w:type="spellEnd"/>
      <w:r>
        <w:rPr>
          <w:sz w:val="20"/>
        </w:rPr>
        <w:t xml:space="preserve"> requiring us to decommission certain wells and related facilities located on six of the seven West Delta leases.  We expect to receive additional orders covering the remainder of the West Delta decommissioning obligations in the near future and are actively engaged with the </w:t>
      </w:r>
      <w:proofErr w:type="spellStart"/>
      <w:r>
        <w:rPr>
          <w:sz w:val="20"/>
        </w:rPr>
        <w:t>BSEE</w:t>
      </w:r>
      <w:proofErr w:type="spellEnd"/>
      <w:r>
        <w:rPr>
          <w:sz w:val="20"/>
        </w:rPr>
        <w:t xml:space="preserve"> to agree on the scope and timing of decommissioning activities.  Our decommissioning obligation derives from our former ownership of the facilities.  We are seeking contribution from other parties that owned an interest in the facilities.  Liabilities incurred in 2021 include $147 million representing total estimated abandonment obligations in the West Delta Field.  Potential recoveries from other parties that previously owned an interest in the West Delta Field have not been recognized as of December 31, 2021.</w:t>
      </w:r>
    </w:p>
    <w:p>
      <w:pPr>
        <w:spacing w:before="60" w:after="160" w:line="288" w:lineRule="auto"/>
        <w:ind w:firstLine="360"/>
        <w:jc w:val="both"/>
        <w:rPr>
          <w:sz w:val="20"/>
          <w:shd w:val="clear" w:color="auto" w:fill="DBDBDB"/>
        </w:rPr>
      </w:pPr>
      <w:r>
        <w:rPr>
          <w:sz w:val="20"/>
        </w:rPr>
        <w:t>The liabilities settled or disposed of in 2021 primarily result from the sale of our interests in Denmark and abandonment activity completed in the Gulf of Mexico and the Bakken.  Liabilities settled or disposed of in 2020 primarily result from an asset sale in the Gulf of Mexico and abandonment activity completed in the Gulf of Mexico, the Bakken and the U.K. North Sea.  Revisions of estimated liabilities in 2021 and 2020 primarily reflect an acceleration of planned abandonment activity in the Gulf of Mexico and changes in service and equipment rates.</w:t>
      </w:r>
    </w:p>
    <w:p>
      <w:pPr>
        <w:spacing w:before="160" w:after="160" w:line="288" w:lineRule="auto"/>
        <w:ind w:firstLine="360"/>
        <w:jc w:val="both"/>
        <w:rPr>
          <w:sz w:val="20"/>
        </w:rPr>
      </w:pPr>
      <w:r>
        <w:rPr>
          <w:sz w:val="20"/>
        </w:rPr>
        <w:t xml:space="preserve">Sinking fund deposits that are legally restricted for purposes of settling asset retirement obligations, which are reported in non-current </w:t>
      </w:r>
      <w:r>
        <w:rPr>
          <w:i/>
          <w:sz w:val="20"/>
        </w:rPr>
        <w:t xml:space="preserve">Other assets </w:t>
      </w:r>
      <w:r>
        <w:rPr>
          <w:sz w:val="20"/>
        </w:rPr>
        <w:t xml:space="preserve">in the </w:t>
      </w:r>
      <w:r>
        <w:rPr>
          <w:i/>
          <w:sz w:val="20"/>
        </w:rPr>
        <w:t>Consolidated Balance Sheet</w:t>
      </w:r>
      <w:r>
        <w:rPr>
          <w:sz w:val="20"/>
        </w:rPr>
        <w:t>, were $233 million at December 31, 2021 (2020: $207 million).</w:t>
      </w:r>
    </w:p>
    <w:p>
      <w:pPr>
        <w:spacing w:before="160" w:after="160" w:line="288" w:lineRule="auto"/>
        <w:ind w:firstLine="360"/>
        <w:jc w:val="both"/>
        <w:rPr>
          <w:sz w:val="20"/>
        </w:rPr>
        <w:sectPr>
          <w:type w:val="continuous"/>
          <w:pgSz w:w="12240" w:h="15840"/>
          <w:pgMar w:top="720" w:right="720" w:bottom="720" w:left="720" w:header="270" w:footer="270" w:gutter="0"/>
          <w:cols w:space="708"/>
        </w:sectPr>
      </w:pPr>
    </w:p>
    <w:p>
      <w:pPr>
        <w:keepNext/>
        <w:keepLines/>
        <w:widowControl w:val="0"/>
        <w:spacing w:before="240" w:after="120" w:line="288" w:lineRule="auto"/>
        <w:outlineLvl w:val="3"/>
        <w:rPr>
          <w:b/>
          <w:sz w:val="20"/>
        </w:rPr>
      </w:pPr>
      <w:bookmarkStart w:id="36" w:name="Section38"/>
      <w:bookmarkEnd w:id="36"/>
      <w:r>
        <w:rPr>
          <w:b/>
          <w:sz w:val="20"/>
        </w:rPr>
        <w:t>9.  Retirement Plans</w:t>
      </w:r>
    </w:p>
    <w:p>
      <w:pPr>
        <w:keepNext/>
        <w:keepLines/>
        <w:widowControl w:val="0"/>
        <w:spacing w:before="160" w:after="160" w:line="288" w:lineRule="auto"/>
        <w:ind w:firstLine="360"/>
        <w:jc w:val="both"/>
        <w:rPr>
          <w:sz w:val="20"/>
        </w:rPr>
      </w:pPr>
      <w:r>
        <w:rPr>
          <w:sz w:val="20"/>
        </w:rPr>
        <w:t>We have funded noncontributory defined benefit pension plans for a significant portion of our employees.  In addition, we have an unfunded supplemental pension plan covering certain employees, which provides incremental payments that would have been payable from our principal pension plans, were it not for limitations imposed by income tax regulations.  The plans provide defined benefits based on years of service and final average salary to our U.S. employees hired prior to January 1, 2017 and to our employees in the United Kingdom (U.K.).  The U.S. employees hired on or after January 1, 2017 participate under a cash accumulation formula and receive credits to a notional account based on a percentage of pensionable wages.  Interest accrues on the balance in the notional account at a rate determined in accordance with plan provisions.  Additionally, we maintain an unfunded postretirement medical plan that provides health benefits to certain U.S. qualified retirees from ages 55 through 65.  The measurement date for all retirement plans is December 31.</w:t>
      </w:r>
    </w:p>
    <w:p>
      <w:pPr>
        <w:keepNext/>
        <w:keepLines/>
        <w:widowControl w:val="0"/>
        <w:spacing w:before="160" w:after="160" w:line="288" w:lineRule="auto"/>
        <w:ind w:firstLine="360"/>
        <w:jc w:val="both"/>
        <w:rPr>
          <w:sz w:val="20"/>
        </w:rPr>
      </w:pPr>
      <w:r>
        <w:rPr>
          <w:sz w:val="20"/>
        </w:rPr>
        <w:t>The following table summarizes the benefit obligations, the fair value of plan assets, and the funded status of our pension and postretirement medical plans: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795"/>
        <w:gridCol w:w="75"/>
        <w:gridCol w:w="780"/>
        <w:gridCol w:w="75"/>
        <w:gridCol w:w="795"/>
        <w:gridCol w:w="75"/>
        <w:gridCol w:w="795"/>
        <w:gridCol w:w="75"/>
        <w:gridCol w:w="795"/>
        <w:gridCol w:w="75"/>
        <w:gridCol w:w="795"/>
      </w:tblGrid>
      <w:tr>
        <w:trPr>
          <w:cantSplit/>
          <w:trHeight w:hRule="exact" w:val="405"/>
        </w:trPr>
        <w:tc>
          <w:tcPr>
            <w:tcW w:w="5670" w:type="dxa"/>
            <w:tcBorders>
              <w:top w:val="nil"/>
              <w:left w:val="nil"/>
              <w:bottom w:val="nil"/>
              <w:right w:val="nil"/>
            </w:tcBorders>
            <w:tcMar>
              <w:top w:w="0" w:type="dxa"/>
              <w:left w:w="0" w:type="dxa"/>
              <w:bottom w:w="0" w:type="dxa"/>
              <w:right w:w="0" w:type="dxa"/>
            </w:tcMar>
            <w:vAlign w:val="bottom"/>
          </w:tcPr>
          <w:p>
            <w:pPr>
              <w:keepNext/>
            </w:pPr>
          </w:p>
        </w:tc>
        <w:tc>
          <w:tcPr>
            <w:tcW w:w="1650" w:type="dxa"/>
            <w:gridSpan w:val="3"/>
            <w:tcBorders>
              <w:top w:val="nil"/>
              <w:left w:val="nil"/>
              <w:bottom w:val="single" w:sz="8" w:space="0" w:color="000000"/>
              <w:right w:val="nil"/>
            </w:tcBorders>
            <w:tcMar>
              <w:top w:w="0" w:type="dxa"/>
              <w:left w:w="53" w:type="dxa"/>
              <w:bottom w:w="0" w:type="dxa"/>
              <w:right w:w="53" w:type="dxa"/>
            </w:tcMar>
            <w:vAlign w:val="bottom"/>
          </w:tcPr>
          <w:p>
            <w:pPr>
              <w:keepNext/>
              <w:spacing w:before="53"/>
              <w:jc w:val="center"/>
            </w:pPr>
            <w:r>
              <w:rPr>
                <w:b/>
                <w:color w:val="000000"/>
                <w:sz w:val="16"/>
              </w:rPr>
              <w:t>Funded</w:t>
            </w:r>
          </w:p>
          <w:p>
            <w:pPr>
              <w:spacing w:after="30"/>
              <w:jc w:val="center"/>
            </w:pPr>
            <w:r>
              <w:rPr>
                <w:b/>
                <w:color w:val="000000"/>
                <w:sz w:val="16"/>
              </w:rPr>
              <w:t>Pension Plans</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665" w:type="dxa"/>
            <w:gridSpan w:val="3"/>
            <w:tcBorders>
              <w:top w:val="nil"/>
              <w:left w:val="nil"/>
              <w:bottom w:val="single" w:sz="8" w:space="0" w:color="000000"/>
              <w:right w:val="nil"/>
            </w:tcBorders>
            <w:tcMar>
              <w:top w:w="0" w:type="dxa"/>
              <w:left w:w="53" w:type="dxa"/>
              <w:bottom w:w="0" w:type="dxa"/>
              <w:right w:w="53" w:type="dxa"/>
            </w:tcMar>
            <w:vAlign w:val="bottom"/>
          </w:tcPr>
          <w:p>
            <w:pPr>
              <w:keepNext/>
              <w:spacing w:before="53"/>
              <w:jc w:val="center"/>
            </w:pPr>
            <w:r>
              <w:rPr>
                <w:b/>
                <w:color w:val="000000"/>
                <w:sz w:val="16"/>
              </w:rPr>
              <w:t>Unfunded</w:t>
            </w:r>
          </w:p>
          <w:p>
            <w:pPr>
              <w:spacing w:after="30"/>
              <w:jc w:val="center"/>
            </w:pPr>
            <w:r>
              <w:rPr>
                <w:b/>
                <w:color w:val="000000"/>
                <w:sz w:val="16"/>
              </w:rPr>
              <w:t>Pension Plan</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665" w:type="dxa"/>
            <w:gridSpan w:val="3"/>
            <w:tcBorders>
              <w:top w:val="nil"/>
              <w:left w:val="nil"/>
              <w:bottom w:val="single" w:sz="8" w:space="0" w:color="000000"/>
              <w:right w:val="nil"/>
            </w:tcBorders>
            <w:tcMar>
              <w:top w:w="0" w:type="dxa"/>
              <w:left w:w="53" w:type="dxa"/>
              <w:bottom w:w="0" w:type="dxa"/>
              <w:right w:w="53" w:type="dxa"/>
            </w:tcMar>
            <w:vAlign w:val="bottom"/>
          </w:tcPr>
          <w:p>
            <w:pPr>
              <w:keepNext/>
              <w:spacing w:before="53"/>
              <w:jc w:val="center"/>
            </w:pPr>
            <w:r>
              <w:rPr>
                <w:b/>
                <w:color w:val="000000"/>
                <w:sz w:val="16"/>
              </w:rPr>
              <w:t>Postretirement</w:t>
            </w:r>
          </w:p>
          <w:p>
            <w:pPr>
              <w:spacing w:after="30"/>
              <w:jc w:val="center"/>
            </w:pPr>
            <w:r>
              <w:rPr>
                <w:b/>
                <w:color w:val="000000"/>
                <w:sz w:val="16"/>
              </w:rPr>
              <w:t>Medical Plan</w:t>
            </w:r>
          </w:p>
        </w:tc>
      </w:tr>
      <w:tr>
        <w:trPr>
          <w:cantSplit/>
          <w:trHeight w:hRule="exact" w:val="240"/>
        </w:trPr>
        <w:tc>
          <w:tcPr>
            <w:tcW w:w="5670" w:type="dxa"/>
            <w:tcBorders>
              <w:top w:val="nil"/>
              <w:left w:val="nil"/>
              <w:bottom w:val="nil"/>
              <w:right w:val="nil"/>
            </w:tcBorders>
            <w:tcMar>
              <w:top w:w="0" w:type="dxa"/>
              <w:left w:w="53" w:type="dxa"/>
              <w:bottom w:w="0" w:type="dxa"/>
              <w:right w:w="53" w:type="dxa"/>
            </w:tcMar>
            <w:vAlign w:val="center"/>
          </w:tcPr>
          <w:p>
            <w:pPr>
              <w:keepNext/>
            </w:pPr>
            <w:r>
              <w:rPr>
                <w:color w:val="000000"/>
                <w:sz w:val="16"/>
              </w:rPr>
              <w:t> </w:t>
            </w:r>
          </w:p>
        </w:tc>
        <w:tc>
          <w:tcPr>
            <w:tcW w:w="795" w:type="dxa"/>
            <w:tcBorders>
              <w:top w:val="nil"/>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2021</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8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2021</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2021</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2020</w:t>
            </w:r>
          </w:p>
        </w:tc>
      </w:tr>
      <w:tr>
        <w:trPr>
          <w:cantSplit/>
          <w:trHeight w:hRule="exact" w:val="60"/>
        </w:trPr>
        <w:tc>
          <w:tcPr>
            <w:tcW w:w="5670"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5670" w:type="dxa"/>
            <w:tcBorders>
              <w:top w:val="nil"/>
              <w:left w:val="nil"/>
              <w:bottom w:val="nil"/>
              <w:right w:val="nil"/>
            </w:tcBorders>
            <w:tcMar>
              <w:top w:w="0" w:type="dxa"/>
              <w:left w:w="53" w:type="dxa"/>
              <w:bottom w:w="0" w:type="dxa"/>
              <w:right w:w="53" w:type="dxa"/>
            </w:tcMar>
            <w:vAlign w:val="center"/>
          </w:tcPr>
          <w:p>
            <w:pPr>
              <w:keepNext/>
            </w:pPr>
            <w:r>
              <w:rPr>
                <w:color w:val="000000"/>
                <w:sz w:val="16"/>
              </w:rPr>
              <w:t> </w:t>
            </w:r>
          </w:p>
        </w:tc>
        <w:tc>
          <w:tcPr>
            <w:tcW w:w="5130" w:type="dxa"/>
            <w:gridSpan w:val="11"/>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(In millions)</w:t>
            </w:r>
          </w:p>
        </w:tc>
      </w:tr>
      <w:tr>
        <w:trPr>
          <w:cantSplit/>
          <w:trHeight w:hRule="exact" w:val="240"/>
        </w:trPr>
        <w:tc>
          <w:tcPr>
            <w:tcW w:w="567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Change in Benefit Obligation</w:t>
            </w:r>
          </w:p>
        </w:tc>
        <w:tc>
          <w:tcPr>
            <w:tcW w:w="795" w:type="dxa"/>
            <w:tcBorders>
              <w:top w:val="nil"/>
              <w:left w:val="nil"/>
              <w:bottom w:val="nil"/>
              <w:right w:val="nil"/>
            </w:tcBorders>
            <w:tcMar>
              <w:top w:w="0" w:type="dxa"/>
              <w:left w:w="53" w:type="dxa"/>
              <w:bottom w:w="0" w:type="dxa"/>
              <w:right w:w="53" w:type="dxa"/>
            </w:tcMar>
            <w:vAlign w:val="center"/>
          </w:tcPr>
          <w:p>
            <w:pPr>
              <w:keepNext/>
            </w:pPr>
            <w:r>
              <w:rPr>
                <w:b/>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53" w:type="dxa"/>
              <w:bottom w:w="0" w:type="dxa"/>
              <w:right w:w="53" w:type="dxa"/>
            </w:tcMar>
            <w:vAlign w:val="center"/>
          </w:tcPr>
          <w:p>
            <w:pPr>
              <w:keepNex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53" w:type="dxa"/>
              <w:bottom w:w="0" w:type="dxa"/>
              <w:right w:w="53" w:type="dxa"/>
            </w:tcMar>
            <w:vAlign w:val="center"/>
          </w:tcPr>
          <w:p>
            <w:pPr>
              <w:keepNex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53" w:type="dxa"/>
              <w:bottom w:w="0" w:type="dxa"/>
              <w:right w:w="53" w:type="dxa"/>
            </w:tcMar>
            <w:vAlign w:val="center"/>
          </w:tcPr>
          <w:p>
            <w:pPr>
              <w:keepNex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53" w:type="dxa"/>
              <w:bottom w:w="0" w:type="dxa"/>
              <w:right w:w="53" w:type="dxa"/>
            </w:tcMar>
            <w:vAlign w:val="center"/>
          </w:tcPr>
          <w:p>
            <w:pPr>
              <w:keepNex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53" w:type="dxa"/>
              <w:bottom w:w="0" w:type="dxa"/>
              <w:right w:w="53" w:type="dxa"/>
            </w:tcMar>
            <w:vAlign w:val="center"/>
          </w:tcPr>
          <w:p>
            <w:pPr>
              <w:keepNext/>
            </w:pPr>
            <w:r>
              <w:rPr>
                <w:color w:val="000000"/>
                <w:sz w:val="18"/>
              </w:rPr>
              <w:t> </w:t>
            </w:r>
          </w:p>
        </w:tc>
      </w:tr>
      <w:tr>
        <w:trPr>
          <w:cantSplit/>
          <w:trHeight w:hRule="exact" w:val="240"/>
        </w:trPr>
        <w:tc>
          <w:tcPr>
            <w:tcW w:w="5670" w:type="dxa"/>
            <w:tcBorders>
              <w:top w:val="nil"/>
              <w:left w:val="nil"/>
              <w:bottom w:val="nil"/>
              <w:right w:val="nil"/>
            </w:tcBorders>
            <w:tcMar>
              <w:top w:w="0" w:type="dxa"/>
              <w:left w:w="53" w:type="dxa"/>
              <w:bottom w:w="0" w:type="dxa"/>
              <w:right w:w="53" w:type="dxa"/>
            </w:tcMar>
            <w:vAlign w:val="bottom"/>
          </w:tcPr>
          <w:p>
            <w:pPr>
              <w:keepNext/>
              <w:tabs>
                <w:tab w:val="left" w:leader="dot" w:pos="5670"/>
              </w:tabs>
              <w:spacing w:before="53" w:after="30"/>
              <w:ind w:left="135"/>
            </w:pPr>
            <w:r>
              <w:rPr>
                <w:color w:val="000000"/>
                <w:sz w:val="18"/>
              </w:rPr>
              <w:t xml:space="preserve">Balance at January 1, </w:t>
            </w:r>
            <w:r>
              <w:rPr>
                <w:sz w:val="18"/>
              </w:rPr>
              <w:tab/>
            </w:r>
          </w:p>
        </w:tc>
        <w:tc>
          <w:tcPr>
            <w:tcW w:w="795" w:type="dxa"/>
            <w:tcBorders>
              <w:top w:val="nil"/>
              <w:left w:val="nil"/>
              <w:bottom w:val="nil"/>
              <w:right w:val="nil"/>
            </w:tcBorders>
            <w:tcMar>
              <w:top w:w="0" w:type="dxa"/>
              <w:left w:w="0" w:type="dxa"/>
              <w:bottom w:w="0" w:type="dxa"/>
              <w:right w:w="15" w:type="dxa"/>
            </w:tcMar>
            <w:vAlign w:val="bottom"/>
          </w:tcPr>
          <w:p>
            <w:pPr>
              <w:keepNext/>
              <w:tabs>
                <w:tab w:val="left" w:pos="264"/>
                <w:tab w:val="left" w:pos="727"/>
              </w:tabs>
              <w:spacing w:before="53" w:after="30"/>
              <w:jc w:val="right"/>
            </w:pPr>
            <w:r>
              <w:rPr>
                <w:b/>
                <w:color w:val="000000"/>
                <w:sz w:val="18"/>
              </w:rPr>
              <w:t>$</w:t>
            </w:r>
            <w:r>
              <w:rPr>
                <w:b/>
                <w:color w:val="000000"/>
                <w:sz w:val="18"/>
              </w:rPr>
              <w:tab/>
              <w:t>3,085</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249"/>
                <w:tab w:val="left" w:pos="712"/>
              </w:tabs>
              <w:spacing w:before="53" w:after="30"/>
              <w:jc w:val="right"/>
            </w:pPr>
            <w:r>
              <w:rPr>
                <w:color w:val="000000"/>
                <w:sz w:val="18"/>
              </w:rPr>
              <w:t>$</w:t>
            </w:r>
            <w:r>
              <w:rPr>
                <w:color w:val="000000"/>
                <w:sz w:val="18"/>
              </w:rPr>
              <w:tab/>
              <w:t>2,667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399"/>
                <w:tab w:val="left" w:pos="727"/>
              </w:tabs>
              <w:spacing w:before="53" w:after="30"/>
              <w:jc w:val="right"/>
            </w:pPr>
            <w:r>
              <w:rPr>
                <w:b/>
                <w:color w:val="000000"/>
                <w:sz w:val="18"/>
              </w:rPr>
              <w:t>$</w:t>
            </w:r>
            <w:r>
              <w:rPr>
                <w:b/>
                <w:color w:val="000000"/>
                <w:sz w:val="18"/>
              </w:rPr>
              <w:tab/>
              <w:t>269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399"/>
                <w:tab w:val="left" w:pos="727"/>
              </w:tabs>
              <w:spacing w:before="53" w:after="30"/>
              <w:jc w:val="right"/>
            </w:pPr>
            <w:r>
              <w:rPr>
                <w:color w:val="000000"/>
                <w:sz w:val="18"/>
              </w:rPr>
              <w:t>$</w:t>
            </w:r>
            <w:r>
              <w:rPr>
                <w:color w:val="000000"/>
                <w:sz w:val="18"/>
              </w:rPr>
              <w:tab/>
              <w:t>242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w:t>
            </w:r>
            <w:r>
              <w:rPr>
                <w:b/>
                <w:color w:val="000000"/>
                <w:sz w:val="18"/>
              </w:rPr>
              <w:tab/>
              <w:t>65</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w:t>
            </w:r>
            <w:r>
              <w:rPr>
                <w:color w:val="000000"/>
                <w:sz w:val="18"/>
              </w:rPr>
              <w:tab/>
              <w:t>75</w:t>
            </w:r>
            <w:r>
              <w:rPr>
                <w:color w:val="000000"/>
                <w:sz w:val="18"/>
              </w:rPr>
              <w:tab/>
            </w:r>
          </w:p>
        </w:tc>
      </w:tr>
      <w:tr>
        <w:trPr>
          <w:cantSplit/>
          <w:trHeight w:hRule="exact" w:val="240"/>
        </w:trPr>
        <w:tc>
          <w:tcPr>
            <w:tcW w:w="5670" w:type="dxa"/>
            <w:tcBorders>
              <w:top w:val="nil"/>
              <w:left w:val="nil"/>
              <w:bottom w:val="nil"/>
              <w:right w:val="nil"/>
            </w:tcBorders>
            <w:tcMar>
              <w:top w:w="0" w:type="dxa"/>
              <w:left w:w="53" w:type="dxa"/>
              <w:bottom w:w="0" w:type="dxa"/>
              <w:right w:w="53" w:type="dxa"/>
            </w:tcMar>
            <w:vAlign w:val="bottom"/>
          </w:tcPr>
          <w:p>
            <w:pPr>
              <w:keepNext/>
              <w:tabs>
                <w:tab w:val="left" w:leader="dot" w:pos="5670"/>
              </w:tabs>
              <w:spacing w:before="53" w:after="30"/>
              <w:ind w:left="225"/>
            </w:pPr>
            <w:r>
              <w:rPr>
                <w:color w:val="000000"/>
                <w:sz w:val="18"/>
              </w:rPr>
              <w:t xml:space="preserve">Service cost </w:t>
            </w:r>
            <w:r>
              <w:rPr>
                <w:sz w:val="18"/>
              </w:rPr>
              <w:tab/>
            </w: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ab/>
              <w:t>41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74"/>
                <w:tab w:val="left" w:pos="712"/>
              </w:tabs>
              <w:spacing w:before="53" w:after="30"/>
              <w:jc w:val="right"/>
            </w:pPr>
            <w:r>
              <w:rPr>
                <w:color w:val="000000"/>
                <w:sz w:val="18"/>
              </w:rPr>
              <w:tab/>
              <w:t>37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ab/>
              <w:t>10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13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579"/>
                <w:tab w:val="left" w:pos="727"/>
              </w:tabs>
              <w:spacing w:before="53" w:after="30"/>
              <w:jc w:val="right"/>
            </w:pPr>
            <w:r>
              <w:rPr>
                <w:b/>
                <w:color w:val="000000"/>
                <w:sz w:val="18"/>
              </w:rPr>
              <w:tab/>
              <w:t>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579"/>
                <w:tab w:val="left" w:pos="727"/>
              </w:tabs>
              <w:spacing w:before="53" w:after="30"/>
              <w:jc w:val="right"/>
            </w:pPr>
            <w:r>
              <w:rPr>
                <w:color w:val="000000"/>
                <w:sz w:val="18"/>
              </w:rPr>
              <w:tab/>
              <w:t>3</w:t>
            </w:r>
            <w:r>
              <w:rPr>
                <w:color w:val="000000"/>
                <w:sz w:val="18"/>
              </w:rPr>
              <w:tab/>
            </w:r>
          </w:p>
        </w:tc>
      </w:tr>
      <w:tr>
        <w:trPr>
          <w:cantSplit/>
          <w:trHeight w:hRule="exact" w:val="240"/>
        </w:trPr>
        <w:tc>
          <w:tcPr>
            <w:tcW w:w="5670" w:type="dxa"/>
            <w:tcBorders>
              <w:top w:val="nil"/>
              <w:left w:val="nil"/>
              <w:bottom w:val="nil"/>
              <w:right w:val="nil"/>
            </w:tcBorders>
            <w:tcMar>
              <w:top w:w="0" w:type="dxa"/>
              <w:left w:w="53" w:type="dxa"/>
              <w:bottom w:w="0" w:type="dxa"/>
              <w:right w:w="53" w:type="dxa"/>
            </w:tcMar>
            <w:vAlign w:val="bottom"/>
          </w:tcPr>
          <w:p>
            <w:pPr>
              <w:keepNext/>
              <w:tabs>
                <w:tab w:val="left" w:leader="dot" w:pos="5670"/>
              </w:tabs>
              <w:spacing w:before="53" w:after="30"/>
              <w:ind w:left="225"/>
            </w:pPr>
            <w:r>
              <w:rPr>
                <w:color w:val="000000"/>
                <w:sz w:val="18"/>
              </w:rPr>
              <w:t xml:space="preserve">Interest cost </w:t>
            </w:r>
            <w:r>
              <w:rPr>
                <w:sz w:val="18"/>
              </w:rPr>
              <w:tab/>
            </w: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ab/>
              <w:t>52</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74"/>
                <w:tab w:val="left" w:pos="712"/>
              </w:tabs>
              <w:spacing w:before="53" w:after="30"/>
              <w:jc w:val="right"/>
            </w:pPr>
            <w:r>
              <w:rPr>
                <w:color w:val="000000"/>
                <w:sz w:val="18"/>
              </w:rPr>
              <w:tab/>
              <w:t>68</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579"/>
                <w:tab w:val="left" w:pos="727"/>
              </w:tabs>
              <w:spacing w:before="53" w:after="30"/>
              <w:jc w:val="right"/>
            </w:pPr>
            <w:r>
              <w:rPr>
                <w:b/>
                <w:color w:val="000000"/>
                <w:sz w:val="18"/>
              </w:rPr>
              <w:tab/>
              <w:t>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579"/>
                <w:tab w:val="left" w:pos="727"/>
              </w:tabs>
              <w:spacing w:before="53" w:after="30"/>
              <w:jc w:val="right"/>
            </w:pPr>
            <w:r>
              <w:rPr>
                <w:color w:val="000000"/>
                <w:sz w:val="18"/>
              </w:rPr>
              <w:tab/>
              <w:t>5</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579"/>
                <w:tab w:val="left" w:pos="727"/>
              </w:tabs>
              <w:spacing w:before="53" w:after="30"/>
              <w:jc w:val="right"/>
            </w:pPr>
            <w:r>
              <w:rPr>
                <w:b/>
                <w:color w:val="000000"/>
                <w:sz w:val="18"/>
              </w:rPr>
              <w:tab/>
              <w:t>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579"/>
                <w:tab w:val="left" w:pos="727"/>
              </w:tabs>
              <w:spacing w:before="53" w:after="30"/>
              <w:jc w:val="right"/>
            </w:pPr>
            <w:r>
              <w:rPr>
                <w:color w:val="000000"/>
                <w:sz w:val="18"/>
              </w:rPr>
              <w:tab/>
              <w:t>1</w:t>
            </w:r>
            <w:r>
              <w:rPr>
                <w:color w:val="000000"/>
                <w:sz w:val="18"/>
              </w:rPr>
              <w:tab/>
            </w:r>
          </w:p>
        </w:tc>
      </w:tr>
      <w:tr>
        <w:trPr>
          <w:cantSplit/>
          <w:trHeight w:hRule="exact" w:val="240"/>
        </w:trPr>
        <w:tc>
          <w:tcPr>
            <w:tcW w:w="5670" w:type="dxa"/>
            <w:tcBorders>
              <w:top w:val="nil"/>
              <w:left w:val="nil"/>
              <w:bottom w:val="nil"/>
              <w:right w:val="nil"/>
            </w:tcBorders>
            <w:tcMar>
              <w:top w:w="0" w:type="dxa"/>
              <w:left w:w="53" w:type="dxa"/>
              <w:bottom w:w="0" w:type="dxa"/>
              <w:right w:w="53" w:type="dxa"/>
            </w:tcMar>
            <w:vAlign w:val="bottom"/>
          </w:tcPr>
          <w:p>
            <w:pPr>
              <w:keepNext/>
              <w:tabs>
                <w:tab w:val="left" w:leader="dot" w:pos="5670"/>
              </w:tabs>
              <w:spacing w:before="53" w:after="30"/>
              <w:ind w:left="225"/>
            </w:pPr>
            <w:r>
              <w:rPr>
                <w:color w:val="000000"/>
                <w:sz w:val="18"/>
              </w:rPr>
              <w:t xml:space="preserve">Actuarial (gains) loss (a) </w:t>
            </w:r>
            <w:r>
              <w:rPr>
                <w:sz w:val="18"/>
              </w:rPr>
              <w:tab/>
            </w:r>
          </w:p>
        </w:tc>
        <w:tc>
          <w:tcPr>
            <w:tcW w:w="795" w:type="dxa"/>
            <w:tcBorders>
              <w:top w:val="nil"/>
              <w:left w:val="nil"/>
              <w:bottom w:val="nil"/>
              <w:right w:val="nil"/>
            </w:tcBorders>
            <w:tcMar>
              <w:top w:w="0" w:type="dxa"/>
              <w:left w:w="0" w:type="dxa"/>
              <w:bottom w:w="0" w:type="dxa"/>
              <w:right w:w="15" w:type="dxa"/>
            </w:tcMar>
            <w:vAlign w:val="bottom"/>
          </w:tcPr>
          <w:p>
            <w:pPr>
              <w:keepNext/>
              <w:tabs>
                <w:tab w:val="left" w:pos="339"/>
              </w:tabs>
              <w:spacing w:before="53" w:after="30"/>
              <w:jc w:val="right"/>
            </w:pPr>
            <w:r>
              <w:rPr>
                <w:b/>
                <w:color w:val="000000"/>
                <w:sz w:val="18"/>
              </w:rPr>
              <w:tab/>
              <w:t>(126)</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384"/>
                <w:tab w:val="left" w:pos="712"/>
              </w:tabs>
              <w:spacing w:before="53" w:after="30"/>
              <w:jc w:val="right"/>
            </w:pPr>
            <w:r>
              <w:rPr>
                <w:color w:val="000000"/>
                <w:sz w:val="18"/>
              </w:rPr>
              <w:tab/>
              <w:t>385</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519"/>
              </w:tabs>
              <w:spacing w:before="53" w:after="30"/>
              <w:jc w:val="right"/>
            </w:pPr>
            <w:r>
              <w:rPr>
                <w:b/>
                <w:color w:val="000000"/>
                <w:sz w:val="18"/>
              </w:rPr>
              <w:tab/>
              <w:t>(8)</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26</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519"/>
              </w:tabs>
              <w:spacing w:before="53" w:after="30"/>
              <w:jc w:val="right"/>
            </w:pPr>
            <w:r>
              <w:rPr>
                <w:b/>
                <w:color w:val="000000"/>
                <w:sz w:val="18"/>
              </w:rPr>
              <w:tab/>
              <w:t>(3)</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519"/>
              </w:tabs>
              <w:spacing w:before="53" w:after="30"/>
              <w:jc w:val="right"/>
            </w:pPr>
            <w:r>
              <w:rPr>
                <w:color w:val="000000"/>
                <w:sz w:val="18"/>
              </w:rPr>
              <w:tab/>
              <w:t>(8)</w:t>
            </w:r>
          </w:p>
        </w:tc>
      </w:tr>
      <w:tr>
        <w:trPr>
          <w:cantSplit/>
          <w:trHeight w:hRule="exact" w:val="240"/>
        </w:trPr>
        <w:tc>
          <w:tcPr>
            <w:tcW w:w="5670" w:type="dxa"/>
            <w:tcBorders>
              <w:top w:val="nil"/>
              <w:left w:val="nil"/>
              <w:bottom w:val="nil"/>
              <w:right w:val="nil"/>
            </w:tcBorders>
            <w:tcMar>
              <w:top w:w="0" w:type="dxa"/>
              <w:left w:w="53" w:type="dxa"/>
              <w:bottom w:w="0" w:type="dxa"/>
              <w:right w:w="53" w:type="dxa"/>
            </w:tcMar>
            <w:vAlign w:val="bottom"/>
          </w:tcPr>
          <w:p>
            <w:pPr>
              <w:keepNext/>
              <w:tabs>
                <w:tab w:val="left" w:leader="dot" w:pos="5670"/>
              </w:tabs>
              <w:spacing w:before="53" w:after="30"/>
              <w:ind w:left="225"/>
            </w:pPr>
            <w:r>
              <w:rPr>
                <w:color w:val="000000"/>
                <w:sz w:val="18"/>
              </w:rPr>
              <w:t xml:space="preserve">Benefit payments (b) </w:t>
            </w:r>
            <w:r>
              <w:rPr>
                <w:sz w:val="18"/>
              </w:rPr>
              <w:tab/>
            </w:r>
          </w:p>
        </w:tc>
        <w:tc>
          <w:tcPr>
            <w:tcW w:w="795" w:type="dxa"/>
            <w:tcBorders>
              <w:top w:val="nil"/>
              <w:left w:val="nil"/>
              <w:bottom w:val="nil"/>
              <w:right w:val="nil"/>
            </w:tcBorders>
            <w:tcMar>
              <w:top w:w="0" w:type="dxa"/>
              <w:left w:w="0" w:type="dxa"/>
              <w:bottom w:w="0" w:type="dxa"/>
              <w:right w:w="15" w:type="dxa"/>
            </w:tcMar>
            <w:vAlign w:val="bottom"/>
          </w:tcPr>
          <w:p>
            <w:pPr>
              <w:keepNext/>
              <w:tabs>
                <w:tab w:val="left" w:pos="339"/>
              </w:tabs>
              <w:spacing w:before="53" w:after="30"/>
              <w:jc w:val="right"/>
            </w:pPr>
            <w:r>
              <w:rPr>
                <w:b/>
                <w:color w:val="000000"/>
                <w:sz w:val="18"/>
              </w:rPr>
              <w:tab/>
              <w:t>(100)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14"/>
              </w:tabs>
              <w:spacing w:before="53" w:after="30"/>
              <w:jc w:val="right"/>
            </w:pPr>
            <w:r>
              <w:rPr>
                <w:color w:val="000000"/>
                <w:sz w:val="18"/>
              </w:rPr>
              <w:tab/>
              <w:t>(93)</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29"/>
              </w:tabs>
              <w:spacing w:before="53" w:after="30"/>
              <w:jc w:val="right"/>
            </w:pPr>
            <w:r>
              <w:rPr>
                <w:b/>
                <w:color w:val="000000"/>
                <w:sz w:val="18"/>
              </w:rPr>
              <w:tab/>
              <w:t>(26)</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29"/>
              </w:tabs>
              <w:spacing w:before="53" w:after="30"/>
              <w:jc w:val="right"/>
            </w:pPr>
            <w:r>
              <w:rPr>
                <w:color w:val="000000"/>
                <w:sz w:val="18"/>
              </w:rPr>
              <w:tab/>
              <w:t>(17)</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519"/>
              </w:tabs>
              <w:spacing w:before="53" w:after="30"/>
              <w:jc w:val="right"/>
            </w:pPr>
            <w:r>
              <w:rPr>
                <w:b/>
                <w:color w:val="000000"/>
                <w:sz w:val="18"/>
              </w:rPr>
              <w:tab/>
              <w:t>(7)</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519"/>
              </w:tabs>
              <w:spacing w:before="53" w:after="30"/>
              <w:jc w:val="right"/>
            </w:pPr>
            <w:r>
              <w:rPr>
                <w:color w:val="000000"/>
                <w:sz w:val="18"/>
              </w:rPr>
              <w:tab/>
              <w:t>(6)</w:t>
            </w:r>
          </w:p>
        </w:tc>
      </w:tr>
      <w:tr>
        <w:trPr>
          <w:cantSplit/>
          <w:trHeight w:hRule="exact" w:val="240"/>
        </w:trPr>
        <w:tc>
          <w:tcPr>
            <w:tcW w:w="5670" w:type="dxa"/>
            <w:tcBorders>
              <w:top w:val="nil"/>
              <w:left w:val="nil"/>
              <w:bottom w:val="nil"/>
              <w:right w:val="nil"/>
            </w:tcBorders>
            <w:tcMar>
              <w:top w:w="0" w:type="dxa"/>
              <w:left w:w="53" w:type="dxa"/>
              <w:bottom w:w="0" w:type="dxa"/>
              <w:right w:w="53" w:type="dxa"/>
            </w:tcMar>
            <w:vAlign w:val="bottom"/>
          </w:tcPr>
          <w:p>
            <w:pPr>
              <w:keepNext/>
              <w:tabs>
                <w:tab w:val="left" w:leader="dot" w:pos="5670"/>
              </w:tabs>
              <w:spacing w:before="53" w:after="30"/>
              <w:ind w:left="225"/>
            </w:pPr>
            <w:r>
              <w:rPr>
                <w:color w:val="000000"/>
                <w:sz w:val="18"/>
              </w:rPr>
              <w:t>Plan amendments</w:t>
            </w:r>
            <w:r>
              <w:rPr>
                <w:sz w:val="18"/>
              </w:rPr>
              <w:tab/>
            </w:r>
          </w:p>
        </w:tc>
        <w:tc>
          <w:tcPr>
            <w:tcW w:w="795" w:type="dxa"/>
            <w:tcBorders>
              <w:top w:val="nil"/>
              <w:left w:val="nil"/>
              <w:bottom w:val="nil"/>
              <w:right w:val="nil"/>
            </w:tcBorders>
            <w:tcMar>
              <w:top w:w="0" w:type="dxa"/>
              <w:left w:w="0" w:type="dxa"/>
              <w:bottom w:w="0" w:type="dxa"/>
              <w:right w:w="15" w:type="dxa"/>
            </w:tcMar>
            <w:vAlign w:val="bottom"/>
          </w:tcPr>
          <w:p>
            <w:pPr>
              <w:keepNext/>
              <w:tabs>
                <w:tab w:val="left" w:pos="579"/>
                <w:tab w:val="left" w:pos="727"/>
              </w:tabs>
              <w:spacing w:before="53" w:after="30"/>
              <w:jc w:val="right"/>
            </w:pPr>
            <w:r>
              <w:rPr>
                <w:b/>
                <w:color w:val="000000"/>
                <w:sz w:val="18"/>
              </w:rPr>
              <w:tab/>
              <w:t>2</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74"/>
                <w:tab w:val="left" w:pos="71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w:t>
            </w:r>
            <w:r>
              <w:rPr>
                <w:color w:val="000000"/>
                <w:sz w:val="18"/>
              </w:rPr>
              <w:tab/>
            </w:r>
          </w:p>
        </w:tc>
      </w:tr>
      <w:tr>
        <w:trPr>
          <w:cantSplit/>
          <w:trHeight w:hRule="exact" w:val="240"/>
        </w:trPr>
        <w:tc>
          <w:tcPr>
            <w:tcW w:w="5670" w:type="dxa"/>
            <w:tcBorders>
              <w:top w:val="nil"/>
              <w:left w:val="nil"/>
              <w:bottom w:val="nil"/>
              <w:right w:val="nil"/>
            </w:tcBorders>
            <w:tcMar>
              <w:top w:w="0" w:type="dxa"/>
              <w:left w:w="53" w:type="dxa"/>
              <w:bottom w:w="0" w:type="dxa"/>
              <w:right w:w="53" w:type="dxa"/>
            </w:tcMar>
            <w:vAlign w:val="bottom"/>
          </w:tcPr>
          <w:p>
            <w:pPr>
              <w:keepNext/>
              <w:tabs>
                <w:tab w:val="left" w:leader="dot" w:pos="5670"/>
              </w:tabs>
              <w:spacing w:before="53" w:after="30"/>
              <w:ind w:left="225"/>
            </w:pPr>
            <w:r>
              <w:rPr>
                <w:color w:val="000000"/>
                <w:sz w:val="18"/>
              </w:rPr>
              <w:t xml:space="preserve">Foreign currency exchange rate changes </w:t>
            </w:r>
            <w:r>
              <w:rPr>
                <w:sz w:val="18"/>
              </w:rPr>
              <w:tab/>
            </w:r>
          </w:p>
        </w:tc>
        <w:tc>
          <w:tcPr>
            <w:tcW w:w="7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519"/>
              </w:tabs>
              <w:spacing w:before="53" w:after="30"/>
              <w:jc w:val="right"/>
            </w:pPr>
            <w:r>
              <w:rPr>
                <w:b/>
                <w:color w:val="000000"/>
                <w:sz w:val="18"/>
              </w:rPr>
              <w:tab/>
              <w:t>(6)</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74"/>
                <w:tab w:val="left" w:pos="712"/>
              </w:tabs>
              <w:spacing w:before="53" w:after="30"/>
              <w:jc w:val="right"/>
            </w:pPr>
            <w:r>
              <w:rPr>
                <w:color w:val="000000"/>
                <w:sz w:val="18"/>
              </w:rPr>
              <w:tab/>
              <w:t>21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w:t>
            </w:r>
            <w:r>
              <w:rPr>
                <w:color w:val="000000"/>
                <w:sz w:val="18"/>
              </w:rPr>
              <w:tab/>
            </w:r>
          </w:p>
        </w:tc>
      </w:tr>
      <w:tr>
        <w:trPr>
          <w:cantSplit/>
          <w:trHeight w:hRule="exact" w:val="281"/>
        </w:trPr>
        <w:tc>
          <w:tcPr>
            <w:tcW w:w="5670" w:type="dxa"/>
            <w:tcBorders>
              <w:top w:val="nil"/>
              <w:left w:val="nil"/>
              <w:bottom w:val="nil"/>
              <w:right w:val="nil"/>
            </w:tcBorders>
            <w:tcMar>
              <w:top w:w="0" w:type="dxa"/>
              <w:left w:w="53" w:type="dxa"/>
              <w:bottom w:w="0" w:type="dxa"/>
              <w:right w:w="53" w:type="dxa"/>
            </w:tcMar>
            <w:vAlign w:val="bottom"/>
          </w:tcPr>
          <w:p>
            <w:pPr>
              <w:keepNext/>
              <w:tabs>
                <w:tab w:val="left" w:leader="dot" w:pos="5670"/>
              </w:tabs>
              <w:spacing w:before="53" w:after="30"/>
              <w:ind w:left="135"/>
            </w:pPr>
            <w:r>
              <w:rPr>
                <w:color w:val="000000"/>
                <w:sz w:val="18"/>
              </w:rPr>
              <w:t xml:space="preserve">Balance </w:t>
            </w:r>
            <w:proofErr w:type="gramStart"/>
            <w:r>
              <w:rPr>
                <w:color w:val="000000"/>
                <w:sz w:val="18"/>
              </w:rPr>
              <w:t>at</w:t>
            </w:r>
            <w:proofErr w:type="gramEnd"/>
            <w:r>
              <w:rPr>
                <w:color w:val="000000"/>
                <w:sz w:val="18"/>
              </w:rPr>
              <w:t xml:space="preserve"> December 31, (c)</w:t>
            </w:r>
            <w:r>
              <w:rPr>
                <w:sz w:val="18"/>
              </w:rPr>
              <w:tab/>
            </w:r>
          </w:p>
        </w:tc>
        <w:tc>
          <w:tcPr>
            <w:tcW w:w="795"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264"/>
                <w:tab w:val="left" w:pos="727"/>
              </w:tabs>
              <w:spacing w:before="33" w:after="30"/>
              <w:jc w:val="right"/>
            </w:pPr>
            <w:r>
              <w:rPr>
                <w:b/>
                <w:color w:val="000000"/>
                <w:sz w:val="18"/>
              </w:rPr>
              <w:tab/>
              <w:t>2,948</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249"/>
                <w:tab w:val="left" w:pos="712"/>
              </w:tabs>
              <w:spacing w:before="33" w:after="30"/>
              <w:jc w:val="right"/>
            </w:pPr>
            <w:r>
              <w:rPr>
                <w:color w:val="000000"/>
                <w:sz w:val="18"/>
              </w:rPr>
              <w:tab/>
              <w:t>3,085</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399"/>
                <w:tab w:val="left" w:pos="727"/>
              </w:tabs>
              <w:spacing w:before="33" w:after="30"/>
              <w:jc w:val="right"/>
            </w:pPr>
            <w:r>
              <w:rPr>
                <w:b/>
                <w:color w:val="000000"/>
                <w:sz w:val="18"/>
              </w:rPr>
              <w:tab/>
              <w:t>248</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399"/>
                <w:tab w:val="left" w:pos="727"/>
              </w:tabs>
              <w:spacing w:before="33" w:after="30"/>
              <w:jc w:val="right"/>
            </w:pPr>
            <w:r>
              <w:rPr>
                <w:color w:val="000000"/>
                <w:sz w:val="18"/>
              </w:rPr>
              <w:tab/>
              <w:t>269</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489"/>
                <w:tab w:val="left" w:pos="727"/>
              </w:tabs>
              <w:spacing w:before="33" w:after="30"/>
              <w:jc w:val="right"/>
            </w:pPr>
            <w:r>
              <w:rPr>
                <w:b/>
                <w:color w:val="000000"/>
                <w:sz w:val="18"/>
              </w:rPr>
              <w:tab/>
              <w:t>59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489"/>
                <w:tab w:val="left" w:pos="727"/>
              </w:tabs>
              <w:spacing w:before="33" w:after="30"/>
              <w:jc w:val="right"/>
            </w:pPr>
            <w:r>
              <w:rPr>
                <w:color w:val="000000"/>
                <w:sz w:val="18"/>
              </w:rPr>
              <w:tab/>
              <w:t>65</w:t>
            </w:r>
            <w:r>
              <w:rPr>
                <w:color w:val="000000"/>
                <w:sz w:val="18"/>
              </w:rPr>
              <w:tab/>
            </w:r>
          </w:p>
        </w:tc>
      </w:tr>
      <w:tr>
        <w:trPr>
          <w:cantSplit/>
          <w:trHeight w:hRule="exact" w:val="357"/>
        </w:trPr>
        <w:tc>
          <w:tcPr>
            <w:tcW w:w="567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Change in Fair Value of Plan Assets</w:t>
            </w:r>
          </w:p>
        </w:tc>
        <w:tc>
          <w:tcPr>
            <w:tcW w:w="795"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doub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5670" w:type="dxa"/>
            <w:tcBorders>
              <w:top w:val="nil"/>
              <w:left w:val="nil"/>
              <w:bottom w:val="nil"/>
              <w:right w:val="nil"/>
            </w:tcBorders>
            <w:tcMar>
              <w:top w:w="0" w:type="dxa"/>
              <w:left w:w="53" w:type="dxa"/>
              <w:bottom w:w="0" w:type="dxa"/>
              <w:right w:w="53" w:type="dxa"/>
            </w:tcMar>
            <w:vAlign w:val="bottom"/>
          </w:tcPr>
          <w:p>
            <w:pPr>
              <w:keepNext/>
              <w:tabs>
                <w:tab w:val="left" w:leader="dot" w:pos="5670"/>
              </w:tabs>
              <w:spacing w:before="53" w:after="30"/>
              <w:ind w:left="135"/>
            </w:pPr>
            <w:r>
              <w:rPr>
                <w:color w:val="000000"/>
                <w:sz w:val="18"/>
              </w:rPr>
              <w:t xml:space="preserve">Balance </w:t>
            </w:r>
            <w:proofErr w:type="gramStart"/>
            <w:r>
              <w:rPr>
                <w:color w:val="000000"/>
                <w:sz w:val="18"/>
              </w:rPr>
              <w:t>at</w:t>
            </w:r>
            <w:proofErr w:type="gramEnd"/>
            <w:r>
              <w:rPr>
                <w:color w:val="000000"/>
                <w:sz w:val="18"/>
              </w:rPr>
              <w:t xml:space="preserve"> January 1,</w:t>
            </w:r>
            <w:r>
              <w:rPr>
                <w:sz w:val="18"/>
              </w:rPr>
              <w:tab/>
            </w:r>
          </w:p>
        </w:tc>
        <w:tc>
          <w:tcPr>
            <w:tcW w:w="795" w:type="dxa"/>
            <w:tcBorders>
              <w:top w:val="nil"/>
              <w:left w:val="nil"/>
              <w:bottom w:val="nil"/>
              <w:right w:val="nil"/>
            </w:tcBorders>
            <w:tcMar>
              <w:top w:w="0" w:type="dxa"/>
              <w:left w:w="0" w:type="dxa"/>
              <w:bottom w:w="0" w:type="dxa"/>
              <w:right w:w="15" w:type="dxa"/>
            </w:tcMar>
            <w:vAlign w:val="bottom"/>
          </w:tcPr>
          <w:p>
            <w:pPr>
              <w:keepNext/>
              <w:tabs>
                <w:tab w:val="left" w:pos="264"/>
                <w:tab w:val="left" w:pos="727"/>
              </w:tabs>
              <w:spacing w:before="53" w:after="30"/>
              <w:jc w:val="right"/>
            </w:pPr>
            <w:r>
              <w:rPr>
                <w:b/>
                <w:color w:val="000000"/>
                <w:sz w:val="18"/>
              </w:rPr>
              <w:t>$</w:t>
            </w:r>
            <w:r>
              <w:rPr>
                <w:b/>
                <w:color w:val="000000"/>
                <w:sz w:val="18"/>
              </w:rPr>
              <w:tab/>
              <w:t>3,043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249"/>
                <w:tab w:val="left" w:pos="712"/>
              </w:tabs>
              <w:spacing w:before="53" w:after="30"/>
              <w:jc w:val="right"/>
            </w:pPr>
            <w:r>
              <w:rPr>
                <w:color w:val="000000"/>
                <w:sz w:val="18"/>
              </w:rPr>
              <w:t>$</w:t>
            </w:r>
            <w:r>
              <w:rPr>
                <w:color w:val="000000"/>
                <w:sz w:val="18"/>
              </w:rPr>
              <w:tab/>
              <w:t>2,732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w:t>
            </w: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w:t>
            </w: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w:t>
            </w: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w:t>
            </w:r>
            <w:r>
              <w:rPr>
                <w:color w:val="000000"/>
                <w:sz w:val="18"/>
              </w:rPr>
              <w:tab/>
              <w:t>—</w:t>
            </w:r>
            <w:r>
              <w:rPr>
                <w:color w:val="000000"/>
                <w:sz w:val="18"/>
              </w:rPr>
              <w:tab/>
            </w:r>
          </w:p>
        </w:tc>
      </w:tr>
      <w:tr>
        <w:trPr>
          <w:cantSplit/>
          <w:trHeight w:hRule="exact" w:val="240"/>
        </w:trPr>
        <w:tc>
          <w:tcPr>
            <w:tcW w:w="5670" w:type="dxa"/>
            <w:tcBorders>
              <w:top w:val="nil"/>
              <w:left w:val="nil"/>
              <w:bottom w:val="nil"/>
              <w:right w:val="nil"/>
            </w:tcBorders>
            <w:tcMar>
              <w:top w:w="0" w:type="dxa"/>
              <w:left w:w="53" w:type="dxa"/>
              <w:bottom w:w="0" w:type="dxa"/>
              <w:right w:w="53" w:type="dxa"/>
            </w:tcMar>
            <w:vAlign w:val="bottom"/>
          </w:tcPr>
          <w:p>
            <w:pPr>
              <w:keepNext/>
              <w:tabs>
                <w:tab w:val="left" w:leader="dot" w:pos="5670"/>
              </w:tabs>
              <w:spacing w:before="53" w:after="30"/>
              <w:ind w:left="225"/>
            </w:pPr>
            <w:r>
              <w:rPr>
                <w:color w:val="000000"/>
                <w:sz w:val="18"/>
              </w:rPr>
              <w:t xml:space="preserve">Actual return on plan assets </w:t>
            </w:r>
            <w:r>
              <w:rPr>
                <w:sz w:val="18"/>
              </w:rPr>
              <w:tab/>
            </w:r>
          </w:p>
        </w:tc>
        <w:tc>
          <w:tcPr>
            <w:tcW w:w="795" w:type="dxa"/>
            <w:tcBorders>
              <w:top w:val="nil"/>
              <w:left w:val="nil"/>
              <w:bottom w:val="nil"/>
              <w:right w:val="nil"/>
            </w:tcBorders>
            <w:tcMar>
              <w:top w:w="0" w:type="dxa"/>
              <w:left w:w="0" w:type="dxa"/>
              <w:bottom w:w="0" w:type="dxa"/>
              <w:right w:w="15" w:type="dxa"/>
            </w:tcMar>
            <w:vAlign w:val="bottom"/>
          </w:tcPr>
          <w:p>
            <w:pPr>
              <w:keepNext/>
              <w:tabs>
                <w:tab w:val="left" w:pos="399"/>
                <w:tab w:val="left" w:pos="727"/>
              </w:tabs>
              <w:spacing w:before="53" w:after="30"/>
              <w:jc w:val="right"/>
            </w:pPr>
            <w:r>
              <w:rPr>
                <w:b/>
                <w:color w:val="000000"/>
                <w:sz w:val="18"/>
              </w:rPr>
              <w:tab/>
              <w:t>417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384"/>
                <w:tab w:val="left" w:pos="712"/>
              </w:tabs>
              <w:spacing w:before="53" w:after="30"/>
              <w:jc w:val="right"/>
            </w:pPr>
            <w:r>
              <w:rPr>
                <w:color w:val="000000"/>
                <w:sz w:val="18"/>
              </w:rPr>
              <w:tab/>
              <w:t>378</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w:t>
            </w:r>
            <w:r>
              <w:rPr>
                <w:color w:val="000000"/>
                <w:sz w:val="18"/>
              </w:rPr>
              <w:tab/>
            </w:r>
          </w:p>
        </w:tc>
      </w:tr>
      <w:tr>
        <w:trPr>
          <w:cantSplit/>
          <w:trHeight w:hRule="exact" w:val="240"/>
        </w:trPr>
        <w:tc>
          <w:tcPr>
            <w:tcW w:w="5670" w:type="dxa"/>
            <w:tcBorders>
              <w:top w:val="nil"/>
              <w:left w:val="nil"/>
              <w:bottom w:val="nil"/>
              <w:right w:val="nil"/>
            </w:tcBorders>
            <w:tcMar>
              <w:top w:w="0" w:type="dxa"/>
              <w:left w:w="53" w:type="dxa"/>
              <w:bottom w:w="0" w:type="dxa"/>
              <w:right w:w="53" w:type="dxa"/>
            </w:tcMar>
            <w:vAlign w:val="bottom"/>
          </w:tcPr>
          <w:p>
            <w:pPr>
              <w:keepNext/>
              <w:tabs>
                <w:tab w:val="left" w:leader="dot" w:pos="5670"/>
              </w:tabs>
              <w:spacing w:before="53" w:after="30"/>
              <w:ind w:left="225"/>
            </w:pPr>
            <w:r>
              <w:rPr>
                <w:color w:val="000000"/>
                <w:sz w:val="18"/>
              </w:rPr>
              <w:t xml:space="preserve">Employer contributions </w:t>
            </w:r>
            <w:r>
              <w:rPr>
                <w:sz w:val="18"/>
              </w:rPr>
              <w:tab/>
            </w:r>
          </w:p>
        </w:tc>
        <w:tc>
          <w:tcPr>
            <w:tcW w:w="795" w:type="dxa"/>
            <w:tcBorders>
              <w:top w:val="nil"/>
              <w:left w:val="nil"/>
              <w:bottom w:val="nil"/>
              <w:right w:val="nil"/>
            </w:tcBorders>
            <w:tcMar>
              <w:top w:w="0" w:type="dxa"/>
              <w:left w:w="0" w:type="dxa"/>
              <w:bottom w:w="0" w:type="dxa"/>
              <w:right w:w="15" w:type="dxa"/>
            </w:tcMar>
            <w:vAlign w:val="bottom"/>
          </w:tcPr>
          <w:p>
            <w:pPr>
              <w:keepNext/>
              <w:tabs>
                <w:tab w:val="left" w:pos="579"/>
                <w:tab w:val="left" w:pos="727"/>
              </w:tabs>
              <w:spacing w:before="53" w:after="30"/>
              <w:jc w:val="right"/>
            </w:pPr>
            <w:r>
              <w:rPr>
                <w:b/>
                <w:color w:val="000000"/>
                <w:sz w:val="18"/>
              </w:rPr>
              <w:tab/>
              <w:t>6</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564"/>
                <w:tab w:val="left" w:pos="712"/>
              </w:tabs>
              <w:spacing w:before="53" w:after="30"/>
              <w:jc w:val="right"/>
            </w:pPr>
            <w:r>
              <w:rPr>
                <w:color w:val="000000"/>
                <w:sz w:val="18"/>
              </w:rPr>
              <w:tab/>
              <w:t>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ab/>
              <w:t>26</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17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579"/>
                <w:tab w:val="left" w:pos="727"/>
              </w:tabs>
              <w:spacing w:before="53" w:after="30"/>
              <w:jc w:val="right"/>
            </w:pPr>
            <w:r>
              <w:rPr>
                <w:b/>
                <w:color w:val="000000"/>
                <w:sz w:val="18"/>
              </w:rPr>
              <w:tab/>
              <w:t>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579"/>
                <w:tab w:val="left" w:pos="727"/>
              </w:tabs>
              <w:spacing w:before="53" w:after="30"/>
              <w:jc w:val="right"/>
            </w:pPr>
            <w:r>
              <w:rPr>
                <w:color w:val="000000"/>
                <w:sz w:val="18"/>
              </w:rPr>
              <w:tab/>
              <w:t>6</w:t>
            </w:r>
            <w:r>
              <w:rPr>
                <w:color w:val="000000"/>
                <w:sz w:val="18"/>
              </w:rPr>
              <w:tab/>
            </w:r>
          </w:p>
        </w:tc>
      </w:tr>
      <w:tr>
        <w:trPr>
          <w:cantSplit/>
          <w:trHeight w:hRule="exact" w:val="240"/>
        </w:trPr>
        <w:tc>
          <w:tcPr>
            <w:tcW w:w="5670" w:type="dxa"/>
            <w:tcBorders>
              <w:top w:val="nil"/>
              <w:left w:val="nil"/>
              <w:bottom w:val="nil"/>
              <w:right w:val="nil"/>
            </w:tcBorders>
            <w:tcMar>
              <w:top w:w="0" w:type="dxa"/>
              <w:left w:w="53" w:type="dxa"/>
              <w:bottom w:w="0" w:type="dxa"/>
              <w:right w:w="53" w:type="dxa"/>
            </w:tcMar>
            <w:vAlign w:val="bottom"/>
          </w:tcPr>
          <w:p>
            <w:pPr>
              <w:keepNext/>
              <w:tabs>
                <w:tab w:val="left" w:leader="dot" w:pos="5670"/>
              </w:tabs>
              <w:spacing w:before="53" w:after="30"/>
              <w:ind w:left="225"/>
            </w:pPr>
            <w:r>
              <w:rPr>
                <w:color w:val="000000"/>
                <w:sz w:val="18"/>
              </w:rPr>
              <w:t xml:space="preserve">Benefit payments (b) </w:t>
            </w:r>
            <w:r>
              <w:rPr>
                <w:sz w:val="18"/>
              </w:rPr>
              <w:tab/>
            </w:r>
          </w:p>
        </w:tc>
        <w:tc>
          <w:tcPr>
            <w:tcW w:w="795" w:type="dxa"/>
            <w:tcBorders>
              <w:top w:val="nil"/>
              <w:left w:val="nil"/>
              <w:bottom w:val="nil"/>
              <w:right w:val="nil"/>
            </w:tcBorders>
            <w:tcMar>
              <w:top w:w="0" w:type="dxa"/>
              <w:left w:w="0" w:type="dxa"/>
              <w:bottom w:w="0" w:type="dxa"/>
              <w:right w:w="15" w:type="dxa"/>
            </w:tcMar>
            <w:vAlign w:val="bottom"/>
          </w:tcPr>
          <w:p>
            <w:pPr>
              <w:keepNext/>
              <w:tabs>
                <w:tab w:val="left" w:pos="339"/>
              </w:tabs>
              <w:spacing w:before="53" w:after="30"/>
              <w:jc w:val="right"/>
            </w:pPr>
            <w:r>
              <w:rPr>
                <w:b/>
                <w:color w:val="000000"/>
                <w:sz w:val="18"/>
              </w:rPr>
              <w:tab/>
              <w:t>(100)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nil"/>
              <w:right w:val="nil"/>
            </w:tcBorders>
            <w:tcMar>
              <w:top w:w="0" w:type="dxa"/>
              <w:left w:w="0" w:type="dxa"/>
              <w:bottom w:w="0" w:type="dxa"/>
              <w:right w:w="15" w:type="dxa"/>
            </w:tcMar>
            <w:vAlign w:val="bottom"/>
          </w:tcPr>
          <w:p>
            <w:pPr>
              <w:keepNext/>
              <w:tabs>
                <w:tab w:val="left" w:pos="414"/>
              </w:tabs>
              <w:spacing w:before="53" w:after="30"/>
              <w:jc w:val="right"/>
            </w:pPr>
            <w:r>
              <w:rPr>
                <w:color w:val="000000"/>
                <w:sz w:val="18"/>
              </w:rPr>
              <w:tab/>
              <w:t>(93)</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29"/>
              </w:tabs>
              <w:spacing w:before="53" w:after="30"/>
              <w:jc w:val="right"/>
            </w:pPr>
            <w:r>
              <w:rPr>
                <w:b/>
                <w:color w:val="000000"/>
                <w:sz w:val="18"/>
              </w:rPr>
              <w:tab/>
              <w:t>(26)</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29"/>
              </w:tabs>
              <w:spacing w:before="53" w:after="30"/>
              <w:jc w:val="right"/>
            </w:pPr>
            <w:r>
              <w:rPr>
                <w:color w:val="000000"/>
                <w:sz w:val="18"/>
              </w:rPr>
              <w:tab/>
              <w:t>(17)</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519"/>
              </w:tabs>
              <w:spacing w:before="53" w:after="30"/>
              <w:jc w:val="right"/>
            </w:pPr>
            <w:r>
              <w:rPr>
                <w:b/>
                <w:color w:val="000000"/>
                <w:sz w:val="18"/>
              </w:rPr>
              <w:tab/>
              <w:t>(7)</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519"/>
              </w:tabs>
              <w:spacing w:before="53" w:after="30"/>
              <w:jc w:val="right"/>
            </w:pPr>
            <w:r>
              <w:rPr>
                <w:color w:val="000000"/>
                <w:sz w:val="18"/>
              </w:rPr>
              <w:tab/>
              <w:t>(6)</w:t>
            </w:r>
          </w:p>
        </w:tc>
      </w:tr>
      <w:tr>
        <w:trPr>
          <w:cantSplit/>
          <w:trHeight w:hRule="exact" w:val="240"/>
        </w:trPr>
        <w:tc>
          <w:tcPr>
            <w:tcW w:w="5670" w:type="dxa"/>
            <w:tcBorders>
              <w:top w:val="nil"/>
              <w:left w:val="nil"/>
              <w:bottom w:val="nil"/>
              <w:right w:val="nil"/>
            </w:tcBorders>
            <w:tcMar>
              <w:top w:w="0" w:type="dxa"/>
              <w:left w:w="53" w:type="dxa"/>
              <w:bottom w:w="0" w:type="dxa"/>
              <w:right w:w="53" w:type="dxa"/>
            </w:tcMar>
            <w:vAlign w:val="bottom"/>
          </w:tcPr>
          <w:p>
            <w:pPr>
              <w:keepNext/>
              <w:tabs>
                <w:tab w:val="left" w:leader="dot" w:pos="5670"/>
              </w:tabs>
              <w:spacing w:before="53" w:after="30"/>
              <w:ind w:left="225"/>
            </w:pPr>
            <w:r>
              <w:rPr>
                <w:color w:val="000000"/>
                <w:sz w:val="18"/>
              </w:rPr>
              <w:t xml:space="preserve">Foreign currency exchange rate changes </w:t>
            </w:r>
            <w:r>
              <w:rPr>
                <w:sz w:val="18"/>
              </w:rPr>
              <w:tab/>
            </w:r>
          </w:p>
        </w:tc>
        <w:tc>
          <w:tcPr>
            <w:tcW w:w="7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519"/>
              </w:tabs>
              <w:spacing w:before="53" w:after="30"/>
              <w:jc w:val="right"/>
            </w:pPr>
            <w:r>
              <w:rPr>
                <w:b/>
                <w:color w:val="000000"/>
                <w:sz w:val="18"/>
              </w:rPr>
              <w:tab/>
              <w:t>(9)</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74"/>
                <w:tab w:val="left" w:pos="712"/>
              </w:tabs>
              <w:spacing w:before="53" w:after="30"/>
              <w:jc w:val="right"/>
            </w:pPr>
            <w:r>
              <w:rPr>
                <w:color w:val="000000"/>
                <w:sz w:val="18"/>
              </w:rPr>
              <w:tab/>
              <w:t>22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w:t>
            </w:r>
            <w:r>
              <w:rPr>
                <w:color w:val="000000"/>
                <w:sz w:val="18"/>
              </w:rPr>
              <w:tab/>
            </w:r>
          </w:p>
        </w:tc>
      </w:tr>
      <w:tr>
        <w:trPr>
          <w:cantSplit/>
          <w:trHeight w:hRule="exact" w:val="240"/>
        </w:trPr>
        <w:tc>
          <w:tcPr>
            <w:tcW w:w="5670" w:type="dxa"/>
            <w:tcBorders>
              <w:top w:val="nil"/>
              <w:left w:val="nil"/>
              <w:bottom w:val="nil"/>
              <w:right w:val="nil"/>
            </w:tcBorders>
            <w:tcMar>
              <w:top w:w="0" w:type="dxa"/>
              <w:left w:w="53" w:type="dxa"/>
              <w:bottom w:w="0" w:type="dxa"/>
              <w:right w:w="53" w:type="dxa"/>
            </w:tcMar>
            <w:vAlign w:val="bottom"/>
          </w:tcPr>
          <w:p>
            <w:pPr>
              <w:keepNext/>
              <w:tabs>
                <w:tab w:val="left" w:leader="dot" w:pos="5670"/>
              </w:tabs>
              <w:spacing w:before="53" w:after="30"/>
              <w:ind w:left="135"/>
            </w:pPr>
            <w:r>
              <w:rPr>
                <w:color w:val="000000"/>
                <w:sz w:val="18"/>
              </w:rPr>
              <w:t xml:space="preserve">Balance </w:t>
            </w:r>
            <w:proofErr w:type="gramStart"/>
            <w:r>
              <w:rPr>
                <w:color w:val="000000"/>
                <w:sz w:val="18"/>
              </w:rPr>
              <w:t>at</w:t>
            </w:r>
            <w:proofErr w:type="gramEnd"/>
            <w:r>
              <w:rPr>
                <w:color w:val="000000"/>
                <w:sz w:val="18"/>
              </w:rPr>
              <w:t xml:space="preserve"> December 31,</w:t>
            </w:r>
            <w:r>
              <w:rPr>
                <w:sz w:val="18"/>
              </w:rPr>
              <w:tab/>
            </w:r>
          </w:p>
        </w:tc>
        <w:tc>
          <w:tcPr>
            <w:tcW w:w="795"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264"/>
                <w:tab w:val="left" w:pos="727"/>
              </w:tabs>
              <w:spacing w:before="33" w:after="30"/>
              <w:jc w:val="right"/>
            </w:pPr>
            <w:r>
              <w:rPr>
                <w:b/>
                <w:color w:val="000000"/>
                <w:sz w:val="18"/>
              </w:rPr>
              <w:tab/>
              <w:t>3,357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249"/>
                <w:tab w:val="left" w:pos="712"/>
              </w:tabs>
              <w:spacing w:before="33" w:after="30"/>
              <w:jc w:val="right"/>
            </w:pPr>
            <w:r>
              <w:rPr>
                <w:color w:val="000000"/>
                <w:sz w:val="18"/>
              </w:rPr>
              <w:tab/>
              <w:t>3,043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489"/>
                <w:tab w:val="left" w:pos="727"/>
              </w:tabs>
              <w:spacing w:before="3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489"/>
                <w:tab w:val="left" w:pos="727"/>
              </w:tabs>
              <w:spacing w:before="3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489"/>
                <w:tab w:val="left" w:pos="727"/>
              </w:tabs>
              <w:spacing w:before="3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489"/>
                <w:tab w:val="left" w:pos="727"/>
              </w:tabs>
              <w:spacing w:before="33" w:after="30"/>
              <w:jc w:val="right"/>
            </w:pPr>
            <w:r>
              <w:rPr>
                <w:color w:val="000000"/>
                <w:sz w:val="18"/>
              </w:rPr>
              <w:tab/>
              <w:t>—</w:t>
            </w:r>
            <w:r>
              <w:rPr>
                <w:color w:val="000000"/>
                <w:sz w:val="18"/>
              </w:rPr>
              <w:tab/>
            </w:r>
          </w:p>
        </w:tc>
      </w:tr>
      <w:tr>
        <w:trPr>
          <w:cantSplit/>
          <w:trHeight w:hRule="exact" w:val="240"/>
        </w:trPr>
        <w:tc>
          <w:tcPr>
            <w:tcW w:w="5670"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doub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435"/>
        </w:trPr>
        <w:tc>
          <w:tcPr>
            <w:tcW w:w="5670" w:type="dxa"/>
            <w:tcBorders>
              <w:top w:val="nil"/>
              <w:left w:val="nil"/>
              <w:bottom w:val="nil"/>
              <w:right w:val="nil"/>
            </w:tcBorders>
            <w:tcMar>
              <w:top w:w="0" w:type="dxa"/>
              <w:left w:w="53" w:type="dxa"/>
              <w:bottom w:w="0" w:type="dxa"/>
              <w:right w:w="53" w:type="dxa"/>
            </w:tcMar>
            <w:vAlign w:val="bottom"/>
          </w:tcPr>
          <w:p>
            <w:pPr>
              <w:keepNext/>
              <w:tabs>
                <w:tab w:val="left" w:leader="dot" w:pos="5670"/>
              </w:tabs>
              <w:spacing w:before="53" w:after="30"/>
            </w:pPr>
            <w:r>
              <w:rPr>
                <w:b/>
                <w:color w:val="000000"/>
                <w:sz w:val="18"/>
              </w:rPr>
              <w:t>Funded Status (Plan assets greater (less) than benefit obligations) at December 31,</w:t>
            </w:r>
            <w:r>
              <w:rPr>
                <w:b/>
                <w:sz w:val="18"/>
              </w:rPr>
              <w:tab/>
            </w:r>
          </w:p>
        </w:tc>
        <w:tc>
          <w:tcPr>
            <w:tcW w:w="795" w:type="dxa"/>
            <w:tcBorders>
              <w:top w:val="nil"/>
              <w:left w:val="nil"/>
              <w:bottom w:val="double" w:sz="8" w:space="0" w:color="000000"/>
              <w:right w:val="nil"/>
            </w:tcBorders>
            <w:tcMar>
              <w:top w:w="0" w:type="dxa"/>
              <w:left w:w="0" w:type="dxa"/>
              <w:bottom w:w="0" w:type="dxa"/>
              <w:right w:w="15" w:type="dxa"/>
            </w:tcMar>
            <w:vAlign w:val="bottom"/>
          </w:tcPr>
          <w:p>
            <w:pPr>
              <w:keepNext/>
              <w:tabs>
                <w:tab w:val="left" w:pos="399"/>
                <w:tab w:val="left" w:pos="727"/>
              </w:tabs>
              <w:spacing w:before="53" w:after="30"/>
              <w:jc w:val="right"/>
            </w:pPr>
            <w:r>
              <w:rPr>
                <w:b/>
                <w:color w:val="000000"/>
                <w:sz w:val="18"/>
              </w:rPr>
              <w:t>$</w:t>
            </w:r>
            <w:r>
              <w:rPr>
                <w:b/>
                <w:color w:val="000000"/>
                <w:sz w:val="18"/>
              </w:rPr>
              <w:tab/>
              <w:t>409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nil"/>
              <w:left w:val="nil"/>
              <w:bottom w:val="double" w:sz="8" w:space="0" w:color="000000"/>
              <w:right w:val="nil"/>
            </w:tcBorders>
            <w:tcMar>
              <w:top w:w="0" w:type="dxa"/>
              <w:left w:w="0" w:type="dxa"/>
              <w:bottom w:w="0" w:type="dxa"/>
              <w:right w:w="15" w:type="dxa"/>
            </w:tcMar>
            <w:vAlign w:val="bottom"/>
          </w:tcPr>
          <w:p>
            <w:pPr>
              <w:keepNext/>
              <w:tabs>
                <w:tab w:val="left" w:pos="414"/>
              </w:tabs>
              <w:spacing w:before="53" w:after="30"/>
              <w:jc w:val="right"/>
            </w:pPr>
            <w:r>
              <w:rPr>
                <w:color w:val="000000"/>
                <w:sz w:val="18"/>
              </w:rPr>
              <w:t>$</w:t>
            </w:r>
            <w:r>
              <w:rPr>
                <w:color w:val="000000"/>
                <w:sz w:val="18"/>
              </w:rPr>
              <w:tab/>
              <w:t>(42)</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double" w:sz="8" w:space="0" w:color="000000"/>
              <w:right w:val="nil"/>
            </w:tcBorders>
            <w:tcMar>
              <w:top w:w="0" w:type="dxa"/>
              <w:left w:w="0" w:type="dxa"/>
              <w:bottom w:w="0" w:type="dxa"/>
              <w:right w:w="15" w:type="dxa"/>
            </w:tcMar>
            <w:vAlign w:val="bottom"/>
          </w:tcPr>
          <w:p>
            <w:pPr>
              <w:keepNext/>
              <w:tabs>
                <w:tab w:val="left" w:pos="339"/>
              </w:tabs>
              <w:spacing w:before="53" w:after="30"/>
              <w:jc w:val="right"/>
            </w:pPr>
            <w:r>
              <w:rPr>
                <w:b/>
                <w:color w:val="000000"/>
                <w:sz w:val="18"/>
              </w:rPr>
              <w:t>$</w:t>
            </w:r>
            <w:r>
              <w:rPr>
                <w:b/>
                <w:color w:val="000000"/>
                <w:sz w:val="18"/>
              </w:rPr>
              <w:tab/>
              <w:t>(248)</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double" w:sz="8" w:space="0" w:color="000000"/>
              <w:right w:val="nil"/>
            </w:tcBorders>
            <w:tcMar>
              <w:top w:w="0" w:type="dxa"/>
              <w:left w:w="0" w:type="dxa"/>
              <w:bottom w:w="0" w:type="dxa"/>
              <w:right w:w="15" w:type="dxa"/>
            </w:tcMar>
            <w:vAlign w:val="bottom"/>
          </w:tcPr>
          <w:p>
            <w:pPr>
              <w:keepNext/>
              <w:tabs>
                <w:tab w:val="left" w:pos="339"/>
              </w:tabs>
              <w:spacing w:before="53" w:after="30"/>
              <w:jc w:val="right"/>
            </w:pPr>
            <w:r>
              <w:rPr>
                <w:color w:val="000000"/>
                <w:sz w:val="18"/>
              </w:rPr>
              <w:t>$</w:t>
            </w:r>
            <w:r>
              <w:rPr>
                <w:color w:val="000000"/>
                <w:sz w:val="18"/>
              </w:rPr>
              <w:tab/>
              <w:t>(269)</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double" w:sz="8" w:space="0" w:color="000000"/>
              <w:right w:val="nil"/>
            </w:tcBorders>
            <w:tcMar>
              <w:top w:w="0" w:type="dxa"/>
              <w:left w:w="0" w:type="dxa"/>
              <w:bottom w:w="0" w:type="dxa"/>
              <w:right w:w="15" w:type="dxa"/>
            </w:tcMar>
            <w:vAlign w:val="bottom"/>
          </w:tcPr>
          <w:p>
            <w:pPr>
              <w:keepNext/>
              <w:tabs>
                <w:tab w:val="left" w:pos="429"/>
              </w:tabs>
              <w:spacing w:before="53" w:after="30"/>
              <w:jc w:val="right"/>
            </w:pPr>
            <w:r>
              <w:rPr>
                <w:b/>
                <w:color w:val="000000"/>
                <w:sz w:val="18"/>
              </w:rPr>
              <w:t>$</w:t>
            </w:r>
            <w:r>
              <w:rPr>
                <w:b/>
                <w:color w:val="000000"/>
                <w:sz w:val="18"/>
              </w:rPr>
              <w:tab/>
              <w:t>(59)</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double" w:sz="8" w:space="0" w:color="000000"/>
              <w:right w:val="nil"/>
            </w:tcBorders>
            <w:tcMar>
              <w:top w:w="0" w:type="dxa"/>
              <w:left w:w="0" w:type="dxa"/>
              <w:bottom w:w="0" w:type="dxa"/>
              <w:right w:w="15" w:type="dxa"/>
            </w:tcMar>
            <w:vAlign w:val="bottom"/>
          </w:tcPr>
          <w:p>
            <w:pPr>
              <w:keepNext/>
              <w:tabs>
                <w:tab w:val="left" w:pos="429"/>
              </w:tabs>
              <w:spacing w:before="53" w:after="30"/>
              <w:jc w:val="right"/>
            </w:pPr>
            <w:r>
              <w:rPr>
                <w:color w:val="000000"/>
                <w:sz w:val="18"/>
              </w:rPr>
              <w:t>$</w:t>
            </w:r>
            <w:r>
              <w:rPr>
                <w:color w:val="000000"/>
                <w:sz w:val="18"/>
              </w:rPr>
              <w:tab/>
              <w:t>(65)</w:t>
            </w:r>
          </w:p>
        </w:tc>
      </w:tr>
      <w:tr>
        <w:trPr>
          <w:cantSplit/>
          <w:trHeight w:hRule="exact" w:val="240"/>
        </w:trPr>
        <w:tc>
          <w:tcPr>
            <w:tcW w:w="5670"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80"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doub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5670" w:type="dxa"/>
            <w:tcBorders>
              <w:top w:val="nil"/>
              <w:left w:val="nil"/>
              <w:bottom w:val="nil"/>
              <w:right w:val="nil"/>
            </w:tcBorders>
            <w:tcMar>
              <w:top w:w="0" w:type="dxa"/>
              <w:left w:w="53" w:type="dxa"/>
              <w:bottom w:w="0" w:type="dxa"/>
              <w:right w:w="53" w:type="dxa"/>
            </w:tcMar>
            <w:vAlign w:val="bottom"/>
          </w:tcPr>
          <w:p>
            <w:pPr>
              <w:tabs>
                <w:tab w:val="left" w:leader="dot" w:pos="5670"/>
              </w:tabs>
              <w:spacing w:before="53" w:after="30"/>
            </w:pPr>
            <w:r>
              <w:rPr>
                <w:b/>
                <w:color w:val="000000"/>
                <w:sz w:val="18"/>
              </w:rPr>
              <w:t>Unrecognized Net Actuarial (Gains) Losses</w:t>
            </w:r>
            <w:r>
              <w:rPr>
                <w:b/>
                <w:sz w:val="18"/>
              </w:rPr>
              <w:tab/>
            </w:r>
          </w:p>
        </w:tc>
        <w:tc>
          <w:tcPr>
            <w:tcW w:w="795" w:type="dxa"/>
            <w:tcBorders>
              <w:top w:val="nil"/>
              <w:left w:val="nil"/>
              <w:bottom w:val="double" w:sz="8" w:space="0" w:color="000000"/>
              <w:right w:val="nil"/>
            </w:tcBorders>
            <w:tcMar>
              <w:top w:w="0" w:type="dxa"/>
              <w:left w:w="0" w:type="dxa"/>
              <w:bottom w:w="0" w:type="dxa"/>
              <w:right w:w="15" w:type="dxa"/>
            </w:tcMar>
            <w:vAlign w:val="bottom"/>
          </w:tcPr>
          <w:p>
            <w:pPr>
              <w:tabs>
                <w:tab w:val="left" w:pos="399"/>
                <w:tab w:val="left" w:pos="727"/>
              </w:tabs>
              <w:spacing w:before="53" w:after="30"/>
              <w:jc w:val="right"/>
            </w:pPr>
            <w:r>
              <w:rPr>
                <w:b/>
                <w:color w:val="000000"/>
                <w:sz w:val="18"/>
              </w:rPr>
              <w:t>$</w:t>
            </w:r>
            <w:r>
              <w:rPr>
                <w:b/>
                <w:color w:val="000000"/>
                <w:sz w:val="18"/>
              </w:rPr>
              <w:tab/>
              <w:t>501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780" w:type="dxa"/>
            <w:tcBorders>
              <w:top w:val="nil"/>
              <w:left w:val="nil"/>
              <w:bottom w:val="double" w:sz="8" w:space="0" w:color="000000"/>
              <w:right w:val="nil"/>
            </w:tcBorders>
            <w:tcMar>
              <w:top w:w="0" w:type="dxa"/>
              <w:left w:w="0" w:type="dxa"/>
              <w:bottom w:w="0" w:type="dxa"/>
              <w:right w:w="15" w:type="dxa"/>
            </w:tcMar>
            <w:vAlign w:val="bottom"/>
          </w:tcPr>
          <w:p>
            <w:pPr>
              <w:tabs>
                <w:tab w:val="left" w:pos="384"/>
                <w:tab w:val="left" w:pos="712"/>
              </w:tabs>
              <w:spacing w:before="53" w:after="30"/>
              <w:jc w:val="right"/>
            </w:pPr>
            <w:r>
              <w:rPr>
                <w:color w:val="000000"/>
                <w:sz w:val="18"/>
              </w:rPr>
              <w:t>$</w:t>
            </w:r>
            <w:r>
              <w:rPr>
                <w:color w:val="000000"/>
                <w:sz w:val="18"/>
              </w:rPr>
              <w:tab/>
              <w:t>900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795" w:type="dxa"/>
            <w:tcBorders>
              <w:top w:val="nil"/>
              <w:left w:val="nil"/>
              <w:bottom w:val="double" w:sz="8" w:space="0" w:color="000000"/>
              <w:right w:val="nil"/>
            </w:tcBorders>
            <w:tcMar>
              <w:top w:w="0" w:type="dxa"/>
              <w:left w:w="0" w:type="dxa"/>
              <w:bottom w:w="0" w:type="dxa"/>
              <w:right w:w="15" w:type="dxa"/>
            </w:tcMar>
            <w:vAlign w:val="bottom"/>
          </w:tcPr>
          <w:p>
            <w:pPr>
              <w:tabs>
                <w:tab w:val="left" w:pos="489"/>
                <w:tab w:val="left" w:pos="727"/>
              </w:tabs>
              <w:spacing w:before="53" w:after="30"/>
              <w:jc w:val="right"/>
            </w:pPr>
            <w:r>
              <w:rPr>
                <w:b/>
                <w:color w:val="000000"/>
                <w:sz w:val="18"/>
              </w:rPr>
              <w:t>$</w:t>
            </w:r>
            <w:r>
              <w:rPr>
                <w:b/>
                <w:color w:val="000000"/>
                <w:sz w:val="18"/>
              </w:rPr>
              <w:tab/>
              <w:t>66</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795" w:type="dxa"/>
            <w:tcBorders>
              <w:top w:val="nil"/>
              <w:left w:val="nil"/>
              <w:bottom w:val="double" w:sz="8" w:space="0" w:color="000000"/>
              <w:right w:val="nil"/>
            </w:tcBorders>
            <w:tcMar>
              <w:top w:w="0" w:type="dxa"/>
              <w:left w:w="0" w:type="dxa"/>
              <w:bottom w:w="0" w:type="dxa"/>
              <w:right w:w="15" w:type="dxa"/>
            </w:tcMar>
            <w:vAlign w:val="bottom"/>
          </w:tcPr>
          <w:p>
            <w:pPr>
              <w:tabs>
                <w:tab w:val="left" w:pos="489"/>
                <w:tab w:val="left" w:pos="727"/>
              </w:tabs>
              <w:spacing w:before="53" w:after="30"/>
              <w:jc w:val="right"/>
            </w:pPr>
            <w:r>
              <w:rPr>
                <w:color w:val="000000"/>
                <w:sz w:val="18"/>
              </w:rPr>
              <w:t>$</w:t>
            </w:r>
            <w:r>
              <w:rPr>
                <w:color w:val="000000"/>
                <w:sz w:val="18"/>
              </w:rPr>
              <w:tab/>
              <w:t>86</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795" w:type="dxa"/>
            <w:tcBorders>
              <w:top w:val="nil"/>
              <w:left w:val="nil"/>
              <w:bottom w:val="double" w:sz="8" w:space="0" w:color="000000"/>
              <w:right w:val="nil"/>
            </w:tcBorders>
            <w:tcMar>
              <w:top w:w="0" w:type="dxa"/>
              <w:left w:w="0" w:type="dxa"/>
              <w:bottom w:w="0" w:type="dxa"/>
              <w:right w:w="15" w:type="dxa"/>
            </w:tcMar>
            <w:vAlign w:val="bottom"/>
          </w:tcPr>
          <w:p>
            <w:pPr>
              <w:tabs>
                <w:tab w:val="left" w:pos="429"/>
              </w:tabs>
              <w:spacing w:before="53" w:after="30"/>
              <w:jc w:val="right"/>
            </w:pPr>
            <w:r>
              <w:rPr>
                <w:b/>
                <w:color w:val="000000"/>
                <w:sz w:val="18"/>
              </w:rPr>
              <w:t>$</w:t>
            </w:r>
            <w:r>
              <w:rPr>
                <w:b/>
                <w:color w:val="000000"/>
                <w:sz w:val="18"/>
              </w:rPr>
              <w:tab/>
              <w:t>(21)</w:t>
            </w:r>
          </w:p>
        </w:tc>
        <w:tc>
          <w:tcPr>
            <w:tcW w:w="75" w:type="dxa"/>
            <w:tcBorders>
              <w:top w:val="nil"/>
              <w:left w:val="nil"/>
              <w:bottom w:val="nil"/>
              <w:right w:val="nil"/>
            </w:tcBorders>
            <w:tcMar>
              <w:top w:w="0" w:type="dxa"/>
              <w:left w:w="0" w:type="dxa"/>
              <w:bottom w:w="0" w:type="dxa"/>
              <w:right w:w="0" w:type="dxa"/>
            </w:tcMar>
            <w:vAlign w:val="bottom"/>
          </w:tcPr>
          <w:p/>
        </w:tc>
        <w:tc>
          <w:tcPr>
            <w:tcW w:w="795" w:type="dxa"/>
            <w:tcBorders>
              <w:top w:val="nil"/>
              <w:left w:val="nil"/>
              <w:bottom w:val="double" w:sz="8" w:space="0" w:color="000000"/>
              <w:right w:val="nil"/>
            </w:tcBorders>
            <w:tcMar>
              <w:top w:w="0" w:type="dxa"/>
              <w:left w:w="0" w:type="dxa"/>
              <w:bottom w:w="0" w:type="dxa"/>
              <w:right w:w="15" w:type="dxa"/>
            </w:tcMar>
            <w:vAlign w:val="bottom"/>
          </w:tcPr>
          <w:p>
            <w:pPr>
              <w:tabs>
                <w:tab w:val="left" w:pos="429"/>
              </w:tabs>
              <w:spacing w:before="53" w:after="30"/>
              <w:jc w:val="right"/>
            </w:pPr>
            <w:r>
              <w:rPr>
                <w:color w:val="000000"/>
                <w:sz w:val="18"/>
              </w:rPr>
              <w:t>$</w:t>
            </w:r>
            <w:r>
              <w:rPr>
                <w:color w:val="000000"/>
                <w:sz w:val="18"/>
              </w:rPr>
              <w:tab/>
              <w:t>(19)</w:t>
            </w:r>
          </w:p>
        </w:tc>
      </w:tr>
    </w:tbl>
    <w:p>
      <w:pPr>
        <w:widowControl w:val="0"/>
        <w:numPr>
          <w:ilvl w:val="0"/>
          <w:numId w:val="118"/>
        </w:numPr>
        <w:spacing w:before="60" w:line="288" w:lineRule="auto"/>
        <w:ind w:left="360" w:hanging="270"/>
        <w:jc w:val="both"/>
        <w:rPr>
          <w:i/>
          <w:sz w:val="16"/>
        </w:rPr>
      </w:pPr>
      <w:r>
        <w:rPr>
          <w:i/>
          <w:sz w:val="16"/>
        </w:rPr>
        <w:t>Changes in discount rates resulted in actuarial gains of $178 million in 2021 (2020: $387 million of actuarial losses).  Changes in the inflation assumptions for our U.K. pension plan resulted in actuarial losses of $36 million in 2021 (2020: $24 million of actuarial losses).  Changes in mortality assumptions resulted in actuarial losses of $7 million in 2021 (2020: $18 million of actuarial gains).  Changes in all other assumptions, including demographic assumptions, resulted in actuarial gains of $2 million in 2021 (2020: $10 million of actuarial losses).</w:t>
      </w:r>
    </w:p>
    <w:p>
      <w:pPr>
        <w:numPr>
          <w:ilvl w:val="0"/>
          <w:numId w:val="119"/>
        </w:numPr>
        <w:spacing w:line="288" w:lineRule="auto"/>
        <w:ind w:left="360" w:hanging="270"/>
        <w:jc w:val="both"/>
        <w:rPr>
          <w:i/>
          <w:sz w:val="16"/>
        </w:rPr>
      </w:pPr>
      <w:r>
        <w:rPr>
          <w:i/>
          <w:sz w:val="16"/>
        </w:rPr>
        <w:t>Benefit payments include lump-sum settlement payments of $34 million in 2021 (2020: $23 million).</w:t>
      </w:r>
    </w:p>
    <w:p>
      <w:pPr>
        <w:numPr>
          <w:ilvl w:val="0"/>
          <w:numId w:val="120"/>
        </w:numPr>
        <w:spacing w:after="160" w:line="288" w:lineRule="auto"/>
        <w:ind w:left="360" w:hanging="270"/>
        <w:rPr>
          <w:i/>
          <w:sz w:val="16"/>
        </w:rPr>
      </w:pPr>
      <w:r>
        <w:rPr>
          <w:i/>
          <w:sz w:val="16"/>
        </w:rPr>
        <w:t>At December 31, 2021, the accumulated benefit obligation for the funded and unfunded defined benefit pension plans was $2,856 million and $208 million, respectively (2020: $2,993 million and $228 million, respectively).</w:t>
      </w:r>
    </w:p>
    <w:p>
      <w:pPr>
        <w:spacing w:before="160" w:after="160" w:line="288" w:lineRule="auto"/>
        <w:ind w:firstLine="315"/>
        <w:jc w:val="both"/>
        <w:rPr>
          <w:sz w:val="2"/>
        </w:rPr>
      </w:pPr>
      <w:r>
        <w:rPr>
          <w:sz w:val="2"/>
        </w:rPr>
        <w:t>  </w:t>
      </w:r>
      <w:r>
        <w:rPr>
          <w:sz w:val="20"/>
        </w:rPr>
        <w:t xml:space="preserve">Amounts recognized in the </w:t>
      </w:r>
      <w:r>
        <w:rPr>
          <w:sz w:val="2"/>
        </w:rPr>
        <w:t xml:space="preserve"> </w:t>
      </w:r>
      <w:r>
        <w:rPr>
          <w:i/>
          <w:sz w:val="20"/>
        </w:rPr>
        <w:t xml:space="preserve">Consolidated Balance Sheet </w:t>
      </w:r>
      <w:r>
        <w:rPr>
          <w:sz w:val="2"/>
        </w:rPr>
        <w:t xml:space="preserve"> </w:t>
      </w:r>
      <w:r>
        <w:rPr>
          <w:sz w:val="20"/>
        </w:rPr>
        <w:t>at December 31 consisted of the following:</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5"/>
        <w:gridCol w:w="825"/>
        <w:gridCol w:w="75"/>
        <w:gridCol w:w="825"/>
        <w:gridCol w:w="75"/>
        <w:gridCol w:w="825"/>
        <w:gridCol w:w="75"/>
        <w:gridCol w:w="825"/>
        <w:gridCol w:w="75"/>
        <w:gridCol w:w="825"/>
        <w:gridCol w:w="75"/>
        <w:gridCol w:w="825"/>
      </w:tblGrid>
      <w:tr>
        <w:trPr>
          <w:cantSplit/>
          <w:trHeight w:hRule="exact" w:val="405"/>
        </w:trPr>
        <w:tc>
          <w:tcPr>
            <w:tcW w:w="5475" w:type="dxa"/>
            <w:tcBorders>
              <w:top w:val="nil"/>
              <w:left w:val="nil"/>
              <w:bottom w:val="nil"/>
              <w:right w:val="nil"/>
            </w:tcBorders>
            <w:tcMar>
              <w:top w:w="0" w:type="dxa"/>
              <w:left w:w="0" w:type="dxa"/>
              <w:bottom w:w="0" w:type="dxa"/>
              <w:right w:w="0" w:type="dxa"/>
            </w:tcMar>
            <w:vAlign w:val="bottom"/>
          </w:tcPr>
          <w:p>
            <w:pPr>
              <w:keepNext/>
            </w:pPr>
          </w:p>
        </w:tc>
        <w:tc>
          <w:tcPr>
            <w:tcW w:w="1725" w:type="dxa"/>
            <w:gridSpan w:val="3"/>
            <w:tcBorders>
              <w:top w:val="nil"/>
              <w:left w:val="nil"/>
              <w:bottom w:val="single" w:sz="8" w:space="0" w:color="000000"/>
              <w:right w:val="nil"/>
            </w:tcBorders>
            <w:tcMar>
              <w:top w:w="0" w:type="dxa"/>
              <w:left w:w="53" w:type="dxa"/>
              <w:bottom w:w="0" w:type="dxa"/>
              <w:right w:w="53" w:type="dxa"/>
            </w:tcMar>
            <w:vAlign w:val="bottom"/>
          </w:tcPr>
          <w:p>
            <w:pPr>
              <w:keepNext/>
              <w:spacing w:before="53"/>
              <w:jc w:val="center"/>
            </w:pPr>
            <w:r>
              <w:rPr>
                <w:b/>
                <w:color w:val="000000"/>
                <w:sz w:val="16"/>
              </w:rPr>
              <w:t>Funded</w:t>
            </w:r>
          </w:p>
          <w:p>
            <w:pPr>
              <w:spacing w:after="30"/>
              <w:jc w:val="center"/>
            </w:pPr>
            <w:r>
              <w:rPr>
                <w:b/>
                <w:color w:val="000000"/>
                <w:sz w:val="16"/>
              </w:rPr>
              <w:t>Pension Plans</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725" w:type="dxa"/>
            <w:gridSpan w:val="3"/>
            <w:tcBorders>
              <w:top w:val="nil"/>
              <w:left w:val="nil"/>
              <w:bottom w:val="single" w:sz="8" w:space="0" w:color="000000"/>
              <w:right w:val="nil"/>
            </w:tcBorders>
            <w:tcMar>
              <w:top w:w="0" w:type="dxa"/>
              <w:left w:w="53" w:type="dxa"/>
              <w:bottom w:w="0" w:type="dxa"/>
              <w:right w:w="53" w:type="dxa"/>
            </w:tcMar>
            <w:vAlign w:val="bottom"/>
          </w:tcPr>
          <w:p>
            <w:pPr>
              <w:keepNext/>
              <w:spacing w:before="53"/>
              <w:jc w:val="center"/>
            </w:pPr>
            <w:r>
              <w:rPr>
                <w:b/>
                <w:color w:val="000000"/>
                <w:sz w:val="16"/>
              </w:rPr>
              <w:t>Unfunded</w:t>
            </w:r>
          </w:p>
          <w:p>
            <w:pPr>
              <w:spacing w:after="30"/>
              <w:jc w:val="center"/>
            </w:pPr>
            <w:r>
              <w:rPr>
                <w:b/>
                <w:color w:val="000000"/>
                <w:sz w:val="16"/>
              </w:rPr>
              <w:t>Pension Plan</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725" w:type="dxa"/>
            <w:gridSpan w:val="3"/>
            <w:tcBorders>
              <w:top w:val="nil"/>
              <w:left w:val="nil"/>
              <w:bottom w:val="single" w:sz="8" w:space="0" w:color="000000"/>
              <w:right w:val="nil"/>
            </w:tcBorders>
            <w:tcMar>
              <w:top w:w="0" w:type="dxa"/>
              <w:left w:w="53" w:type="dxa"/>
              <w:bottom w:w="0" w:type="dxa"/>
              <w:right w:w="53" w:type="dxa"/>
            </w:tcMar>
            <w:vAlign w:val="bottom"/>
          </w:tcPr>
          <w:p>
            <w:pPr>
              <w:keepNext/>
              <w:spacing w:before="53"/>
              <w:jc w:val="center"/>
            </w:pPr>
            <w:r>
              <w:rPr>
                <w:b/>
                <w:color w:val="000000"/>
                <w:sz w:val="16"/>
              </w:rPr>
              <w:t>Postretirement</w:t>
            </w:r>
          </w:p>
          <w:p>
            <w:pPr>
              <w:spacing w:after="30"/>
              <w:jc w:val="center"/>
            </w:pPr>
            <w:r>
              <w:rPr>
                <w:b/>
                <w:color w:val="000000"/>
                <w:sz w:val="16"/>
              </w:rPr>
              <w:t>Medical Plan</w:t>
            </w:r>
          </w:p>
        </w:tc>
      </w:tr>
      <w:tr>
        <w:trPr>
          <w:cantSplit/>
          <w:trHeight w:hRule="exact" w:val="240"/>
        </w:trPr>
        <w:tc>
          <w:tcPr>
            <w:tcW w:w="5475"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color w:val="000000"/>
                <w:sz w:val="16"/>
              </w:rPr>
              <w:t> </w:t>
            </w:r>
          </w:p>
        </w:tc>
        <w:tc>
          <w:tcPr>
            <w:tcW w:w="825" w:type="dxa"/>
            <w:tcBorders>
              <w:top w:val="nil"/>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2021</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82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25" w:type="dxa"/>
            <w:tcBorders>
              <w:top w:val="nil"/>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2021</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82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25" w:type="dxa"/>
            <w:tcBorders>
              <w:top w:val="nil"/>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2021</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82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2020</w:t>
            </w:r>
          </w:p>
        </w:tc>
      </w:tr>
      <w:tr>
        <w:trPr>
          <w:cantSplit/>
          <w:trHeight w:hRule="exact" w:val="60"/>
        </w:trPr>
        <w:tc>
          <w:tcPr>
            <w:tcW w:w="5475" w:type="dxa"/>
            <w:tcBorders>
              <w:top w:val="nil"/>
              <w:left w:val="nil"/>
              <w:bottom w:val="nil"/>
              <w:right w:val="nil"/>
            </w:tcBorders>
            <w:tcMar>
              <w:top w:w="0" w:type="dxa"/>
              <w:left w:w="0" w:type="dxa"/>
              <w:bottom w:w="0" w:type="dxa"/>
              <w:right w:w="0" w:type="dxa"/>
            </w:tcMar>
            <w:vAlign w:val="bottom"/>
          </w:tcPr>
          <w:p>
            <w:pPr>
              <w:keepNext/>
            </w:pPr>
          </w:p>
        </w:tc>
        <w:tc>
          <w:tcPr>
            <w:tcW w:w="82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2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2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2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2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25"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5475" w:type="dxa"/>
            <w:tcBorders>
              <w:top w:val="nil"/>
              <w:left w:val="nil"/>
              <w:bottom w:val="nil"/>
              <w:right w:val="nil"/>
            </w:tcBorders>
            <w:tcMar>
              <w:top w:w="0" w:type="dxa"/>
              <w:left w:w="53" w:type="dxa"/>
              <w:bottom w:w="0" w:type="dxa"/>
              <w:right w:w="53" w:type="dxa"/>
            </w:tcMar>
            <w:vAlign w:val="center"/>
          </w:tcPr>
          <w:p>
            <w:pPr>
              <w:keepNext/>
            </w:pPr>
            <w:r>
              <w:rPr>
                <w:color w:val="000000"/>
                <w:sz w:val="16"/>
              </w:rPr>
              <w:t> </w:t>
            </w:r>
          </w:p>
        </w:tc>
        <w:tc>
          <w:tcPr>
            <w:tcW w:w="5325" w:type="dxa"/>
            <w:gridSpan w:val="11"/>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(In millions)</w:t>
            </w:r>
          </w:p>
        </w:tc>
      </w:tr>
      <w:tr>
        <w:trPr>
          <w:cantSplit/>
          <w:trHeight w:hRule="exact" w:val="240"/>
        </w:trPr>
        <w:tc>
          <w:tcPr>
            <w:tcW w:w="5475" w:type="dxa"/>
            <w:tcBorders>
              <w:top w:val="nil"/>
              <w:left w:val="nil"/>
              <w:bottom w:val="nil"/>
              <w:right w:val="nil"/>
            </w:tcBorders>
            <w:tcMar>
              <w:top w:w="0" w:type="dxa"/>
              <w:left w:w="53" w:type="dxa"/>
              <w:bottom w:w="0" w:type="dxa"/>
              <w:right w:w="53" w:type="dxa"/>
            </w:tcMar>
            <w:vAlign w:val="center"/>
          </w:tcPr>
          <w:p>
            <w:pPr>
              <w:keepNext/>
              <w:tabs>
                <w:tab w:val="left" w:leader="dot" w:pos="5475"/>
              </w:tabs>
              <w:ind w:left="120"/>
            </w:pPr>
            <w:r>
              <w:rPr>
                <w:color w:val="000000"/>
                <w:sz w:val="18"/>
              </w:rPr>
              <w:t>Noncurrent assets</w:t>
            </w:r>
            <w:r>
              <w:rPr>
                <w:sz w:val="18"/>
              </w:rPr>
              <w:tab/>
            </w:r>
          </w:p>
        </w:tc>
        <w:tc>
          <w:tcPr>
            <w:tcW w:w="825" w:type="dxa"/>
            <w:tcBorders>
              <w:top w:val="nil"/>
              <w:left w:val="nil"/>
              <w:bottom w:val="nil"/>
              <w:right w:val="nil"/>
            </w:tcBorders>
            <w:tcMar>
              <w:top w:w="0" w:type="dxa"/>
              <w:left w:w="0" w:type="dxa"/>
              <w:bottom w:w="0" w:type="dxa"/>
              <w:right w:w="15" w:type="dxa"/>
            </w:tcMar>
            <w:vAlign w:val="bottom"/>
          </w:tcPr>
          <w:p>
            <w:pPr>
              <w:keepNext/>
              <w:tabs>
                <w:tab w:val="left" w:pos="429"/>
                <w:tab w:val="left" w:pos="757"/>
              </w:tabs>
              <w:spacing w:before="53" w:after="30"/>
              <w:jc w:val="right"/>
            </w:pPr>
            <w:r>
              <w:rPr>
                <w:b/>
                <w:color w:val="000000"/>
                <w:sz w:val="18"/>
              </w:rPr>
              <w:t>$</w:t>
            </w:r>
            <w:r>
              <w:rPr>
                <w:b/>
                <w:color w:val="000000"/>
                <w:sz w:val="18"/>
              </w:rPr>
              <w:tab/>
              <w:t>409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25" w:type="dxa"/>
            <w:tcBorders>
              <w:top w:val="nil"/>
              <w:left w:val="nil"/>
              <w:bottom w:val="nil"/>
              <w:right w:val="nil"/>
            </w:tcBorders>
            <w:tcMar>
              <w:top w:w="0" w:type="dxa"/>
              <w:left w:w="0" w:type="dxa"/>
              <w:bottom w:w="0" w:type="dxa"/>
              <w:right w:w="15" w:type="dxa"/>
            </w:tcMar>
            <w:vAlign w:val="bottom"/>
          </w:tcPr>
          <w:p>
            <w:pPr>
              <w:keepNext/>
              <w:tabs>
                <w:tab w:val="left" w:pos="519"/>
                <w:tab w:val="left" w:pos="757"/>
              </w:tabs>
              <w:spacing w:before="53" w:after="30"/>
              <w:jc w:val="right"/>
            </w:pPr>
            <w:r>
              <w:rPr>
                <w:color w:val="000000"/>
                <w:sz w:val="18"/>
              </w:rPr>
              <w:t>$</w:t>
            </w:r>
            <w:r>
              <w:rPr>
                <w:color w:val="000000"/>
                <w:sz w:val="18"/>
              </w:rPr>
              <w:tab/>
              <w:t>45</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25" w:type="dxa"/>
            <w:tcBorders>
              <w:top w:val="nil"/>
              <w:left w:val="nil"/>
              <w:bottom w:val="nil"/>
              <w:right w:val="nil"/>
            </w:tcBorders>
            <w:tcMar>
              <w:top w:w="0" w:type="dxa"/>
              <w:left w:w="0" w:type="dxa"/>
              <w:bottom w:w="0" w:type="dxa"/>
              <w:right w:w="15" w:type="dxa"/>
            </w:tcMar>
            <w:vAlign w:val="bottom"/>
          </w:tcPr>
          <w:p>
            <w:pPr>
              <w:keepNext/>
              <w:tabs>
                <w:tab w:val="left" w:pos="519"/>
                <w:tab w:val="left" w:pos="757"/>
              </w:tabs>
              <w:spacing w:before="53" w:after="30"/>
              <w:jc w:val="right"/>
            </w:pPr>
            <w:r>
              <w:rPr>
                <w:b/>
                <w:color w:val="000000"/>
                <w:sz w:val="18"/>
              </w:rPr>
              <w:t>$</w:t>
            </w: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25" w:type="dxa"/>
            <w:tcBorders>
              <w:top w:val="nil"/>
              <w:left w:val="nil"/>
              <w:bottom w:val="nil"/>
              <w:right w:val="nil"/>
            </w:tcBorders>
            <w:tcMar>
              <w:top w:w="0" w:type="dxa"/>
              <w:left w:w="0" w:type="dxa"/>
              <w:bottom w:w="0" w:type="dxa"/>
              <w:right w:w="15" w:type="dxa"/>
            </w:tcMar>
            <w:vAlign w:val="bottom"/>
          </w:tcPr>
          <w:p>
            <w:pPr>
              <w:keepNext/>
              <w:tabs>
                <w:tab w:val="left" w:pos="519"/>
                <w:tab w:val="left" w:pos="757"/>
              </w:tabs>
              <w:spacing w:before="53" w:after="30"/>
              <w:jc w:val="right"/>
            </w:pPr>
            <w:r>
              <w:rPr>
                <w:color w:val="000000"/>
                <w:sz w:val="18"/>
              </w:rPr>
              <w:t>$</w:t>
            </w: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25" w:type="dxa"/>
            <w:tcBorders>
              <w:top w:val="nil"/>
              <w:left w:val="nil"/>
              <w:bottom w:val="nil"/>
              <w:right w:val="nil"/>
            </w:tcBorders>
            <w:tcMar>
              <w:top w:w="0" w:type="dxa"/>
              <w:left w:w="0" w:type="dxa"/>
              <w:bottom w:w="0" w:type="dxa"/>
              <w:right w:w="15" w:type="dxa"/>
            </w:tcMar>
            <w:vAlign w:val="bottom"/>
          </w:tcPr>
          <w:p>
            <w:pPr>
              <w:keepNext/>
              <w:tabs>
                <w:tab w:val="left" w:pos="519"/>
                <w:tab w:val="left" w:pos="757"/>
              </w:tabs>
              <w:spacing w:before="53" w:after="30"/>
              <w:jc w:val="right"/>
            </w:pPr>
            <w:r>
              <w:rPr>
                <w:b/>
                <w:color w:val="000000"/>
                <w:sz w:val="18"/>
              </w:rPr>
              <w:t>$</w:t>
            </w: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25" w:type="dxa"/>
            <w:tcBorders>
              <w:top w:val="nil"/>
              <w:left w:val="nil"/>
              <w:bottom w:val="nil"/>
              <w:right w:val="nil"/>
            </w:tcBorders>
            <w:tcMar>
              <w:top w:w="0" w:type="dxa"/>
              <w:left w:w="0" w:type="dxa"/>
              <w:bottom w:w="0" w:type="dxa"/>
              <w:right w:w="15" w:type="dxa"/>
            </w:tcMar>
            <w:vAlign w:val="bottom"/>
          </w:tcPr>
          <w:p>
            <w:pPr>
              <w:keepNext/>
              <w:tabs>
                <w:tab w:val="left" w:pos="519"/>
                <w:tab w:val="left" w:pos="757"/>
              </w:tabs>
              <w:spacing w:before="53" w:after="30"/>
              <w:jc w:val="right"/>
            </w:pPr>
            <w:r>
              <w:rPr>
                <w:color w:val="000000"/>
                <w:sz w:val="18"/>
              </w:rPr>
              <w:t>$</w:t>
            </w:r>
            <w:r>
              <w:rPr>
                <w:color w:val="000000"/>
                <w:sz w:val="18"/>
              </w:rPr>
              <w:tab/>
              <w:t>—</w:t>
            </w:r>
            <w:r>
              <w:rPr>
                <w:color w:val="000000"/>
                <w:sz w:val="18"/>
              </w:rPr>
              <w:tab/>
            </w:r>
          </w:p>
        </w:tc>
      </w:tr>
      <w:tr>
        <w:trPr>
          <w:cantSplit/>
          <w:trHeight w:hRule="exact" w:val="240"/>
        </w:trPr>
        <w:tc>
          <w:tcPr>
            <w:tcW w:w="5475" w:type="dxa"/>
            <w:tcBorders>
              <w:top w:val="nil"/>
              <w:left w:val="nil"/>
              <w:bottom w:val="nil"/>
              <w:right w:val="nil"/>
            </w:tcBorders>
            <w:tcMar>
              <w:top w:w="0" w:type="dxa"/>
              <w:left w:w="53" w:type="dxa"/>
              <w:bottom w:w="0" w:type="dxa"/>
              <w:right w:w="53" w:type="dxa"/>
            </w:tcMar>
            <w:vAlign w:val="center"/>
          </w:tcPr>
          <w:p>
            <w:pPr>
              <w:keepNext/>
              <w:tabs>
                <w:tab w:val="left" w:leader="dot" w:pos="5475"/>
              </w:tabs>
              <w:ind w:left="120"/>
            </w:pPr>
            <w:r>
              <w:rPr>
                <w:color w:val="000000"/>
                <w:sz w:val="18"/>
              </w:rPr>
              <w:t>Current liabilities</w:t>
            </w:r>
            <w:r>
              <w:rPr>
                <w:sz w:val="18"/>
              </w:rPr>
              <w:tab/>
            </w:r>
          </w:p>
        </w:tc>
        <w:tc>
          <w:tcPr>
            <w:tcW w:w="825" w:type="dxa"/>
            <w:tcBorders>
              <w:top w:val="nil"/>
              <w:left w:val="nil"/>
              <w:bottom w:val="nil"/>
              <w:right w:val="nil"/>
            </w:tcBorders>
            <w:tcMar>
              <w:top w:w="0" w:type="dxa"/>
              <w:left w:w="0" w:type="dxa"/>
              <w:bottom w:w="0" w:type="dxa"/>
              <w:right w:w="15" w:type="dxa"/>
            </w:tcMar>
            <w:vAlign w:val="bottom"/>
          </w:tcPr>
          <w:p>
            <w:pPr>
              <w:keepNext/>
              <w:tabs>
                <w:tab w:val="left" w:pos="519"/>
                <w:tab w:val="left" w:pos="75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25" w:type="dxa"/>
            <w:tcBorders>
              <w:top w:val="nil"/>
              <w:left w:val="nil"/>
              <w:bottom w:val="nil"/>
              <w:right w:val="nil"/>
            </w:tcBorders>
            <w:tcMar>
              <w:top w:w="0" w:type="dxa"/>
              <w:left w:w="0" w:type="dxa"/>
              <w:bottom w:w="0" w:type="dxa"/>
              <w:right w:w="15" w:type="dxa"/>
            </w:tcMar>
            <w:vAlign w:val="bottom"/>
          </w:tcPr>
          <w:p>
            <w:pPr>
              <w:keepNext/>
              <w:tabs>
                <w:tab w:val="left" w:pos="519"/>
                <w:tab w:val="left" w:pos="75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25" w:type="dxa"/>
            <w:tcBorders>
              <w:top w:val="nil"/>
              <w:left w:val="nil"/>
              <w:bottom w:val="nil"/>
              <w:right w:val="nil"/>
            </w:tcBorders>
            <w:tcMar>
              <w:top w:w="0" w:type="dxa"/>
              <w:left w:w="0" w:type="dxa"/>
              <w:bottom w:w="0" w:type="dxa"/>
              <w:right w:w="15" w:type="dxa"/>
            </w:tcMar>
            <w:vAlign w:val="bottom"/>
          </w:tcPr>
          <w:p>
            <w:pPr>
              <w:keepNext/>
              <w:tabs>
                <w:tab w:val="left" w:pos="459"/>
              </w:tabs>
              <w:spacing w:before="53" w:after="30"/>
              <w:jc w:val="right"/>
            </w:pPr>
            <w:r>
              <w:rPr>
                <w:b/>
                <w:color w:val="000000"/>
                <w:sz w:val="18"/>
              </w:rPr>
              <w:tab/>
              <w:t>(34)</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25" w:type="dxa"/>
            <w:tcBorders>
              <w:top w:val="nil"/>
              <w:left w:val="nil"/>
              <w:bottom w:val="nil"/>
              <w:right w:val="nil"/>
            </w:tcBorders>
            <w:tcMar>
              <w:top w:w="0" w:type="dxa"/>
              <w:left w:w="0" w:type="dxa"/>
              <w:bottom w:w="0" w:type="dxa"/>
              <w:right w:w="15" w:type="dxa"/>
            </w:tcMar>
            <w:vAlign w:val="bottom"/>
          </w:tcPr>
          <w:p>
            <w:pPr>
              <w:keepNext/>
              <w:tabs>
                <w:tab w:val="left" w:pos="459"/>
              </w:tabs>
              <w:spacing w:before="53" w:after="30"/>
              <w:jc w:val="right"/>
            </w:pPr>
            <w:r>
              <w:rPr>
                <w:color w:val="000000"/>
                <w:sz w:val="18"/>
              </w:rPr>
              <w:tab/>
              <w:t>(49)</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25" w:type="dxa"/>
            <w:tcBorders>
              <w:top w:val="nil"/>
              <w:left w:val="nil"/>
              <w:bottom w:val="nil"/>
              <w:right w:val="nil"/>
            </w:tcBorders>
            <w:tcMar>
              <w:top w:w="0" w:type="dxa"/>
              <w:left w:w="0" w:type="dxa"/>
              <w:bottom w:w="0" w:type="dxa"/>
              <w:right w:w="15" w:type="dxa"/>
            </w:tcMar>
            <w:vAlign w:val="bottom"/>
          </w:tcPr>
          <w:p>
            <w:pPr>
              <w:keepNext/>
              <w:tabs>
                <w:tab w:val="left" w:pos="549"/>
              </w:tabs>
              <w:spacing w:before="53" w:after="30"/>
              <w:jc w:val="right"/>
            </w:pPr>
            <w:r>
              <w:rPr>
                <w:b/>
                <w:color w:val="000000"/>
                <w:sz w:val="18"/>
              </w:rPr>
              <w:tab/>
              <w:t>(6)</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25" w:type="dxa"/>
            <w:tcBorders>
              <w:top w:val="nil"/>
              <w:left w:val="nil"/>
              <w:bottom w:val="nil"/>
              <w:right w:val="nil"/>
            </w:tcBorders>
            <w:tcMar>
              <w:top w:w="0" w:type="dxa"/>
              <w:left w:w="0" w:type="dxa"/>
              <w:bottom w:w="0" w:type="dxa"/>
              <w:right w:w="15" w:type="dxa"/>
            </w:tcMar>
            <w:vAlign w:val="bottom"/>
          </w:tcPr>
          <w:p>
            <w:pPr>
              <w:keepNext/>
              <w:tabs>
                <w:tab w:val="left" w:pos="549"/>
              </w:tabs>
              <w:spacing w:before="53" w:after="30"/>
              <w:jc w:val="right"/>
            </w:pPr>
            <w:r>
              <w:rPr>
                <w:color w:val="000000"/>
                <w:sz w:val="18"/>
              </w:rPr>
              <w:tab/>
              <w:t>(7)</w:t>
            </w:r>
          </w:p>
        </w:tc>
      </w:tr>
      <w:tr>
        <w:trPr>
          <w:cantSplit/>
          <w:trHeight w:hRule="exact" w:val="240"/>
        </w:trPr>
        <w:tc>
          <w:tcPr>
            <w:tcW w:w="5475" w:type="dxa"/>
            <w:tcBorders>
              <w:top w:val="nil"/>
              <w:left w:val="nil"/>
              <w:bottom w:val="nil"/>
              <w:right w:val="nil"/>
            </w:tcBorders>
            <w:tcMar>
              <w:top w:w="0" w:type="dxa"/>
              <w:left w:w="53" w:type="dxa"/>
              <w:bottom w:w="0" w:type="dxa"/>
              <w:right w:w="53" w:type="dxa"/>
            </w:tcMar>
            <w:vAlign w:val="center"/>
          </w:tcPr>
          <w:p>
            <w:pPr>
              <w:keepNext/>
              <w:tabs>
                <w:tab w:val="left" w:leader="dot" w:pos="5475"/>
              </w:tabs>
              <w:ind w:left="120"/>
            </w:pPr>
            <w:r>
              <w:rPr>
                <w:color w:val="000000"/>
                <w:sz w:val="18"/>
              </w:rPr>
              <w:t>Noncurrent liabilities</w:t>
            </w:r>
            <w:r>
              <w:rPr>
                <w:sz w:val="18"/>
              </w:rPr>
              <w:tab/>
            </w:r>
          </w:p>
        </w:tc>
        <w:tc>
          <w:tcPr>
            <w:tcW w:w="82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519"/>
                <w:tab w:val="left" w:pos="75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2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59"/>
              </w:tabs>
              <w:spacing w:before="53" w:after="30"/>
              <w:jc w:val="right"/>
            </w:pPr>
            <w:r>
              <w:rPr>
                <w:color w:val="000000"/>
                <w:sz w:val="18"/>
              </w:rPr>
              <w:tab/>
              <w:t>(87)</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2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369"/>
              </w:tabs>
              <w:spacing w:before="53" w:after="30"/>
              <w:jc w:val="right"/>
            </w:pPr>
            <w:r>
              <w:rPr>
                <w:b/>
                <w:color w:val="000000"/>
                <w:sz w:val="18"/>
              </w:rPr>
              <w:tab/>
              <w:t>(214)</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2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369"/>
              </w:tabs>
              <w:spacing w:before="53" w:after="30"/>
              <w:jc w:val="right"/>
            </w:pPr>
            <w:r>
              <w:rPr>
                <w:color w:val="000000"/>
                <w:sz w:val="18"/>
              </w:rPr>
              <w:tab/>
              <w:t>(220)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2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59"/>
              </w:tabs>
              <w:spacing w:before="53" w:after="30"/>
              <w:jc w:val="right"/>
            </w:pPr>
            <w:r>
              <w:rPr>
                <w:b/>
                <w:color w:val="000000"/>
                <w:sz w:val="18"/>
              </w:rPr>
              <w:tab/>
              <w:t>(53)</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2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59"/>
              </w:tabs>
              <w:spacing w:before="53" w:after="30"/>
              <w:jc w:val="right"/>
            </w:pPr>
            <w:r>
              <w:rPr>
                <w:color w:val="000000"/>
                <w:sz w:val="18"/>
              </w:rPr>
              <w:tab/>
              <w:t>(58)</w:t>
            </w:r>
          </w:p>
        </w:tc>
      </w:tr>
      <w:tr>
        <w:trPr>
          <w:cantSplit/>
          <w:trHeight w:hRule="exact" w:val="240"/>
        </w:trPr>
        <w:tc>
          <w:tcPr>
            <w:tcW w:w="5475" w:type="dxa"/>
            <w:tcBorders>
              <w:top w:val="nil"/>
              <w:left w:val="nil"/>
              <w:bottom w:val="nil"/>
              <w:right w:val="nil"/>
            </w:tcBorders>
            <w:tcMar>
              <w:top w:w="0" w:type="dxa"/>
              <w:left w:w="53" w:type="dxa"/>
              <w:bottom w:w="0" w:type="dxa"/>
              <w:right w:w="53" w:type="dxa"/>
            </w:tcMar>
            <w:vAlign w:val="center"/>
          </w:tcPr>
          <w:p>
            <w:pPr>
              <w:keepNext/>
              <w:tabs>
                <w:tab w:val="left" w:leader="dot" w:pos="5475"/>
              </w:tabs>
              <w:ind w:left="345"/>
            </w:pPr>
            <w:r>
              <w:rPr>
                <w:b/>
                <w:color w:val="000000"/>
                <w:sz w:val="18"/>
              </w:rPr>
              <w:t>Pension assets / (accrued benefit liability)</w:t>
            </w:r>
            <w:r>
              <w:rPr>
                <w:b/>
                <w:sz w:val="18"/>
              </w:rPr>
              <w:tab/>
            </w:r>
          </w:p>
        </w:tc>
        <w:tc>
          <w:tcPr>
            <w:tcW w:w="825"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429"/>
                <w:tab w:val="left" w:pos="757"/>
              </w:tabs>
              <w:spacing w:before="33" w:after="30"/>
              <w:jc w:val="right"/>
            </w:pPr>
            <w:r>
              <w:rPr>
                <w:b/>
                <w:color w:val="000000"/>
                <w:sz w:val="18"/>
              </w:rPr>
              <w:t>$</w:t>
            </w:r>
            <w:r>
              <w:rPr>
                <w:b/>
                <w:color w:val="000000"/>
                <w:sz w:val="18"/>
              </w:rPr>
              <w:tab/>
              <w:t>409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25"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459"/>
              </w:tabs>
              <w:spacing w:before="33" w:after="30"/>
              <w:jc w:val="right"/>
            </w:pPr>
            <w:r>
              <w:rPr>
                <w:color w:val="000000"/>
                <w:sz w:val="18"/>
              </w:rPr>
              <w:t>$</w:t>
            </w:r>
            <w:r>
              <w:rPr>
                <w:color w:val="000000"/>
                <w:sz w:val="18"/>
              </w:rPr>
              <w:tab/>
              <w:t>(42)</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25"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369"/>
              </w:tabs>
              <w:spacing w:before="33" w:after="30"/>
              <w:jc w:val="right"/>
            </w:pPr>
            <w:r>
              <w:rPr>
                <w:b/>
                <w:color w:val="000000"/>
                <w:sz w:val="18"/>
              </w:rPr>
              <w:t>$</w:t>
            </w:r>
            <w:r>
              <w:rPr>
                <w:b/>
                <w:color w:val="000000"/>
                <w:sz w:val="18"/>
              </w:rPr>
              <w:tab/>
              <w:t>(248)</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25"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369"/>
              </w:tabs>
              <w:spacing w:before="33" w:after="30"/>
              <w:jc w:val="right"/>
            </w:pPr>
            <w:r>
              <w:rPr>
                <w:color w:val="000000"/>
                <w:sz w:val="18"/>
              </w:rPr>
              <w:t>$</w:t>
            </w:r>
            <w:r>
              <w:rPr>
                <w:color w:val="000000"/>
                <w:sz w:val="18"/>
              </w:rPr>
              <w:tab/>
              <w:t>(269)</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25"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459"/>
              </w:tabs>
              <w:spacing w:before="33" w:after="30"/>
              <w:jc w:val="right"/>
            </w:pPr>
            <w:r>
              <w:rPr>
                <w:b/>
                <w:color w:val="000000"/>
                <w:sz w:val="18"/>
              </w:rPr>
              <w:t>$</w:t>
            </w:r>
            <w:r>
              <w:rPr>
                <w:b/>
                <w:color w:val="000000"/>
                <w:sz w:val="18"/>
              </w:rPr>
              <w:tab/>
              <w:t>(59)</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25"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459"/>
              </w:tabs>
              <w:spacing w:before="33" w:after="30"/>
              <w:jc w:val="right"/>
            </w:pPr>
            <w:r>
              <w:rPr>
                <w:color w:val="000000"/>
                <w:sz w:val="18"/>
              </w:rPr>
              <w:t>$</w:t>
            </w:r>
            <w:r>
              <w:rPr>
                <w:color w:val="000000"/>
                <w:sz w:val="18"/>
              </w:rPr>
              <w:tab/>
              <w:t>(65)</w:t>
            </w:r>
          </w:p>
        </w:tc>
      </w:tr>
      <w:tr>
        <w:trPr>
          <w:cantSplit/>
          <w:trHeight w:hRule="exact" w:val="240"/>
        </w:trPr>
        <w:tc>
          <w:tcPr>
            <w:tcW w:w="5475" w:type="dxa"/>
            <w:tcBorders>
              <w:top w:val="nil"/>
              <w:left w:val="nil"/>
              <w:bottom w:val="nil"/>
              <w:right w:val="nil"/>
            </w:tcBorders>
            <w:tcMar>
              <w:top w:w="0" w:type="dxa"/>
              <w:left w:w="0" w:type="dxa"/>
              <w:bottom w:w="0" w:type="dxa"/>
              <w:right w:w="0" w:type="dxa"/>
            </w:tcMar>
            <w:vAlign w:val="bottom"/>
          </w:tcPr>
          <w:p>
            <w:pPr>
              <w:keepNext/>
            </w:pPr>
          </w:p>
        </w:tc>
        <w:tc>
          <w:tcPr>
            <w:tcW w:w="825"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25"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25"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25"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25"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25" w:type="dxa"/>
            <w:tcBorders>
              <w:top w:val="doub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5475" w:type="dxa"/>
            <w:tcBorders>
              <w:top w:val="nil"/>
              <w:left w:val="nil"/>
              <w:bottom w:val="nil"/>
              <w:right w:val="nil"/>
            </w:tcBorders>
            <w:tcMar>
              <w:top w:w="0" w:type="dxa"/>
              <w:left w:w="53" w:type="dxa"/>
              <w:bottom w:w="0" w:type="dxa"/>
              <w:right w:w="53" w:type="dxa"/>
            </w:tcMar>
            <w:vAlign w:val="center"/>
          </w:tcPr>
          <w:p>
            <w:pPr>
              <w:tabs>
                <w:tab w:val="left" w:leader="dot" w:pos="5475"/>
              </w:tabs>
            </w:pPr>
            <w:r>
              <w:rPr>
                <w:color w:val="000000"/>
                <w:sz w:val="18"/>
              </w:rPr>
              <w:t>Accumulated other comprehensive (income) loss, pre-tax (a)</w:t>
            </w:r>
            <w:r>
              <w:rPr>
                <w:sz w:val="18"/>
              </w:rPr>
              <w:tab/>
            </w:r>
          </w:p>
        </w:tc>
        <w:tc>
          <w:tcPr>
            <w:tcW w:w="825" w:type="dxa"/>
            <w:tcBorders>
              <w:top w:val="nil"/>
              <w:left w:val="nil"/>
              <w:bottom w:val="nil"/>
              <w:right w:val="nil"/>
            </w:tcBorders>
            <w:tcMar>
              <w:top w:w="0" w:type="dxa"/>
              <w:left w:w="0" w:type="dxa"/>
              <w:bottom w:w="0" w:type="dxa"/>
              <w:right w:w="15" w:type="dxa"/>
            </w:tcMar>
            <w:vAlign w:val="bottom"/>
          </w:tcPr>
          <w:p>
            <w:pPr>
              <w:tabs>
                <w:tab w:val="left" w:pos="429"/>
                <w:tab w:val="left" w:pos="757"/>
              </w:tabs>
              <w:spacing w:before="53" w:after="30"/>
              <w:jc w:val="right"/>
            </w:pPr>
            <w:r>
              <w:rPr>
                <w:b/>
                <w:color w:val="000000"/>
                <w:sz w:val="18"/>
              </w:rPr>
              <w:t>$</w:t>
            </w:r>
            <w:r>
              <w:rPr>
                <w:b/>
                <w:color w:val="000000"/>
                <w:sz w:val="18"/>
              </w:rPr>
              <w:tab/>
              <w:t>501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825" w:type="dxa"/>
            <w:tcBorders>
              <w:top w:val="nil"/>
              <w:left w:val="nil"/>
              <w:bottom w:val="nil"/>
              <w:right w:val="nil"/>
            </w:tcBorders>
            <w:tcMar>
              <w:top w:w="0" w:type="dxa"/>
              <w:left w:w="0" w:type="dxa"/>
              <w:bottom w:w="0" w:type="dxa"/>
              <w:right w:w="15" w:type="dxa"/>
            </w:tcMar>
            <w:vAlign w:val="bottom"/>
          </w:tcPr>
          <w:p>
            <w:pPr>
              <w:tabs>
                <w:tab w:val="left" w:pos="429"/>
                <w:tab w:val="left" w:pos="757"/>
              </w:tabs>
              <w:spacing w:before="53" w:after="30"/>
              <w:jc w:val="right"/>
            </w:pPr>
            <w:r>
              <w:rPr>
                <w:color w:val="000000"/>
                <w:sz w:val="18"/>
              </w:rPr>
              <w:t>$</w:t>
            </w:r>
            <w:r>
              <w:rPr>
                <w:color w:val="000000"/>
                <w:sz w:val="18"/>
              </w:rPr>
              <w:tab/>
              <w:t>900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825" w:type="dxa"/>
            <w:tcBorders>
              <w:top w:val="nil"/>
              <w:left w:val="nil"/>
              <w:bottom w:val="nil"/>
              <w:right w:val="nil"/>
            </w:tcBorders>
            <w:tcMar>
              <w:top w:w="0" w:type="dxa"/>
              <w:left w:w="0" w:type="dxa"/>
              <w:bottom w:w="0" w:type="dxa"/>
              <w:right w:w="15" w:type="dxa"/>
            </w:tcMar>
            <w:vAlign w:val="bottom"/>
          </w:tcPr>
          <w:p>
            <w:pPr>
              <w:tabs>
                <w:tab w:val="left" w:pos="519"/>
                <w:tab w:val="left" w:pos="757"/>
              </w:tabs>
              <w:spacing w:before="53" w:after="30"/>
              <w:jc w:val="right"/>
            </w:pPr>
            <w:r>
              <w:rPr>
                <w:b/>
                <w:color w:val="000000"/>
                <w:sz w:val="18"/>
              </w:rPr>
              <w:t>$</w:t>
            </w:r>
            <w:r>
              <w:rPr>
                <w:b/>
                <w:color w:val="000000"/>
                <w:sz w:val="18"/>
              </w:rPr>
              <w:tab/>
              <w:t>66</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825" w:type="dxa"/>
            <w:tcBorders>
              <w:top w:val="nil"/>
              <w:left w:val="nil"/>
              <w:bottom w:val="nil"/>
              <w:right w:val="nil"/>
            </w:tcBorders>
            <w:tcMar>
              <w:top w:w="0" w:type="dxa"/>
              <w:left w:w="0" w:type="dxa"/>
              <w:bottom w:w="0" w:type="dxa"/>
              <w:right w:w="15" w:type="dxa"/>
            </w:tcMar>
            <w:vAlign w:val="bottom"/>
          </w:tcPr>
          <w:p>
            <w:pPr>
              <w:tabs>
                <w:tab w:val="left" w:pos="519"/>
                <w:tab w:val="left" w:pos="757"/>
              </w:tabs>
              <w:spacing w:before="53" w:after="30"/>
              <w:jc w:val="right"/>
            </w:pPr>
            <w:r>
              <w:rPr>
                <w:color w:val="000000"/>
                <w:sz w:val="18"/>
              </w:rPr>
              <w:t>$</w:t>
            </w:r>
            <w:r>
              <w:rPr>
                <w:color w:val="000000"/>
                <w:sz w:val="18"/>
              </w:rPr>
              <w:tab/>
              <w:t>86</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825" w:type="dxa"/>
            <w:tcBorders>
              <w:top w:val="nil"/>
              <w:left w:val="nil"/>
              <w:bottom w:val="nil"/>
              <w:right w:val="nil"/>
            </w:tcBorders>
            <w:tcMar>
              <w:top w:w="0" w:type="dxa"/>
              <w:left w:w="0" w:type="dxa"/>
              <w:bottom w:w="0" w:type="dxa"/>
              <w:right w:w="15" w:type="dxa"/>
            </w:tcMar>
            <w:vAlign w:val="bottom"/>
          </w:tcPr>
          <w:p>
            <w:pPr>
              <w:tabs>
                <w:tab w:val="left" w:pos="459"/>
              </w:tabs>
              <w:spacing w:before="53" w:after="30"/>
              <w:jc w:val="right"/>
            </w:pPr>
            <w:r>
              <w:rPr>
                <w:b/>
                <w:color w:val="000000"/>
                <w:sz w:val="18"/>
              </w:rPr>
              <w:t>$</w:t>
            </w:r>
            <w:r>
              <w:rPr>
                <w:b/>
                <w:color w:val="000000"/>
                <w:sz w:val="18"/>
              </w:rPr>
              <w:tab/>
              <w:t>(21)</w:t>
            </w:r>
          </w:p>
        </w:tc>
        <w:tc>
          <w:tcPr>
            <w:tcW w:w="75" w:type="dxa"/>
            <w:tcBorders>
              <w:top w:val="nil"/>
              <w:left w:val="nil"/>
              <w:bottom w:val="nil"/>
              <w:right w:val="nil"/>
            </w:tcBorders>
            <w:tcMar>
              <w:top w:w="0" w:type="dxa"/>
              <w:left w:w="0" w:type="dxa"/>
              <w:bottom w:w="0" w:type="dxa"/>
              <w:right w:w="0" w:type="dxa"/>
            </w:tcMar>
            <w:vAlign w:val="bottom"/>
          </w:tcPr>
          <w:p/>
        </w:tc>
        <w:tc>
          <w:tcPr>
            <w:tcW w:w="825" w:type="dxa"/>
            <w:tcBorders>
              <w:top w:val="nil"/>
              <w:left w:val="nil"/>
              <w:bottom w:val="nil"/>
              <w:right w:val="nil"/>
            </w:tcBorders>
            <w:tcMar>
              <w:top w:w="0" w:type="dxa"/>
              <w:left w:w="0" w:type="dxa"/>
              <w:bottom w:w="0" w:type="dxa"/>
              <w:right w:w="15" w:type="dxa"/>
            </w:tcMar>
            <w:vAlign w:val="bottom"/>
          </w:tcPr>
          <w:p>
            <w:pPr>
              <w:tabs>
                <w:tab w:val="left" w:pos="459"/>
              </w:tabs>
              <w:spacing w:before="53" w:after="30"/>
              <w:jc w:val="right"/>
            </w:pPr>
            <w:r>
              <w:rPr>
                <w:color w:val="000000"/>
                <w:sz w:val="18"/>
              </w:rPr>
              <w:t>$</w:t>
            </w:r>
            <w:r>
              <w:rPr>
                <w:color w:val="000000"/>
                <w:sz w:val="18"/>
              </w:rPr>
              <w:tab/>
              <w:t>(19)</w:t>
            </w:r>
          </w:p>
        </w:tc>
      </w:tr>
    </w:tbl>
    <w:p>
      <w:pPr>
        <w:numPr>
          <w:ilvl w:val="0"/>
          <w:numId w:val="121"/>
        </w:numPr>
        <w:spacing w:before="60" w:after="160" w:line="288" w:lineRule="auto"/>
        <w:ind w:left="360" w:hanging="270"/>
        <w:jc w:val="both"/>
        <w:rPr>
          <w:i/>
          <w:sz w:val="16"/>
        </w:rPr>
      </w:pPr>
      <w:r>
        <w:rPr>
          <w:i/>
          <w:sz w:val="16"/>
        </w:rPr>
        <w:t>The after‑tax deficit reflected in Accumulated other comprehensive income (loss) was $338 million at December 31, 2021 (2020: $759 million deficit).</w:t>
      </w:r>
    </w:p>
    <w:p>
      <w:pPr>
        <w:keepNext/>
        <w:keepLines/>
        <w:widowControl w:val="0"/>
        <w:spacing w:before="120" w:after="120" w:line="288" w:lineRule="auto"/>
        <w:ind w:firstLine="360"/>
        <w:jc w:val="both"/>
        <w:rPr>
          <w:sz w:val="20"/>
        </w:rPr>
      </w:pPr>
      <w:r>
        <w:rPr>
          <w:sz w:val="20"/>
        </w:rPr>
        <w:t>The net periodic benefit cost for funded and unfunded pension plans, and the postretirement medical plan, is as follows: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5"/>
        <w:gridCol w:w="795"/>
        <w:gridCol w:w="75"/>
        <w:gridCol w:w="795"/>
        <w:gridCol w:w="75"/>
        <w:gridCol w:w="795"/>
        <w:gridCol w:w="75"/>
        <w:gridCol w:w="795"/>
        <w:gridCol w:w="75"/>
        <w:gridCol w:w="795"/>
        <w:gridCol w:w="75"/>
        <w:gridCol w:w="795"/>
      </w:tblGrid>
      <w:tr>
        <w:trPr>
          <w:cantSplit/>
          <w:trHeight w:hRule="exact" w:val="240"/>
        </w:trPr>
        <w:tc>
          <w:tcPr>
            <w:tcW w:w="5655" w:type="dxa"/>
            <w:tcBorders>
              <w:top w:val="nil"/>
              <w:left w:val="nil"/>
              <w:bottom w:val="nil"/>
              <w:right w:val="nil"/>
            </w:tcBorders>
            <w:tcMar>
              <w:top w:w="0" w:type="dxa"/>
              <w:left w:w="53" w:type="dxa"/>
              <w:bottom w:w="0" w:type="dxa"/>
              <w:right w:w="53" w:type="dxa"/>
            </w:tcMar>
            <w:vAlign w:val="center"/>
          </w:tcPr>
          <w:p>
            <w:pPr>
              <w:keepNext/>
            </w:pPr>
            <w:r>
              <w:rPr>
                <w:color w:val="000000"/>
                <w:sz w:val="20"/>
              </w:rPr>
              <w:t> </w:t>
            </w:r>
          </w:p>
        </w:tc>
        <w:tc>
          <w:tcPr>
            <w:tcW w:w="2535" w:type="dxa"/>
            <w:gridSpan w:val="5"/>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Pension Plans</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2535" w:type="dxa"/>
            <w:gridSpan w:val="5"/>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Postretirement Medical Plan</w:t>
            </w:r>
          </w:p>
        </w:tc>
      </w:tr>
      <w:tr>
        <w:trPr>
          <w:cantSplit/>
          <w:trHeight w:hRule="exact" w:val="240"/>
        </w:trPr>
        <w:tc>
          <w:tcPr>
            <w:tcW w:w="5655" w:type="dxa"/>
            <w:tcBorders>
              <w:top w:val="nil"/>
              <w:left w:val="nil"/>
              <w:bottom w:val="nil"/>
              <w:right w:val="nil"/>
            </w:tcBorders>
            <w:tcMar>
              <w:top w:w="0" w:type="dxa"/>
              <w:left w:w="53" w:type="dxa"/>
              <w:bottom w:w="0" w:type="dxa"/>
              <w:right w:w="53" w:type="dxa"/>
            </w:tcMar>
            <w:vAlign w:val="center"/>
          </w:tcPr>
          <w:p>
            <w:pPr>
              <w:keepNext/>
            </w:pPr>
            <w:r>
              <w:rPr>
                <w:color w:val="000000"/>
                <w:sz w:val="16"/>
              </w:rPr>
              <w:t> </w:t>
            </w:r>
          </w:p>
        </w:tc>
        <w:tc>
          <w:tcPr>
            <w:tcW w:w="795" w:type="dxa"/>
            <w:tcBorders>
              <w:top w:val="nil"/>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2021</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2020</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2019</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2021</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2020</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2019</w:t>
            </w:r>
          </w:p>
        </w:tc>
      </w:tr>
      <w:tr>
        <w:trPr>
          <w:cantSplit/>
          <w:trHeight w:hRule="exact" w:val="60"/>
        </w:trPr>
        <w:tc>
          <w:tcPr>
            <w:tcW w:w="565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5655" w:type="dxa"/>
            <w:tcBorders>
              <w:top w:val="nil"/>
              <w:left w:val="nil"/>
              <w:bottom w:val="nil"/>
              <w:right w:val="nil"/>
            </w:tcBorders>
            <w:tcMar>
              <w:top w:w="0" w:type="dxa"/>
              <w:left w:w="53" w:type="dxa"/>
              <w:bottom w:w="0" w:type="dxa"/>
              <w:right w:w="53" w:type="dxa"/>
            </w:tcMar>
            <w:vAlign w:val="center"/>
          </w:tcPr>
          <w:p>
            <w:pPr>
              <w:keepNext/>
            </w:pPr>
            <w:r>
              <w:rPr>
                <w:color w:val="000000"/>
                <w:sz w:val="16"/>
              </w:rPr>
              <w:t> </w:t>
            </w:r>
          </w:p>
        </w:tc>
        <w:tc>
          <w:tcPr>
            <w:tcW w:w="5145" w:type="dxa"/>
            <w:gridSpan w:val="11"/>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(In millions)</w:t>
            </w:r>
          </w:p>
        </w:tc>
      </w:tr>
      <w:tr>
        <w:trPr>
          <w:cantSplit/>
          <w:trHeight w:hRule="exact" w:val="240"/>
        </w:trPr>
        <w:tc>
          <w:tcPr>
            <w:tcW w:w="5655" w:type="dxa"/>
            <w:tcBorders>
              <w:top w:val="nil"/>
              <w:left w:val="nil"/>
              <w:bottom w:val="nil"/>
              <w:right w:val="nil"/>
            </w:tcBorders>
            <w:tcMar>
              <w:top w:w="0" w:type="dxa"/>
              <w:left w:w="53" w:type="dxa"/>
              <w:bottom w:w="0" w:type="dxa"/>
              <w:right w:w="53" w:type="dxa"/>
            </w:tcMar>
            <w:vAlign w:val="bottom"/>
          </w:tcPr>
          <w:p>
            <w:pPr>
              <w:keepNext/>
              <w:tabs>
                <w:tab w:val="left" w:leader="dot" w:pos="5655"/>
              </w:tabs>
              <w:spacing w:before="53" w:after="30"/>
              <w:ind w:left="120"/>
            </w:pPr>
            <w:r>
              <w:rPr>
                <w:color w:val="000000"/>
                <w:sz w:val="18"/>
              </w:rPr>
              <w:t xml:space="preserve">Service cost </w:t>
            </w:r>
            <w:r>
              <w:rPr>
                <w:sz w:val="18"/>
              </w:rPr>
              <w:tab/>
            </w: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w:t>
            </w:r>
            <w:r>
              <w:rPr>
                <w:b/>
                <w:color w:val="000000"/>
                <w:sz w:val="18"/>
              </w:rPr>
              <w:tab/>
              <w:t>51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w:t>
            </w:r>
            <w:r>
              <w:rPr>
                <w:color w:val="000000"/>
                <w:sz w:val="18"/>
              </w:rPr>
              <w:tab/>
              <w:t>50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w:t>
            </w:r>
            <w:r>
              <w:rPr>
                <w:color w:val="000000"/>
                <w:sz w:val="18"/>
              </w:rPr>
              <w:tab/>
              <w:t>44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579"/>
                <w:tab w:val="left" w:pos="727"/>
              </w:tabs>
              <w:spacing w:before="53" w:after="30"/>
              <w:jc w:val="right"/>
            </w:pPr>
            <w:r>
              <w:rPr>
                <w:b/>
                <w:color w:val="000000"/>
                <w:sz w:val="18"/>
              </w:rPr>
              <w:t>$</w:t>
            </w:r>
            <w:r>
              <w:rPr>
                <w:b/>
                <w:color w:val="000000"/>
                <w:sz w:val="18"/>
              </w:rPr>
              <w:tab/>
              <w:t>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579"/>
                <w:tab w:val="left" w:pos="727"/>
              </w:tabs>
              <w:spacing w:before="53" w:after="30"/>
              <w:jc w:val="right"/>
            </w:pPr>
            <w:r>
              <w:rPr>
                <w:color w:val="000000"/>
                <w:sz w:val="18"/>
              </w:rPr>
              <w:t>$</w:t>
            </w:r>
            <w:r>
              <w:rPr>
                <w:color w:val="000000"/>
                <w:sz w:val="18"/>
              </w:rPr>
              <w:tab/>
              <w:t>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579"/>
                <w:tab w:val="left" w:pos="727"/>
              </w:tabs>
              <w:spacing w:before="53" w:after="30"/>
              <w:jc w:val="right"/>
            </w:pPr>
            <w:r>
              <w:rPr>
                <w:color w:val="000000"/>
                <w:sz w:val="18"/>
              </w:rPr>
              <w:t>$</w:t>
            </w:r>
            <w:r>
              <w:rPr>
                <w:color w:val="000000"/>
                <w:sz w:val="18"/>
              </w:rPr>
              <w:tab/>
              <w:t>2</w:t>
            </w:r>
            <w:r>
              <w:rPr>
                <w:color w:val="000000"/>
                <w:sz w:val="18"/>
              </w:rPr>
              <w:tab/>
            </w:r>
          </w:p>
        </w:tc>
      </w:tr>
      <w:tr>
        <w:trPr>
          <w:cantSplit/>
          <w:trHeight w:hRule="exact" w:val="240"/>
        </w:trPr>
        <w:tc>
          <w:tcPr>
            <w:tcW w:w="5655" w:type="dxa"/>
            <w:tcBorders>
              <w:top w:val="nil"/>
              <w:left w:val="nil"/>
              <w:bottom w:val="nil"/>
              <w:right w:val="nil"/>
            </w:tcBorders>
            <w:tcMar>
              <w:top w:w="0" w:type="dxa"/>
              <w:left w:w="53" w:type="dxa"/>
              <w:bottom w:w="0" w:type="dxa"/>
              <w:right w:w="53" w:type="dxa"/>
            </w:tcMar>
            <w:vAlign w:val="bottom"/>
          </w:tcPr>
          <w:p>
            <w:pPr>
              <w:keepNext/>
              <w:tabs>
                <w:tab w:val="left" w:leader="dot" w:pos="5655"/>
              </w:tabs>
              <w:spacing w:before="53" w:after="30"/>
              <w:ind w:left="120"/>
            </w:pPr>
            <w:r>
              <w:rPr>
                <w:color w:val="000000"/>
                <w:sz w:val="18"/>
              </w:rPr>
              <w:t xml:space="preserve">Interest cost </w:t>
            </w:r>
            <w:r>
              <w:rPr>
                <w:sz w:val="18"/>
              </w:rPr>
              <w:tab/>
            </w: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ab/>
              <w:t>55</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73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89</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579"/>
                <w:tab w:val="left" w:pos="727"/>
              </w:tabs>
              <w:spacing w:before="53" w:after="30"/>
              <w:jc w:val="right"/>
            </w:pPr>
            <w:r>
              <w:rPr>
                <w:b/>
                <w:color w:val="000000"/>
                <w:sz w:val="18"/>
              </w:rPr>
              <w:tab/>
              <w:t>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579"/>
                <w:tab w:val="left" w:pos="727"/>
              </w:tabs>
              <w:spacing w:before="53" w:after="30"/>
              <w:jc w:val="right"/>
            </w:pPr>
            <w:r>
              <w:rPr>
                <w:color w:val="000000"/>
                <w:sz w:val="18"/>
              </w:rPr>
              <w:tab/>
              <w:t>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579"/>
                <w:tab w:val="left" w:pos="727"/>
              </w:tabs>
              <w:spacing w:before="53" w:after="30"/>
              <w:jc w:val="right"/>
            </w:pPr>
            <w:r>
              <w:rPr>
                <w:color w:val="000000"/>
                <w:sz w:val="18"/>
              </w:rPr>
              <w:tab/>
              <w:t>2</w:t>
            </w:r>
            <w:r>
              <w:rPr>
                <w:color w:val="000000"/>
                <w:sz w:val="18"/>
              </w:rPr>
              <w:tab/>
            </w:r>
          </w:p>
        </w:tc>
      </w:tr>
      <w:tr>
        <w:trPr>
          <w:cantSplit/>
          <w:trHeight w:hRule="exact" w:val="240"/>
        </w:trPr>
        <w:tc>
          <w:tcPr>
            <w:tcW w:w="5655" w:type="dxa"/>
            <w:tcBorders>
              <w:top w:val="nil"/>
              <w:left w:val="nil"/>
              <w:bottom w:val="nil"/>
              <w:right w:val="nil"/>
            </w:tcBorders>
            <w:tcMar>
              <w:top w:w="0" w:type="dxa"/>
              <w:left w:w="53" w:type="dxa"/>
              <w:bottom w:w="0" w:type="dxa"/>
              <w:right w:w="53" w:type="dxa"/>
            </w:tcMar>
            <w:vAlign w:val="bottom"/>
          </w:tcPr>
          <w:p>
            <w:pPr>
              <w:keepNext/>
              <w:tabs>
                <w:tab w:val="left" w:leader="dot" w:pos="5655"/>
              </w:tabs>
              <w:spacing w:before="53" w:after="30"/>
              <w:ind w:left="120"/>
            </w:pPr>
            <w:r>
              <w:rPr>
                <w:color w:val="000000"/>
                <w:sz w:val="18"/>
              </w:rPr>
              <w:t xml:space="preserve">Expected return on plan assets </w:t>
            </w:r>
            <w:r>
              <w:rPr>
                <w:sz w:val="18"/>
              </w:rPr>
              <w:tab/>
            </w:r>
          </w:p>
        </w:tc>
        <w:tc>
          <w:tcPr>
            <w:tcW w:w="795" w:type="dxa"/>
            <w:tcBorders>
              <w:top w:val="nil"/>
              <w:left w:val="nil"/>
              <w:bottom w:val="nil"/>
              <w:right w:val="nil"/>
            </w:tcBorders>
            <w:tcMar>
              <w:top w:w="0" w:type="dxa"/>
              <w:left w:w="0" w:type="dxa"/>
              <w:bottom w:w="0" w:type="dxa"/>
              <w:right w:w="15" w:type="dxa"/>
            </w:tcMar>
            <w:vAlign w:val="bottom"/>
          </w:tcPr>
          <w:p>
            <w:pPr>
              <w:keepNext/>
              <w:tabs>
                <w:tab w:val="left" w:pos="339"/>
              </w:tabs>
              <w:spacing w:before="53" w:after="30"/>
              <w:jc w:val="right"/>
            </w:pPr>
            <w:r>
              <w:rPr>
                <w:b/>
                <w:color w:val="000000"/>
                <w:sz w:val="18"/>
              </w:rPr>
              <w:tab/>
              <w:t>(197)</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339"/>
              </w:tabs>
              <w:spacing w:before="53" w:after="30"/>
              <w:jc w:val="right"/>
            </w:pPr>
            <w:r>
              <w:rPr>
                <w:color w:val="000000"/>
                <w:sz w:val="18"/>
              </w:rPr>
              <w:tab/>
              <w:t>(180)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339"/>
              </w:tabs>
              <w:spacing w:before="53" w:after="30"/>
              <w:jc w:val="right"/>
            </w:pPr>
            <w:r>
              <w:rPr>
                <w:color w:val="000000"/>
                <w:sz w:val="18"/>
              </w:rPr>
              <w:tab/>
              <w:t>(180)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w:t>
            </w:r>
            <w:r>
              <w:rPr>
                <w:color w:val="000000"/>
                <w:sz w:val="18"/>
              </w:rPr>
              <w:tab/>
            </w:r>
          </w:p>
        </w:tc>
      </w:tr>
      <w:tr>
        <w:trPr>
          <w:cantSplit/>
          <w:trHeight w:hRule="exact" w:val="240"/>
        </w:trPr>
        <w:tc>
          <w:tcPr>
            <w:tcW w:w="5655" w:type="dxa"/>
            <w:tcBorders>
              <w:top w:val="nil"/>
              <w:left w:val="nil"/>
              <w:bottom w:val="nil"/>
              <w:right w:val="nil"/>
            </w:tcBorders>
            <w:tcMar>
              <w:top w:w="0" w:type="dxa"/>
              <w:left w:w="53" w:type="dxa"/>
              <w:bottom w:w="0" w:type="dxa"/>
              <w:right w:w="53" w:type="dxa"/>
            </w:tcMar>
            <w:vAlign w:val="bottom"/>
          </w:tcPr>
          <w:p>
            <w:pPr>
              <w:keepNext/>
              <w:tabs>
                <w:tab w:val="left" w:leader="dot" w:pos="5655"/>
              </w:tabs>
              <w:spacing w:before="53" w:after="30"/>
              <w:ind w:left="120"/>
            </w:pPr>
            <w:r>
              <w:rPr>
                <w:color w:val="000000"/>
                <w:sz w:val="18"/>
              </w:rPr>
              <w:t>Amortization of unrecognized net actuarial losses (gains)</w:t>
            </w:r>
            <w:r>
              <w:rPr>
                <w:sz w:val="18"/>
              </w:rPr>
              <w:tab/>
            </w: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ab/>
              <w:t>58</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48</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52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519"/>
              </w:tabs>
              <w:spacing w:before="53" w:after="30"/>
              <w:jc w:val="right"/>
            </w:pPr>
            <w:r>
              <w:rPr>
                <w:b/>
                <w:color w:val="000000"/>
                <w:sz w:val="18"/>
              </w:rPr>
              <w:tab/>
              <w:t>(1)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519"/>
              </w:tabs>
              <w:spacing w:before="53" w:after="30"/>
              <w:jc w:val="right"/>
            </w:pPr>
            <w:r>
              <w:rPr>
                <w:color w:val="000000"/>
                <w:sz w:val="18"/>
              </w:rPr>
              <w:tab/>
              <w:t>(1)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519"/>
              </w:tabs>
              <w:spacing w:before="53" w:after="30"/>
              <w:jc w:val="right"/>
            </w:pPr>
            <w:r>
              <w:rPr>
                <w:color w:val="000000"/>
                <w:sz w:val="18"/>
              </w:rPr>
              <w:tab/>
              <w:t>(1)</w:t>
            </w:r>
          </w:p>
        </w:tc>
      </w:tr>
      <w:tr>
        <w:trPr>
          <w:cantSplit/>
          <w:trHeight w:hRule="exact" w:val="240"/>
        </w:trPr>
        <w:tc>
          <w:tcPr>
            <w:tcW w:w="5655" w:type="dxa"/>
            <w:tcBorders>
              <w:top w:val="nil"/>
              <w:left w:val="nil"/>
              <w:bottom w:val="nil"/>
              <w:right w:val="nil"/>
            </w:tcBorders>
            <w:tcMar>
              <w:top w:w="0" w:type="dxa"/>
              <w:left w:w="53" w:type="dxa"/>
              <w:bottom w:w="0" w:type="dxa"/>
              <w:right w:w="53" w:type="dxa"/>
            </w:tcMar>
            <w:vAlign w:val="bottom"/>
          </w:tcPr>
          <w:p>
            <w:pPr>
              <w:keepNext/>
              <w:tabs>
                <w:tab w:val="left" w:leader="dot" w:pos="5655"/>
              </w:tabs>
              <w:spacing w:before="53" w:after="30"/>
              <w:ind w:left="120"/>
            </w:pPr>
            <w:r>
              <w:rPr>
                <w:color w:val="000000"/>
                <w:sz w:val="18"/>
              </w:rPr>
              <w:t xml:space="preserve">Settlement loss </w:t>
            </w:r>
            <w:r>
              <w:rPr>
                <w:sz w:val="18"/>
              </w:rPr>
              <w:tab/>
            </w:r>
          </w:p>
        </w:tc>
        <w:tc>
          <w:tcPr>
            <w:tcW w:w="795" w:type="dxa"/>
            <w:tcBorders>
              <w:top w:val="nil"/>
              <w:left w:val="nil"/>
              <w:bottom w:val="nil"/>
              <w:right w:val="nil"/>
            </w:tcBorders>
            <w:tcMar>
              <w:top w:w="0" w:type="dxa"/>
              <w:left w:w="0" w:type="dxa"/>
              <w:bottom w:w="0" w:type="dxa"/>
              <w:right w:w="15" w:type="dxa"/>
            </w:tcMar>
            <w:vAlign w:val="bottom"/>
          </w:tcPr>
          <w:p>
            <w:pPr>
              <w:keepNext/>
              <w:tabs>
                <w:tab w:val="left" w:pos="579"/>
                <w:tab w:val="left" w:pos="727"/>
              </w:tabs>
              <w:spacing w:before="53" w:after="30"/>
              <w:jc w:val="right"/>
            </w:pPr>
            <w:r>
              <w:rPr>
                <w:b/>
                <w:color w:val="000000"/>
                <w:sz w:val="18"/>
              </w:rPr>
              <w:tab/>
              <w:t>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93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w:t>
            </w:r>
            <w:r>
              <w:rPr>
                <w:color w:val="000000"/>
                <w:sz w:val="18"/>
              </w:rPr>
              <w:tab/>
            </w:r>
          </w:p>
        </w:tc>
      </w:tr>
      <w:tr>
        <w:trPr>
          <w:cantSplit/>
          <w:trHeight w:hRule="exact" w:val="240"/>
        </w:trPr>
        <w:tc>
          <w:tcPr>
            <w:tcW w:w="5655" w:type="dxa"/>
            <w:tcBorders>
              <w:top w:val="nil"/>
              <w:left w:val="nil"/>
              <w:bottom w:val="nil"/>
              <w:right w:val="nil"/>
            </w:tcBorders>
            <w:tcMar>
              <w:top w:w="0" w:type="dxa"/>
              <w:left w:w="53" w:type="dxa"/>
              <w:bottom w:w="0" w:type="dxa"/>
              <w:right w:w="53" w:type="dxa"/>
            </w:tcMar>
            <w:vAlign w:val="bottom"/>
          </w:tcPr>
          <w:p>
            <w:pPr>
              <w:keepNext/>
              <w:tabs>
                <w:tab w:val="left" w:leader="dot" w:pos="5655"/>
              </w:tabs>
              <w:spacing w:before="53" w:after="30"/>
              <w:ind w:left="120"/>
            </w:pPr>
            <w:r>
              <w:rPr>
                <w:color w:val="000000"/>
                <w:sz w:val="18"/>
              </w:rPr>
              <w:t>Curtailment gain</w:t>
            </w:r>
            <w:r>
              <w:rPr>
                <w:sz w:val="18"/>
              </w:rPr>
              <w:tab/>
            </w: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795" w:type="dxa"/>
            <w:tcBorders>
              <w:top w:val="nil"/>
              <w:left w:val="nil"/>
              <w:bottom w:val="nil"/>
              <w:right w:val="nil"/>
            </w:tcBorders>
            <w:tcMar>
              <w:top w:w="0" w:type="dxa"/>
              <w:left w:w="0" w:type="dxa"/>
              <w:bottom w:w="0" w:type="dxa"/>
              <w:right w:w="15" w:type="dxa"/>
            </w:tcMar>
            <w:vAlign w:val="bottom"/>
          </w:tcPr>
          <w:p>
            <w:pPr>
              <w:keepNext/>
              <w:tabs>
                <w:tab w:val="left" w:pos="489"/>
                <w:tab w:val="left" w:pos="727"/>
              </w:tabs>
              <w:spacing w:before="53" w:after="30"/>
              <w:jc w:val="right"/>
            </w:pPr>
            <w:r>
              <w:rPr>
                <w:color w:val="000000"/>
                <w:sz w:val="18"/>
              </w:rPr>
              <w:tab/>
              <w:t>—</w:t>
            </w:r>
            <w:r>
              <w:rPr>
                <w:color w:val="000000"/>
                <w:sz w:val="18"/>
              </w:rPr>
              <w:tab/>
            </w:r>
          </w:p>
        </w:tc>
      </w:tr>
      <w:tr>
        <w:trPr>
          <w:cantSplit/>
          <w:trHeight w:hRule="exact" w:val="240"/>
        </w:trPr>
        <w:tc>
          <w:tcPr>
            <w:tcW w:w="5655" w:type="dxa"/>
            <w:tcBorders>
              <w:top w:val="nil"/>
              <w:left w:val="nil"/>
              <w:bottom w:val="nil"/>
              <w:right w:val="nil"/>
            </w:tcBorders>
            <w:tcMar>
              <w:top w:w="0" w:type="dxa"/>
              <w:left w:w="53" w:type="dxa"/>
              <w:bottom w:w="0" w:type="dxa"/>
              <w:right w:w="53" w:type="dxa"/>
            </w:tcMar>
            <w:vAlign w:val="bottom"/>
          </w:tcPr>
          <w:p>
            <w:pPr>
              <w:tabs>
                <w:tab w:val="left" w:leader="dot" w:pos="5655"/>
              </w:tabs>
              <w:spacing w:before="53" w:after="30"/>
              <w:ind w:left="345"/>
            </w:pPr>
            <w:r>
              <w:rPr>
                <w:b/>
                <w:color w:val="000000"/>
                <w:sz w:val="18"/>
              </w:rPr>
              <w:t>Net Periodic Benefit Cost / (Income) (a)</w:t>
            </w:r>
            <w:r>
              <w:rPr>
                <w:b/>
                <w:sz w:val="18"/>
              </w:rPr>
              <w:tab/>
            </w:r>
          </w:p>
        </w:tc>
        <w:tc>
          <w:tcPr>
            <w:tcW w:w="795"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429"/>
              </w:tabs>
              <w:spacing w:before="33" w:after="30"/>
              <w:jc w:val="right"/>
            </w:pPr>
            <w:r>
              <w:rPr>
                <w:b/>
                <w:color w:val="000000"/>
                <w:sz w:val="18"/>
              </w:rPr>
              <w:t>$</w:t>
            </w:r>
            <w:r>
              <w:rPr>
                <w:b/>
                <w:color w:val="000000"/>
                <w:sz w:val="18"/>
              </w:rPr>
              <w:tab/>
              <w:t>(24)</w:t>
            </w:r>
          </w:p>
        </w:tc>
        <w:tc>
          <w:tcPr>
            <w:tcW w:w="75" w:type="dxa"/>
            <w:tcBorders>
              <w:top w:val="nil"/>
              <w:left w:val="nil"/>
              <w:bottom w:val="nil"/>
              <w:right w:val="nil"/>
            </w:tcBorders>
            <w:tcMar>
              <w:top w:w="0" w:type="dxa"/>
              <w:left w:w="0" w:type="dxa"/>
              <w:bottom w:w="0" w:type="dxa"/>
              <w:right w:w="0" w:type="dxa"/>
            </w:tcMar>
            <w:vAlign w:val="bottom"/>
          </w:tcPr>
          <w:p/>
        </w:tc>
        <w:tc>
          <w:tcPr>
            <w:tcW w:w="795"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519"/>
              </w:tabs>
              <w:spacing w:before="33" w:after="30"/>
              <w:jc w:val="right"/>
            </w:pPr>
            <w:r>
              <w:rPr>
                <w:color w:val="000000"/>
                <w:sz w:val="18"/>
              </w:rPr>
              <w:t>$</w:t>
            </w:r>
            <w:r>
              <w:rPr>
                <w:color w:val="000000"/>
                <w:sz w:val="18"/>
              </w:rPr>
              <w:tab/>
              <w:t>(9)</w:t>
            </w:r>
          </w:p>
        </w:tc>
        <w:tc>
          <w:tcPr>
            <w:tcW w:w="75" w:type="dxa"/>
            <w:tcBorders>
              <w:top w:val="nil"/>
              <w:left w:val="nil"/>
              <w:bottom w:val="nil"/>
              <w:right w:val="nil"/>
            </w:tcBorders>
            <w:tcMar>
              <w:top w:w="0" w:type="dxa"/>
              <w:left w:w="0" w:type="dxa"/>
              <w:bottom w:w="0" w:type="dxa"/>
              <w:right w:w="0" w:type="dxa"/>
            </w:tcMar>
            <w:vAlign w:val="bottom"/>
          </w:tcPr>
          <w:p/>
        </w:tc>
        <w:tc>
          <w:tcPr>
            <w:tcW w:w="795"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489"/>
                <w:tab w:val="left" w:pos="727"/>
              </w:tabs>
              <w:spacing w:before="33" w:after="30"/>
              <w:jc w:val="right"/>
            </w:pPr>
            <w:r>
              <w:rPr>
                <w:color w:val="000000"/>
                <w:sz w:val="18"/>
              </w:rPr>
              <w:t>$</w:t>
            </w:r>
            <w:r>
              <w:rPr>
                <w:color w:val="000000"/>
                <w:sz w:val="18"/>
              </w:rPr>
              <w:tab/>
              <w:t>98</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795"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579"/>
                <w:tab w:val="left" w:pos="727"/>
              </w:tabs>
              <w:spacing w:before="33" w:after="30"/>
              <w:jc w:val="right"/>
            </w:pPr>
            <w:r>
              <w:rPr>
                <w:b/>
                <w:color w:val="000000"/>
                <w:sz w:val="18"/>
              </w:rPr>
              <w:t>$</w:t>
            </w:r>
            <w:r>
              <w:rPr>
                <w:b/>
                <w:color w:val="000000"/>
                <w:sz w:val="18"/>
              </w:rPr>
              <w:tab/>
              <w:t>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795"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579"/>
                <w:tab w:val="left" w:pos="727"/>
              </w:tabs>
              <w:spacing w:before="33" w:after="30"/>
              <w:jc w:val="right"/>
            </w:pPr>
            <w:r>
              <w:rPr>
                <w:color w:val="000000"/>
                <w:sz w:val="18"/>
              </w:rPr>
              <w:t>$</w:t>
            </w:r>
            <w:r>
              <w:rPr>
                <w:color w:val="000000"/>
                <w:sz w:val="18"/>
              </w:rPr>
              <w:tab/>
              <w:t>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795"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579"/>
                <w:tab w:val="left" w:pos="727"/>
              </w:tabs>
              <w:spacing w:before="33" w:after="30"/>
              <w:jc w:val="right"/>
            </w:pPr>
            <w:r>
              <w:rPr>
                <w:color w:val="000000"/>
                <w:sz w:val="18"/>
              </w:rPr>
              <w:t>$</w:t>
            </w:r>
            <w:r>
              <w:rPr>
                <w:color w:val="000000"/>
                <w:sz w:val="18"/>
              </w:rPr>
              <w:tab/>
              <w:t>3</w:t>
            </w:r>
            <w:r>
              <w:rPr>
                <w:color w:val="000000"/>
                <w:sz w:val="18"/>
              </w:rPr>
              <w:tab/>
            </w:r>
          </w:p>
        </w:tc>
      </w:tr>
    </w:tbl>
    <w:p>
      <w:pPr>
        <w:numPr>
          <w:ilvl w:val="0"/>
          <w:numId w:val="122"/>
        </w:numPr>
        <w:spacing w:before="60" w:after="160" w:line="288" w:lineRule="auto"/>
        <w:ind w:left="360" w:hanging="270"/>
        <w:jc w:val="both"/>
        <w:rPr>
          <w:i/>
          <w:sz w:val="16"/>
        </w:rPr>
      </w:pPr>
      <w:r>
        <w:rPr>
          <w:i/>
          <w:sz w:val="16"/>
        </w:rPr>
        <w:t>Net non-service cost, which is included in Other, net in the Statement of Consolidated Income, was income of $75 million in 2021 (2020: $59 million of income; 2019: $55 million of expense).</w:t>
      </w:r>
    </w:p>
    <w:p>
      <w:pPr>
        <w:spacing w:before="120" w:after="120" w:line="288" w:lineRule="auto"/>
        <w:ind w:firstLine="360"/>
        <w:jc w:val="both"/>
        <w:rPr>
          <w:sz w:val="20"/>
        </w:rPr>
      </w:pPr>
      <w:r>
        <w:rPr>
          <w:sz w:val="20"/>
        </w:rPr>
        <w:t xml:space="preserve">In 2019, the trust for the Hess Corporation Employees’ Pension Plan (the “Plan”) purchased a single premium annuity contract at a cost of $249 million using assets of the Plan to settle and transfer certain of its obligations to a third party.  The settlement transaction resulted in a noncash charge of $88 million to recognize unamortized pension actuarial losses that is included in </w:t>
      </w:r>
      <w:r>
        <w:rPr>
          <w:i/>
          <w:sz w:val="20"/>
        </w:rPr>
        <w:t>Other, net</w:t>
      </w:r>
      <w:r>
        <w:rPr>
          <w:sz w:val="20"/>
        </w:rPr>
        <w:t xml:space="preserve"> in the </w:t>
      </w:r>
      <w:r>
        <w:rPr>
          <w:i/>
          <w:sz w:val="20"/>
        </w:rPr>
        <w:t>Statement of Consolidated Income</w:t>
      </w:r>
      <w:r>
        <w:rPr>
          <w:sz w:val="20"/>
        </w:rPr>
        <w:t>.</w:t>
      </w:r>
    </w:p>
    <w:p>
      <w:pPr>
        <w:spacing w:before="120" w:after="120" w:line="288" w:lineRule="auto"/>
        <w:ind w:firstLine="360"/>
        <w:jc w:val="both"/>
        <w:rPr>
          <w:sz w:val="20"/>
        </w:rPr>
      </w:pPr>
      <w:r>
        <w:rPr>
          <w:sz w:val="20"/>
        </w:rPr>
        <w:t>In 2022, we forecast service cost for our pension and postretirement medical plans to be approximately $50 million and net non-service cost of approximately $135 million of income, which is comprised of interest cost of approximately $65 million, amortization of unrecognized net actuarial losses of approximately $15 million, and estimated expected return on plan assets of approximately $215 million.</w:t>
      </w:r>
    </w:p>
    <w:p>
      <w:pPr>
        <w:spacing w:before="120" w:after="120" w:line="288" w:lineRule="auto"/>
        <w:ind w:firstLine="360"/>
        <w:jc w:val="both"/>
        <w:rPr>
          <w:i/>
          <w:sz w:val="20"/>
        </w:rPr>
      </w:pPr>
      <w:r>
        <w:rPr>
          <w:i/>
          <w:sz w:val="20"/>
        </w:rPr>
        <w:t>Assumptions</w:t>
      </w:r>
      <w:r>
        <w:rPr>
          <w:sz w:val="20"/>
        </w:rPr>
        <w:t>:  The weighted average actuarial assumptions used to determine benefit obligations at December 31 and net periodic benefit cost for the three years ended December 31 for our funded and unfunded pension plans were as follows: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5"/>
        <w:gridCol w:w="75"/>
        <w:gridCol w:w="1140"/>
        <w:gridCol w:w="75"/>
        <w:gridCol w:w="1140"/>
        <w:gridCol w:w="75"/>
        <w:gridCol w:w="1140"/>
      </w:tblGrid>
      <w:tr>
        <w:trPr>
          <w:cantSplit/>
          <w:trHeight w:hRule="exact" w:val="240"/>
        </w:trPr>
        <w:tc>
          <w:tcPr>
            <w:tcW w:w="7155" w:type="dxa"/>
            <w:tcBorders>
              <w:top w:val="nil"/>
              <w:left w:val="nil"/>
              <w:bottom w:val="nil"/>
              <w:right w:val="nil"/>
            </w:tcBorders>
            <w:tcMar>
              <w:top w:w="0" w:type="dxa"/>
              <w:left w:w="53" w:type="dxa"/>
              <w:bottom w:w="0" w:type="dxa"/>
              <w:right w:w="53" w:type="dxa"/>
            </w:tcMar>
            <w:vAlign w:val="center"/>
          </w:tcPr>
          <w:p>
            <w:pPr>
              <w:keepNext/>
            </w:pPr>
            <w:r>
              <w:rPr>
                <w:color w:val="000000"/>
                <w:sz w:val="20"/>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2019</w:t>
            </w:r>
          </w:p>
        </w:tc>
      </w:tr>
      <w:tr>
        <w:trPr>
          <w:cantSplit/>
          <w:trHeight w:hRule="exact" w:val="240"/>
        </w:trPr>
        <w:tc>
          <w:tcPr>
            <w:tcW w:w="7155" w:type="dxa"/>
            <w:tcBorders>
              <w:top w:val="nil"/>
              <w:left w:val="nil"/>
              <w:bottom w:val="nil"/>
              <w:right w:val="nil"/>
            </w:tcBorders>
            <w:tcMar>
              <w:top w:w="0" w:type="dxa"/>
              <w:left w:w="53" w:type="dxa"/>
              <w:bottom w:w="0" w:type="dxa"/>
              <w:right w:w="53" w:type="dxa"/>
            </w:tcMar>
            <w:vAlign w:val="bottom"/>
          </w:tcPr>
          <w:p>
            <w:pPr>
              <w:keepNext/>
              <w:spacing w:before="53" w:after="30"/>
            </w:pPr>
            <w:r>
              <w:rPr>
                <w:i/>
                <w:color w:val="000000"/>
                <w:sz w:val="18"/>
              </w:rPr>
              <w:t>Benefit Obligations:</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53" w:type="dxa"/>
              <w:bottom w:w="0" w:type="dxa"/>
              <w:right w:w="53" w:type="dxa"/>
            </w:tcMar>
            <w:vAlign w:val="center"/>
          </w:tcPr>
          <w:p>
            <w:pPr>
              <w:keepNex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53" w:type="dxa"/>
              <w:bottom w:w="0" w:type="dxa"/>
              <w:right w:w="53" w:type="dxa"/>
            </w:tcMar>
            <w:vAlign w:val="center"/>
          </w:tcPr>
          <w:p>
            <w:pPr>
              <w:keepNex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53" w:type="dxa"/>
              <w:bottom w:w="0" w:type="dxa"/>
              <w:right w:w="53" w:type="dxa"/>
            </w:tcMar>
            <w:vAlign w:val="center"/>
          </w:tcPr>
          <w:p>
            <w:pPr>
              <w:keepNext/>
            </w:pPr>
            <w:r>
              <w:rPr>
                <w:color w:val="000000"/>
                <w:sz w:val="18"/>
              </w:rPr>
              <w:t> </w:t>
            </w:r>
          </w:p>
        </w:tc>
      </w:tr>
      <w:tr>
        <w:trPr>
          <w:cantSplit/>
          <w:trHeight w:hRule="exact" w:val="240"/>
        </w:trPr>
        <w:tc>
          <w:tcPr>
            <w:tcW w:w="7155" w:type="dxa"/>
            <w:tcBorders>
              <w:top w:val="nil"/>
              <w:left w:val="nil"/>
              <w:bottom w:val="nil"/>
              <w:right w:val="nil"/>
            </w:tcBorders>
            <w:tcMar>
              <w:top w:w="0" w:type="dxa"/>
              <w:left w:w="53" w:type="dxa"/>
              <w:bottom w:w="0" w:type="dxa"/>
              <w:right w:w="53" w:type="dxa"/>
            </w:tcMar>
            <w:vAlign w:val="bottom"/>
          </w:tcPr>
          <w:p>
            <w:pPr>
              <w:keepNext/>
              <w:tabs>
                <w:tab w:val="left" w:leader="dot" w:pos="7155"/>
              </w:tabs>
              <w:spacing w:before="53" w:after="30"/>
              <w:ind w:left="225"/>
            </w:pPr>
            <w:r>
              <w:rPr>
                <w:color w:val="000000"/>
                <w:sz w:val="18"/>
              </w:rPr>
              <w:t xml:space="preserve">Discount rate </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53" w:type="dxa"/>
              <w:bottom w:w="0" w:type="dxa"/>
              <w:right w:w="15" w:type="dxa"/>
            </w:tcMar>
            <w:vAlign w:val="bottom"/>
          </w:tcPr>
          <w:p>
            <w:pPr>
              <w:keepNext/>
              <w:spacing w:before="53" w:after="30"/>
              <w:jc w:val="center"/>
            </w:pPr>
            <w:r>
              <w:rPr>
                <w:b/>
                <w:color w:val="000000"/>
                <w:sz w:val="18"/>
              </w:rPr>
              <w:t>2.5%</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53" w:type="dxa"/>
              <w:bottom w:w="0" w:type="dxa"/>
              <w:right w:w="15" w:type="dxa"/>
            </w:tcMar>
            <w:vAlign w:val="bottom"/>
          </w:tcPr>
          <w:p>
            <w:pPr>
              <w:keepNext/>
              <w:spacing w:before="53" w:after="30"/>
              <w:jc w:val="center"/>
            </w:pPr>
            <w:r>
              <w:rPr>
                <w:color w:val="000000"/>
                <w:sz w:val="18"/>
              </w:rPr>
              <w:t>2.2%</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53" w:type="dxa"/>
              <w:bottom w:w="0" w:type="dxa"/>
              <w:right w:w="15" w:type="dxa"/>
            </w:tcMar>
            <w:vAlign w:val="bottom"/>
          </w:tcPr>
          <w:p>
            <w:pPr>
              <w:keepNext/>
              <w:spacing w:before="53" w:after="30"/>
              <w:jc w:val="center"/>
            </w:pPr>
            <w:r>
              <w:rPr>
                <w:color w:val="000000"/>
                <w:sz w:val="18"/>
              </w:rPr>
              <w:t>2.9%</w:t>
            </w:r>
          </w:p>
        </w:tc>
      </w:tr>
      <w:tr>
        <w:trPr>
          <w:cantSplit/>
          <w:trHeight w:hRule="exact" w:val="240"/>
        </w:trPr>
        <w:tc>
          <w:tcPr>
            <w:tcW w:w="7155" w:type="dxa"/>
            <w:tcBorders>
              <w:top w:val="nil"/>
              <w:left w:val="nil"/>
              <w:bottom w:val="nil"/>
              <w:right w:val="nil"/>
            </w:tcBorders>
            <w:tcMar>
              <w:top w:w="0" w:type="dxa"/>
              <w:left w:w="53" w:type="dxa"/>
              <w:bottom w:w="0" w:type="dxa"/>
              <w:right w:w="53" w:type="dxa"/>
            </w:tcMar>
            <w:vAlign w:val="bottom"/>
          </w:tcPr>
          <w:p>
            <w:pPr>
              <w:keepNext/>
              <w:tabs>
                <w:tab w:val="left" w:leader="dot" w:pos="7155"/>
              </w:tabs>
              <w:spacing w:before="53" w:after="30"/>
              <w:ind w:left="225"/>
            </w:pPr>
            <w:r>
              <w:rPr>
                <w:color w:val="000000"/>
                <w:sz w:val="18"/>
              </w:rPr>
              <w:t xml:space="preserve">Rate of compensation increase </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53" w:type="dxa"/>
              <w:bottom w:w="0" w:type="dxa"/>
              <w:right w:w="15" w:type="dxa"/>
            </w:tcMar>
            <w:vAlign w:val="bottom"/>
          </w:tcPr>
          <w:p>
            <w:pPr>
              <w:keepNext/>
              <w:spacing w:before="53" w:after="30"/>
              <w:jc w:val="center"/>
            </w:pPr>
            <w:r>
              <w:rPr>
                <w:b/>
                <w:color w:val="000000"/>
                <w:sz w:val="18"/>
              </w:rPr>
              <w:t>3.8%</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53" w:type="dxa"/>
              <w:bottom w:w="0" w:type="dxa"/>
              <w:right w:w="15" w:type="dxa"/>
            </w:tcMar>
            <w:vAlign w:val="bottom"/>
          </w:tcPr>
          <w:p>
            <w:pPr>
              <w:keepNext/>
              <w:spacing w:before="53" w:after="30"/>
              <w:jc w:val="center"/>
            </w:pPr>
            <w:r>
              <w:rPr>
                <w:color w:val="000000"/>
                <w:sz w:val="18"/>
              </w:rPr>
              <w:t>3.8%</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53" w:type="dxa"/>
              <w:bottom w:w="0" w:type="dxa"/>
              <w:right w:w="15" w:type="dxa"/>
            </w:tcMar>
            <w:vAlign w:val="bottom"/>
          </w:tcPr>
          <w:p>
            <w:pPr>
              <w:keepNext/>
              <w:spacing w:before="53" w:after="30"/>
              <w:jc w:val="center"/>
            </w:pPr>
            <w:r>
              <w:rPr>
                <w:color w:val="000000"/>
                <w:sz w:val="18"/>
              </w:rPr>
              <w:t>3.8%</w:t>
            </w:r>
          </w:p>
        </w:tc>
      </w:tr>
      <w:tr>
        <w:trPr>
          <w:cantSplit/>
          <w:trHeight w:hRule="exact" w:val="240"/>
        </w:trPr>
        <w:tc>
          <w:tcPr>
            <w:tcW w:w="7155"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155" w:type="dxa"/>
            <w:tcBorders>
              <w:top w:val="nil"/>
              <w:left w:val="nil"/>
              <w:bottom w:val="nil"/>
              <w:right w:val="nil"/>
            </w:tcBorders>
            <w:tcMar>
              <w:top w:w="0" w:type="dxa"/>
              <w:left w:w="53" w:type="dxa"/>
              <w:bottom w:w="0" w:type="dxa"/>
              <w:right w:w="53" w:type="dxa"/>
            </w:tcMar>
            <w:vAlign w:val="bottom"/>
          </w:tcPr>
          <w:p>
            <w:pPr>
              <w:keepNext/>
              <w:spacing w:before="53" w:after="30"/>
            </w:pPr>
            <w:r>
              <w:rPr>
                <w:i/>
                <w:color w:val="000000"/>
                <w:sz w:val="18"/>
              </w:rPr>
              <w:t>Net Periodic Benefit Cost: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155" w:type="dxa"/>
            <w:tcBorders>
              <w:top w:val="nil"/>
              <w:left w:val="nil"/>
              <w:bottom w:val="nil"/>
              <w:right w:val="nil"/>
            </w:tcBorders>
            <w:tcMar>
              <w:top w:w="0" w:type="dxa"/>
              <w:left w:w="53" w:type="dxa"/>
              <w:bottom w:w="0" w:type="dxa"/>
              <w:right w:w="53" w:type="dxa"/>
            </w:tcMar>
            <w:vAlign w:val="bottom"/>
          </w:tcPr>
          <w:p>
            <w:pPr>
              <w:keepNext/>
              <w:spacing w:before="53" w:after="30"/>
              <w:ind w:left="225"/>
            </w:pPr>
            <w:r>
              <w:rPr>
                <w:color w:val="000000"/>
                <w:sz w:val="18"/>
              </w:rPr>
              <w:t>Discount rate</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155" w:type="dxa"/>
            <w:tcBorders>
              <w:top w:val="nil"/>
              <w:left w:val="nil"/>
              <w:bottom w:val="nil"/>
              <w:right w:val="nil"/>
            </w:tcBorders>
            <w:tcMar>
              <w:top w:w="0" w:type="dxa"/>
              <w:left w:w="53" w:type="dxa"/>
              <w:bottom w:w="0" w:type="dxa"/>
              <w:right w:w="53" w:type="dxa"/>
            </w:tcMar>
            <w:vAlign w:val="bottom"/>
          </w:tcPr>
          <w:p>
            <w:pPr>
              <w:keepNext/>
              <w:tabs>
                <w:tab w:val="left" w:leader="dot" w:pos="7155"/>
              </w:tabs>
              <w:spacing w:before="53" w:after="30"/>
              <w:ind w:left="495"/>
            </w:pPr>
            <w:r>
              <w:rPr>
                <w:color w:val="000000"/>
                <w:sz w:val="18"/>
              </w:rPr>
              <w:t>Service cost</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53" w:type="dxa"/>
              <w:bottom w:w="0" w:type="dxa"/>
              <w:right w:w="15" w:type="dxa"/>
            </w:tcMar>
            <w:vAlign w:val="bottom"/>
          </w:tcPr>
          <w:p>
            <w:pPr>
              <w:keepNext/>
              <w:spacing w:before="53" w:after="30"/>
              <w:jc w:val="center"/>
            </w:pPr>
            <w:r>
              <w:rPr>
                <w:b/>
                <w:color w:val="000000"/>
                <w:sz w:val="18"/>
              </w:rPr>
              <w:t>2.6%</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53" w:type="dxa"/>
              <w:bottom w:w="0" w:type="dxa"/>
              <w:right w:w="15" w:type="dxa"/>
            </w:tcMar>
            <w:vAlign w:val="bottom"/>
          </w:tcPr>
          <w:p>
            <w:pPr>
              <w:keepNext/>
              <w:spacing w:before="53" w:after="30"/>
              <w:jc w:val="center"/>
            </w:pPr>
            <w:r>
              <w:rPr>
                <w:color w:val="000000"/>
                <w:sz w:val="18"/>
              </w:rPr>
              <w:t>3.2%</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53" w:type="dxa"/>
              <w:bottom w:w="0" w:type="dxa"/>
              <w:right w:w="15" w:type="dxa"/>
            </w:tcMar>
            <w:vAlign w:val="bottom"/>
          </w:tcPr>
          <w:p>
            <w:pPr>
              <w:keepNext/>
              <w:spacing w:before="53" w:after="30"/>
              <w:jc w:val="center"/>
            </w:pPr>
            <w:r>
              <w:rPr>
                <w:color w:val="000000"/>
                <w:sz w:val="18"/>
              </w:rPr>
              <w:t>3.9%</w:t>
            </w:r>
          </w:p>
        </w:tc>
      </w:tr>
      <w:tr>
        <w:trPr>
          <w:cantSplit/>
          <w:trHeight w:hRule="exact" w:val="240"/>
        </w:trPr>
        <w:tc>
          <w:tcPr>
            <w:tcW w:w="7155" w:type="dxa"/>
            <w:tcBorders>
              <w:top w:val="nil"/>
              <w:left w:val="nil"/>
              <w:bottom w:val="nil"/>
              <w:right w:val="nil"/>
            </w:tcBorders>
            <w:tcMar>
              <w:top w:w="0" w:type="dxa"/>
              <w:left w:w="53" w:type="dxa"/>
              <w:bottom w:w="0" w:type="dxa"/>
              <w:right w:w="53" w:type="dxa"/>
            </w:tcMar>
            <w:vAlign w:val="bottom"/>
          </w:tcPr>
          <w:p>
            <w:pPr>
              <w:keepNext/>
              <w:tabs>
                <w:tab w:val="left" w:leader="dot" w:pos="7155"/>
              </w:tabs>
              <w:spacing w:before="53" w:after="30"/>
              <w:ind w:left="495"/>
            </w:pPr>
            <w:r>
              <w:rPr>
                <w:color w:val="000000"/>
                <w:sz w:val="18"/>
              </w:rPr>
              <w:t>Interest cost</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53" w:type="dxa"/>
              <w:bottom w:w="0" w:type="dxa"/>
              <w:right w:w="15" w:type="dxa"/>
            </w:tcMar>
            <w:vAlign w:val="bottom"/>
          </w:tcPr>
          <w:p>
            <w:pPr>
              <w:keepNext/>
              <w:spacing w:before="53" w:after="30"/>
              <w:jc w:val="center"/>
            </w:pPr>
            <w:r>
              <w:rPr>
                <w:b/>
                <w:color w:val="000000"/>
                <w:sz w:val="18"/>
              </w:rPr>
              <w:t>1.7%</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53" w:type="dxa"/>
              <w:bottom w:w="0" w:type="dxa"/>
              <w:right w:w="15" w:type="dxa"/>
            </w:tcMar>
            <w:vAlign w:val="bottom"/>
          </w:tcPr>
          <w:p>
            <w:pPr>
              <w:keepNext/>
              <w:spacing w:before="53" w:after="30"/>
              <w:jc w:val="center"/>
            </w:pPr>
            <w:r>
              <w:rPr>
                <w:color w:val="000000"/>
                <w:sz w:val="18"/>
              </w:rPr>
              <w:t>2.6%</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53" w:type="dxa"/>
              <w:bottom w:w="0" w:type="dxa"/>
              <w:right w:w="15" w:type="dxa"/>
            </w:tcMar>
            <w:vAlign w:val="bottom"/>
          </w:tcPr>
          <w:p>
            <w:pPr>
              <w:keepNext/>
              <w:spacing w:before="53" w:after="30"/>
              <w:jc w:val="center"/>
            </w:pPr>
            <w:r>
              <w:rPr>
                <w:color w:val="000000"/>
                <w:sz w:val="18"/>
              </w:rPr>
              <w:t>3.4%</w:t>
            </w:r>
          </w:p>
        </w:tc>
      </w:tr>
      <w:tr>
        <w:trPr>
          <w:cantSplit/>
          <w:trHeight w:hRule="exact" w:val="240"/>
        </w:trPr>
        <w:tc>
          <w:tcPr>
            <w:tcW w:w="7155" w:type="dxa"/>
            <w:tcBorders>
              <w:top w:val="nil"/>
              <w:left w:val="nil"/>
              <w:bottom w:val="nil"/>
              <w:right w:val="nil"/>
            </w:tcBorders>
            <w:tcMar>
              <w:top w:w="0" w:type="dxa"/>
              <w:left w:w="53" w:type="dxa"/>
              <w:bottom w:w="0" w:type="dxa"/>
              <w:right w:w="53" w:type="dxa"/>
            </w:tcMar>
            <w:vAlign w:val="bottom"/>
          </w:tcPr>
          <w:p>
            <w:pPr>
              <w:keepNext/>
              <w:tabs>
                <w:tab w:val="left" w:leader="dot" w:pos="7155"/>
              </w:tabs>
              <w:spacing w:before="53" w:after="30"/>
              <w:ind w:left="225"/>
            </w:pPr>
            <w:r>
              <w:rPr>
                <w:color w:val="000000"/>
                <w:sz w:val="18"/>
              </w:rPr>
              <w:t xml:space="preserve">Expected return on plan assets </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53" w:type="dxa"/>
              <w:bottom w:w="0" w:type="dxa"/>
              <w:right w:w="15" w:type="dxa"/>
            </w:tcMar>
            <w:vAlign w:val="bottom"/>
          </w:tcPr>
          <w:p>
            <w:pPr>
              <w:keepNext/>
              <w:spacing w:before="53" w:after="30"/>
              <w:jc w:val="center"/>
            </w:pPr>
            <w:r>
              <w:rPr>
                <w:b/>
                <w:color w:val="000000"/>
                <w:sz w:val="18"/>
              </w:rPr>
              <w:t>6.6%</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53" w:type="dxa"/>
              <w:bottom w:w="0" w:type="dxa"/>
              <w:right w:w="15" w:type="dxa"/>
            </w:tcMar>
            <w:vAlign w:val="bottom"/>
          </w:tcPr>
          <w:p>
            <w:pPr>
              <w:keepNext/>
              <w:spacing w:before="53" w:after="30"/>
              <w:jc w:val="center"/>
            </w:pPr>
            <w:r>
              <w:rPr>
                <w:color w:val="000000"/>
                <w:sz w:val="18"/>
              </w:rPr>
              <w:t>6.7%</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53" w:type="dxa"/>
              <w:bottom w:w="0" w:type="dxa"/>
              <w:right w:w="15" w:type="dxa"/>
            </w:tcMar>
            <w:vAlign w:val="bottom"/>
          </w:tcPr>
          <w:p>
            <w:pPr>
              <w:keepNext/>
              <w:spacing w:before="53" w:after="30"/>
              <w:jc w:val="center"/>
            </w:pPr>
            <w:r>
              <w:rPr>
                <w:color w:val="000000"/>
                <w:sz w:val="18"/>
              </w:rPr>
              <w:t>7.1%</w:t>
            </w:r>
          </w:p>
        </w:tc>
      </w:tr>
      <w:tr>
        <w:trPr>
          <w:cantSplit/>
          <w:trHeight w:hRule="exact" w:val="240"/>
        </w:trPr>
        <w:tc>
          <w:tcPr>
            <w:tcW w:w="7155" w:type="dxa"/>
            <w:tcBorders>
              <w:top w:val="nil"/>
              <w:left w:val="nil"/>
              <w:bottom w:val="nil"/>
              <w:right w:val="nil"/>
            </w:tcBorders>
            <w:tcMar>
              <w:top w:w="0" w:type="dxa"/>
              <w:left w:w="53" w:type="dxa"/>
              <w:bottom w:w="0" w:type="dxa"/>
              <w:right w:w="53" w:type="dxa"/>
            </w:tcMar>
            <w:vAlign w:val="bottom"/>
          </w:tcPr>
          <w:p>
            <w:pPr>
              <w:tabs>
                <w:tab w:val="left" w:leader="dot" w:pos="7155"/>
              </w:tabs>
              <w:spacing w:before="53" w:after="30"/>
              <w:ind w:left="225"/>
            </w:pPr>
            <w:r>
              <w:rPr>
                <w:color w:val="000000"/>
                <w:sz w:val="18"/>
              </w:rPr>
              <w:t xml:space="preserve">Rate of compensation increase </w:t>
            </w:r>
            <w:r>
              <w:rPr>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nil"/>
              <w:left w:val="nil"/>
              <w:bottom w:val="nil"/>
              <w:right w:val="nil"/>
            </w:tcBorders>
            <w:tcMar>
              <w:top w:w="0" w:type="dxa"/>
              <w:left w:w="53" w:type="dxa"/>
              <w:bottom w:w="0" w:type="dxa"/>
              <w:right w:w="15" w:type="dxa"/>
            </w:tcMar>
            <w:vAlign w:val="bottom"/>
          </w:tcPr>
          <w:p>
            <w:pPr>
              <w:spacing w:before="53" w:after="30"/>
              <w:jc w:val="center"/>
            </w:pPr>
            <w:r>
              <w:rPr>
                <w:b/>
                <w:color w:val="000000"/>
                <w:sz w:val="18"/>
              </w:rPr>
              <w:t>3.8%</w:t>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nil"/>
              <w:left w:val="nil"/>
              <w:bottom w:val="nil"/>
              <w:right w:val="nil"/>
            </w:tcBorders>
            <w:tcMar>
              <w:top w:w="0" w:type="dxa"/>
              <w:left w:w="53" w:type="dxa"/>
              <w:bottom w:w="0" w:type="dxa"/>
              <w:right w:w="15" w:type="dxa"/>
            </w:tcMar>
            <w:vAlign w:val="bottom"/>
          </w:tcPr>
          <w:p>
            <w:pPr>
              <w:spacing w:before="53" w:after="30"/>
              <w:jc w:val="center"/>
            </w:pPr>
            <w:r>
              <w:rPr>
                <w:color w:val="000000"/>
                <w:sz w:val="18"/>
              </w:rPr>
              <w:t>3.8%</w:t>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nil"/>
              <w:left w:val="nil"/>
              <w:bottom w:val="nil"/>
              <w:right w:val="nil"/>
            </w:tcBorders>
            <w:tcMar>
              <w:top w:w="0" w:type="dxa"/>
              <w:left w:w="53" w:type="dxa"/>
              <w:bottom w:w="0" w:type="dxa"/>
              <w:right w:w="15" w:type="dxa"/>
            </w:tcMar>
            <w:vAlign w:val="bottom"/>
          </w:tcPr>
          <w:p>
            <w:pPr>
              <w:spacing w:before="53" w:after="30"/>
              <w:jc w:val="center"/>
            </w:pPr>
            <w:r>
              <w:rPr>
                <w:color w:val="000000"/>
                <w:sz w:val="18"/>
              </w:rPr>
              <w:t>3.8%</w:t>
            </w:r>
          </w:p>
        </w:tc>
      </w:tr>
    </w:tbl>
    <w:p>
      <w:pPr>
        <w:spacing w:before="140" w:after="160" w:line="288" w:lineRule="auto"/>
        <w:ind w:firstLine="360"/>
        <w:jc w:val="both"/>
        <w:rPr>
          <w:sz w:val="20"/>
        </w:rPr>
      </w:pPr>
      <w:r>
        <w:rPr>
          <w:sz w:val="20"/>
        </w:rPr>
        <w:t>The actuarial assumptions used to determine benefit obligations at December 31 for the postretirement medical plan were as follows: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5"/>
        <w:gridCol w:w="75"/>
        <w:gridCol w:w="1140"/>
        <w:gridCol w:w="75"/>
        <w:gridCol w:w="1140"/>
        <w:gridCol w:w="75"/>
        <w:gridCol w:w="1140"/>
      </w:tblGrid>
      <w:tr>
        <w:trPr>
          <w:cantSplit/>
          <w:trHeight w:hRule="exact" w:val="240"/>
        </w:trPr>
        <w:tc>
          <w:tcPr>
            <w:tcW w:w="7155" w:type="dxa"/>
            <w:tcBorders>
              <w:top w:val="nil"/>
              <w:left w:val="nil"/>
              <w:bottom w:val="nil"/>
              <w:right w:val="nil"/>
            </w:tcBorders>
            <w:tcMar>
              <w:top w:w="0" w:type="dxa"/>
              <w:left w:w="53" w:type="dxa"/>
              <w:bottom w:w="0" w:type="dxa"/>
              <w:right w:w="53" w:type="dxa"/>
            </w:tcMar>
            <w:vAlign w:val="center"/>
          </w:tcPr>
          <w:p>
            <w:pPr>
              <w:keepNext/>
            </w:pPr>
            <w:r>
              <w:rPr>
                <w:color w:val="000000"/>
                <w:sz w:val="20"/>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2019</w:t>
            </w:r>
          </w:p>
        </w:tc>
      </w:tr>
      <w:tr>
        <w:trPr>
          <w:cantSplit/>
          <w:trHeight w:hRule="exact" w:val="240"/>
        </w:trPr>
        <w:tc>
          <w:tcPr>
            <w:tcW w:w="7155" w:type="dxa"/>
            <w:tcBorders>
              <w:top w:val="nil"/>
              <w:left w:val="nil"/>
              <w:bottom w:val="nil"/>
              <w:right w:val="nil"/>
            </w:tcBorders>
            <w:tcMar>
              <w:top w:w="0" w:type="dxa"/>
              <w:left w:w="53" w:type="dxa"/>
              <w:bottom w:w="0" w:type="dxa"/>
              <w:right w:w="53" w:type="dxa"/>
            </w:tcMar>
            <w:vAlign w:val="center"/>
          </w:tcPr>
          <w:p>
            <w:pPr>
              <w:keepNext/>
              <w:tabs>
                <w:tab w:val="left" w:leader="dot" w:pos="7155"/>
              </w:tabs>
              <w:ind w:left="225"/>
            </w:pPr>
            <w:r>
              <w:rPr>
                <w:color w:val="000000"/>
                <w:sz w:val="18"/>
              </w:rPr>
              <w:t xml:space="preserve">Discount rate </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53" w:type="dxa"/>
              <w:bottom w:w="0" w:type="dxa"/>
              <w:right w:w="15" w:type="dxa"/>
            </w:tcMar>
            <w:vAlign w:val="bottom"/>
          </w:tcPr>
          <w:p>
            <w:pPr>
              <w:keepNext/>
              <w:spacing w:before="33" w:after="30"/>
              <w:jc w:val="center"/>
            </w:pPr>
            <w:r>
              <w:rPr>
                <w:b/>
                <w:color w:val="000000"/>
                <w:sz w:val="18"/>
              </w:rPr>
              <w:t>2.4%</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53" w:type="dxa"/>
              <w:bottom w:w="0" w:type="dxa"/>
              <w:right w:w="15" w:type="dxa"/>
            </w:tcMar>
            <w:vAlign w:val="bottom"/>
          </w:tcPr>
          <w:p>
            <w:pPr>
              <w:keepNext/>
              <w:spacing w:before="33" w:after="30"/>
              <w:jc w:val="center"/>
            </w:pPr>
            <w:r>
              <w:rPr>
                <w:color w:val="000000"/>
                <w:sz w:val="18"/>
              </w:rPr>
              <w:t>1.9%</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53" w:type="dxa"/>
              <w:bottom w:w="0" w:type="dxa"/>
              <w:right w:w="15" w:type="dxa"/>
            </w:tcMar>
            <w:vAlign w:val="bottom"/>
          </w:tcPr>
          <w:p>
            <w:pPr>
              <w:keepNext/>
              <w:spacing w:before="33" w:after="30"/>
              <w:jc w:val="center"/>
            </w:pPr>
            <w:r>
              <w:rPr>
                <w:color w:val="000000"/>
                <w:sz w:val="18"/>
              </w:rPr>
              <w:t>2.8%</w:t>
            </w:r>
          </w:p>
        </w:tc>
      </w:tr>
      <w:tr>
        <w:trPr>
          <w:cantSplit/>
          <w:trHeight w:hRule="exact" w:val="240"/>
        </w:trPr>
        <w:tc>
          <w:tcPr>
            <w:tcW w:w="7155" w:type="dxa"/>
            <w:tcBorders>
              <w:top w:val="nil"/>
              <w:left w:val="nil"/>
              <w:bottom w:val="nil"/>
              <w:right w:val="nil"/>
            </w:tcBorders>
            <w:tcMar>
              <w:top w:w="0" w:type="dxa"/>
              <w:left w:w="53" w:type="dxa"/>
              <w:bottom w:w="0" w:type="dxa"/>
              <w:right w:w="53" w:type="dxa"/>
            </w:tcMar>
            <w:vAlign w:val="center"/>
          </w:tcPr>
          <w:p>
            <w:pPr>
              <w:keepNext/>
              <w:tabs>
                <w:tab w:val="left" w:leader="dot" w:pos="7155"/>
              </w:tabs>
              <w:ind w:left="225"/>
            </w:pPr>
            <w:r>
              <w:rPr>
                <w:color w:val="000000"/>
                <w:sz w:val="18"/>
              </w:rPr>
              <w:t xml:space="preserve">Initial health care trend rate </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53" w:type="dxa"/>
              <w:bottom w:w="0" w:type="dxa"/>
              <w:right w:w="15" w:type="dxa"/>
            </w:tcMar>
            <w:vAlign w:val="bottom"/>
          </w:tcPr>
          <w:p>
            <w:pPr>
              <w:keepNext/>
              <w:spacing w:before="53" w:after="30"/>
              <w:jc w:val="center"/>
            </w:pPr>
            <w:r>
              <w:rPr>
                <w:b/>
                <w:color w:val="000000"/>
                <w:sz w:val="18"/>
              </w:rPr>
              <w:t>5.5%</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53" w:type="dxa"/>
              <w:bottom w:w="0" w:type="dxa"/>
              <w:right w:w="15" w:type="dxa"/>
            </w:tcMar>
            <w:vAlign w:val="bottom"/>
          </w:tcPr>
          <w:p>
            <w:pPr>
              <w:keepNext/>
              <w:spacing w:before="53" w:after="30"/>
              <w:jc w:val="center"/>
            </w:pPr>
            <w:r>
              <w:rPr>
                <w:color w:val="000000"/>
                <w:sz w:val="18"/>
              </w:rPr>
              <w:t>6.0%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53" w:type="dxa"/>
              <w:bottom w:w="0" w:type="dxa"/>
              <w:right w:w="15" w:type="dxa"/>
            </w:tcMar>
            <w:vAlign w:val="bottom"/>
          </w:tcPr>
          <w:p>
            <w:pPr>
              <w:keepNext/>
              <w:spacing w:before="53" w:after="30"/>
              <w:jc w:val="center"/>
            </w:pPr>
            <w:r>
              <w:rPr>
                <w:color w:val="000000"/>
                <w:sz w:val="18"/>
              </w:rPr>
              <w:t>6.5%</w:t>
            </w:r>
          </w:p>
        </w:tc>
      </w:tr>
      <w:tr>
        <w:trPr>
          <w:cantSplit/>
          <w:trHeight w:hRule="exact" w:val="240"/>
        </w:trPr>
        <w:tc>
          <w:tcPr>
            <w:tcW w:w="7155" w:type="dxa"/>
            <w:tcBorders>
              <w:top w:val="nil"/>
              <w:left w:val="nil"/>
              <w:bottom w:val="nil"/>
              <w:right w:val="nil"/>
            </w:tcBorders>
            <w:tcMar>
              <w:top w:w="0" w:type="dxa"/>
              <w:left w:w="53" w:type="dxa"/>
              <w:bottom w:w="0" w:type="dxa"/>
              <w:right w:w="53" w:type="dxa"/>
            </w:tcMar>
            <w:vAlign w:val="center"/>
          </w:tcPr>
          <w:p>
            <w:pPr>
              <w:keepNext/>
              <w:tabs>
                <w:tab w:val="left" w:leader="dot" w:pos="7155"/>
              </w:tabs>
              <w:ind w:left="225"/>
            </w:pPr>
            <w:r>
              <w:rPr>
                <w:color w:val="000000"/>
                <w:sz w:val="18"/>
              </w:rPr>
              <w:t xml:space="preserve">Ultimate trend rate </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53" w:type="dxa"/>
              <w:bottom w:w="0" w:type="dxa"/>
              <w:right w:w="15" w:type="dxa"/>
            </w:tcMar>
            <w:vAlign w:val="bottom"/>
          </w:tcPr>
          <w:p>
            <w:pPr>
              <w:keepNext/>
              <w:spacing w:before="53" w:after="30"/>
              <w:jc w:val="center"/>
            </w:pPr>
            <w:r>
              <w:rPr>
                <w:b/>
                <w:color w:val="000000"/>
                <w:sz w:val="18"/>
              </w:rPr>
              <w:t>4.0%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53" w:type="dxa"/>
              <w:bottom w:w="0" w:type="dxa"/>
              <w:right w:w="15" w:type="dxa"/>
            </w:tcMar>
            <w:vAlign w:val="bottom"/>
          </w:tcPr>
          <w:p>
            <w:pPr>
              <w:keepNext/>
              <w:spacing w:before="53" w:after="30"/>
              <w:jc w:val="center"/>
            </w:pPr>
            <w:r>
              <w:rPr>
                <w:color w:val="000000"/>
                <w:sz w:val="18"/>
              </w:rPr>
              <w:t>4.5%</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53" w:type="dxa"/>
              <w:bottom w:w="0" w:type="dxa"/>
              <w:right w:w="15" w:type="dxa"/>
            </w:tcMar>
            <w:vAlign w:val="bottom"/>
          </w:tcPr>
          <w:p>
            <w:pPr>
              <w:keepNext/>
              <w:spacing w:before="53" w:after="30"/>
              <w:jc w:val="center"/>
            </w:pPr>
            <w:r>
              <w:rPr>
                <w:color w:val="000000"/>
                <w:sz w:val="18"/>
              </w:rPr>
              <w:t>4.5%</w:t>
            </w:r>
          </w:p>
        </w:tc>
      </w:tr>
      <w:tr>
        <w:trPr>
          <w:cantSplit/>
          <w:trHeight w:hRule="exact" w:val="240"/>
        </w:trPr>
        <w:tc>
          <w:tcPr>
            <w:tcW w:w="7155" w:type="dxa"/>
            <w:tcBorders>
              <w:top w:val="nil"/>
              <w:left w:val="nil"/>
              <w:bottom w:val="nil"/>
              <w:right w:val="nil"/>
            </w:tcBorders>
            <w:tcMar>
              <w:top w:w="0" w:type="dxa"/>
              <w:left w:w="53" w:type="dxa"/>
              <w:bottom w:w="0" w:type="dxa"/>
              <w:right w:w="53" w:type="dxa"/>
            </w:tcMar>
            <w:vAlign w:val="center"/>
          </w:tcPr>
          <w:p>
            <w:pPr>
              <w:tabs>
                <w:tab w:val="left" w:leader="dot" w:pos="7155"/>
              </w:tabs>
              <w:ind w:left="225"/>
            </w:pPr>
            <w:r>
              <w:rPr>
                <w:color w:val="000000"/>
                <w:sz w:val="18"/>
              </w:rPr>
              <w:t xml:space="preserve">Year in which ultimate trend rate is reached </w:t>
            </w:r>
            <w:r>
              <w:rPr>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nil"/>
              <w:left w:val="nil"/>
              <w:bottom w:val="nil"/>
              <w:right w:val="nil"/>
            </w:tcBorders>
            <w:tcMar>
              <w:top w:w="0" w:type="dxa"/>
              <w:left w:w="53" w:type="dxa"/>
              <w:bottom w:w="0" w:type="dxa"/>
              <w:right w:w="53" w:type="dxa"/>
            </w:tcMar>
            <w:vAlign w:val="bottom"/>
          </w:tcPr>
          <w:p>
            <w:pPr>
              <w:spacing w:before="53" w:after="30"/>
              <w:jc w:val="center"/>
            </w:pPr>
            <w:r>
              <w:rPr>
                <w:b/>
                <w:color w:val="000000"/>
                <w:sz w:val="18"/>
              </w:rPr>
              <w:t>2046</w:t>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18"/>
              </w:rPr>
              <w:t>2038</w:t>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18"/>
              </w:rPr>
              <w:t>2038</w:t>
            </w:r>
          </w:p>
        </w:tc>
      </w:tr>
    </w:tbl>
    <w:p>
      <w:pPr>
        <w:spacing w:before="140" w:after="160" w:line="288" w:lineRule="auto"/>
        <w:ind w:firstLine="360"/>
        <w:jc w:val="both"/>
        <w:rPr>
          <w:sz w:val="20"/>
        </w:rPr>
      </w:pPr>
      <w:r>
        <w:rPr>
          <w:sz w:val="20"/>
        </w:rPr>
        <w:t>The assumptions used to determine net periodic benefit cost for each year were established at the end of each previous year while the assumptions used to determine benefit obligations were established at each year‑end.  The net periodic benefit cost and the actuarial present value of benefit obligations are based on actuarial assumptions that are reviewed on an annual basis.  The discount rate is developed based on a portfolio of high‑quality, fixed income debt instruments with maturities that approximate the expected payment of plan obligations.</w:t>
      </w:r>
    </w:p>
    <w:p>
      <w:pPr>
        <w:spacing w:before="160" w:after="160" w:line="288" w:lineRule="auto"/>
        <w:ind w:firstLine="360"/>
        <w:jc w:val="both"/>
        <w:rPr>
          <w:sz w:val="20"/>
        </w:rPr>
      </w:pPr>
      <w:r>
        <w:rPr>
          <w:sz w:val="20"/>
        </w:rPr>
        <w:t>The overall expected return on plan assets is developed from the expected future returns for each asset category, weighted by the target allocation of pension assets to that asset category.  The future expected return assumptions for individual asset categories are largely based on inputs from various investment experts regarding their future return expectations for particular asset categories.</w:t>
      </w:r>
    </w:p>
    <w:p>
      <w:pPr>
        <w:spacing w:before="160" w:after="160" w:line="288" w:lineRule="auto"/>
        <w:ind w:firstLine="360"/>
        <w:jc w:val="both"/>
        <w:rPr>
          <w:sz w:val="20"/>
        </w:rPr>
      </w:pPr>
      <w:r>
        <w:rPr>
          <w:sz w:val="20"/>
        </w:rPr>
        <w:t>Our investment strategy is to maximize long‑term returns at an acceptable level of risk through broad diversification of plan assets in a variety of asset classes.  Asset classes and target allocations are determined by our investment committee and include domestic and foreign equities, fixed income, and other investments, including hedge funds, real estate and private equity.  Investment managers are prohibited from investing in securities issued by us unless indirectly held as part of an index strategy.  The majority of plan assets are highly liquid, providing ample liquidity for benefit payment requirements.  The current target allocations for plan assets are 45% equity securities, 35% fixed income securities (including cash and short‑term investment funds) and 20% to all other types of investments.  Asset allocations are rebalanced on a periodic basis throughout the year to bring assets to within an acceptable range of target levels.</w:t>
      </w:r>
    </w:p>
    <w:p>
      <w:pPr>
        <w:spacing w:before="160" w:after="220" w:line="288" w:lineRule="auto"/>
        <w:ind w:firstLine="360"/>
        <w:jc w:val="both"/>
        <w:rPr>
          <w:sz w:val="20"/>
        </w:rPr>
      </w:pPr>
      <w:r>
        <w:rPr>
          <w:i/>
          <w:sz w:val="20"/>
        </w:rPr>
        <w:t>Fair value:</w:t>
      </w:r>
      <w:r>
        <w:rPr>
          <w:sz w:val="20"/>
        </w:rPr>
        <w:t>  The following tables provide the fair value of the financial assets of the funded pension plans at December 31, 2021 and 2020 in accordance with the fair value measurement hierarchy described in</w:t>
      </w:r>
      <w:r>
        <w:rPr>
          <w:i/>
          <w:sz w:val="20"/>
        </w:rPr>
        <w:t xml:space="preserve"> Note 1, Nature of Operations, Basis of Presentation and Summary of Accounting Policies</w:t>
      </w:r>
      <w:r>
        <w:rPr>
          <w:sz w:val="20"/>
        </w:rPr>
        <w:t>.</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0"/>
        <w:gridCol w:w="1020"/>
        <w:gridCol w:w="75"/>
        <w:gridCol w:w="1020"/>
        <w:gridCol w:w="75"/>
        <w:gridCol w:w="1020"/>
        <w:gridCol w:w="75"/>
        <w:gridCol w:w="1020"/>
        <w:gridCol w:w="75"/>
        <w:gridCol w:w="1020"/>
      </w:tblGrid>
      <w:tr>
        <w:trPr>
          <w:cantSplit/>
          <w:trHeight w:hRule="exact" w:val="405"/>
        </w:trPr>
        <w:tc>
          <w:tcPr>
            <w:tcW w:w="5340" w:type="dxa"/>
            <w:tcBorders>
              <w:top w:val="nil"/>
              <w:left w:val="nil"/>
              <w:bottom w:val="nil"/>
              <w:right w:val="nil"/>
            </w:tcBorders>
            <w:tcMar>
              <w:top w:w="0" w:type="dxa"/>
              <w:left w:w="53" w:type="dxa"/>
              <w:bottom w:w="0" w:type="dxa"/>
              <w:right w:w="53" w:type="dxa"/>
            </w:tcMar>
            <w:vAlign w:val="center"/>
          </w:tcPr>
          <w:p>
            <w:pPr>
              <w:keepNext/>
            </w:pPr>
            <w:r>
              <w:rPr>
                <w:color w:val="000000"/>
                <w:sz w:val="20"/>
              </w:rPr>
              <w:t> </w:t>
            </w:r>
          </w:p>
        </w:tc>
        <w:tc>
          <w:tcPr>
            <w:tcW w:w="102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Level 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Level 2</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Level 3</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53" w:type="dxa"/>
              <w:bottom w:w="0" w:type="dxa"/>
              <w:right w:w="53" w:type="dxa"/>
            </w:tcMar>
            <w:vAlign w:val="bottom"/>
          </w:tcPr>
          <w:p>
            <w:pPr>
              <w:keepNext/>
              <w:spacing w:before="53"/>
              <w:jc w:val="center"/>
            </w:pPr>
            <w:r>
              <w:rPr>
                <w:b/>
                <w:color w:val="000000"/>
                <w:sz w:val="16"/>
              </w:rPr>
              <w:t>Net Asset</w:t>
            </w:r>
          </w:p>
          <w:p>
            <w:pPr>
              <w:spacing w:after="30"/>
              <w:jc w:val="center"/>
            </w:pPr>
            <w:r>
              <w:rPr>
                <w:b/>
                <w:color w:val="000000"/>
                <w:sz w:val="16"/>
              </w:rPr>
              <w:t>Value (c)</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Total</w:t>
            </w:r>
          </w:p>
        </w:tc>
      </w:tr>
      <w:tr>
        <w:trPr>
          <w:cantSplit/>
          <w:trHeight w:hRule="exact" w:val="60"/>
        </w:trPr>
        <w:tc>
          <w:tcPr>
            <w:tcW w:w="534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5340" w:type="dxa"/>
            <w:tcBorders>
              <w:top w:val="nil"/>
              <w:left w:val="nil"/>
              <w:bottom w:val="nil"/>
              <w:right w:val="nil"/>
            </w:tcBorders>
            <w:tcMar>
              <w:top w:w="0" w:type="dxa"/>
              <w:left w:w="53" w:type="dxa"/>
              <w:bottom w:w="0" w:type="dxa"/>
              <w:right w:w="53" w:type="dxa"/>
            </w:tcMar>
            <w:vAlign w:val="center"/>
          </w:tcPr>
          <w:p>
            <w:pPr>
              <w:keepNext/>
            </w:pPr>
            <w:r>
              <w:rPr>
                <w:color w:val="000000"/>
                <w:sz w:val="16"/>
              </w:rPr>
              <w:t> </w:t>
            </w:r>
          </w:p>
        </w:tc>
        <w:tc>
          <w:tcPr>
            <w:tcW w:w="5400" w:type="dxa"/>
            <w:gridSpan w:val="9"/>
            <w:tcBorders>
              <w:top w:val="nil"/>
              <w:left w:val="nil"/>
              <w:bottom w:val="nil"/>
              <w:right w:val="nil"/>
            </w:tcBorders>
            <w:tcMar>
              <w:top w:w="0" w:type="dxa"/>
              <w:left w:w="53" w:type="dxa"/>
              <w:bottom w:w="0" w:type="dxa"/>
              <w:right w:w="53" w:type="dxa"/>
            </w:tcMar>
            <w:vAlign w:val="center"/>
          </w:tcPr>
          <w:p>
            <w:pPr>
              <w:keepNext/>
              <w:jc w:val="center"/>
            </w:pPr>
            <w:r>
              <w:rPr>
                <w:b/>
                <w:color w:val="000000"/>
                <w:sz w:val="16"/>
              </w:rPr>
              <w:t>(In millions)</w:t>
            </w:r>
          </w:p>
        </w:tc>
      </w:tr>
      <w:tr>
        <w:trPr>
          <w:cantSplit/>
          <w:trHeight w:hRule="exact" w:val="240"/>
        </w:trPr>
        <w:tc>
          <w:tcPr>
            <w:tcW w:w="534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December 31, 2021</w:t>
            </w:r>
          </w:p>
        </w:tc>
        <w:tc>
          <w:tcPr>
            <w:tcW w:w="1020" w:type="dxa"/>
            <w:tcBorders>
              <w:top w:val="nil"/>
              <w:left w:val="nil"/>
              <w:bottom w:val="nil"/>
              <w:right w:val="nil"/>
            </w:tcBorders>
            <w:tcMar>
              <w:top w:w="0" w:type="dxa"/>
              <w:left w:w="53" w:type="dxa"/>
              <w:bottom w:w="0" w:type="dxa"/>
              <w:right w:w="53" w:type="dxa"/>
            </w:tcMar>
            <w:vAlign w:val="center"/>
          </w:tcPr>
          <w:p>
            <w:pPr>
              <w:keepNext/>
            </w:pPr>
            <w:r>
              <w:rPr>
                <w:color w:val="000000"/>
                <w:sz w:val="20"/>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53" w:type="dxa"/>
              <w:bottom w:w="0" w:type="dxa"/>
              <w:right w:w="53" w:type="dxa"/>
            </w:tcMar>
            <w:vAlign w:val="center"/>
          </w:tcPr>
          <w:p>
            <w:pPr>
              <w:keepNext/>
            </w:pPr>
            <w:r>
              <w:rPr>
                <w:color w:val="000000"/>
                <w:sz w:val="20"/>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53" w:type="dxa"/>
              <w:bottom w:w="0" w:type="dxa"/>
              <w:right w:w="53" w:type="dxa"/>
            </w:tcMar>
            <w:vAlign w:val="center"/>
          </w:tcPr>
          <w:p>
            <w:pPr>
              <w:keepNext/>
            </w:pPr>
            <w:r>
              <w:rPr>
                <w:color w:val="000000"/>
                <w:sz w:val="20"/>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53" w:type="dxa"/>
              <w:bottom w:w="0" w:type="dxa"/>
              <w:right w:w="53" w:type="dxa"/>
            </w:tcMar>
            <w:vAlign w:val="center"/>
          </w:tcPr>
          <w:p>
            <w:pPr>
              <w:keepNext/>
            </w:pPr>
            <w:r>
              <w:rPr>
                <w:color w:val="000000"/>
                <w:sz w:val="20"/>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53" w:type="dxa"/>
              <w:bottom w:w="0" w:type="dxa"/>
              <w:right w:w="53" w:type="dxa"/>
            </w:tcMar>
            <w:vAlign w:val="center"/>
          </w:tcPr>
          <w:p>
            <w:pPr>
              <w:keepNext/>
            </w:pPr>
            <w:r>
              <w:rPr>
                <w:color w:val="000000"/>
                <w:sz w:val="20"/>
              </w:rPr>
              <w:t> </w:t>
            </w:r>
          </w:p>
        </w:tc>
      </w:tr>
      <w:tr>
        <w:trPr>
          <w:cantSplit/>
          <w:trHeight w:hRule="exact" w:val="240"/>
        </w:trPr>
        <w:tc>
          <w:tcPr>
            <w:tcW w:w="5340" w:type="dxa"/>
            <w:tcBorders>
              <w:top w:val="nil"/>
              <w:left w:val="nil"/>
              <w:bottom w:val="nil"/>
              <w:right w:val="nil"/>
            </w:tcBorders>
            <w:tcMar>
              <w:top w:w="0" w:type="dxa"/>
              <w:left w:w="53" w:type="dxa"/>
              <w:bottom w:w="0" w:type="dxa"/>
              <w:right w:w="53" w:type="dxa"/>
            </w:tcMar>
            <w:vAlign w:val="bottom"/>
          </w:tcPr>
          <w:p>
            <w:pPr>
              <w:keepNext/>
              <w:tabs>
                <w:tab w:val="left" w:leader="dot" w:pos="5340"/>
              </w:tabs>
              <w:spacing w:before="53" w:after="30"/>
              <w:ind w:left="135"/>
            </w:pPr>
            <w:r>
              <w:rPr>
                <w:b/>
                <w:color w:val="000000"/>
                <w:sz w:val="18"/>
              </w:rPr>
              <w:t xml:space="preserve">Cash and Short-Term Investment Funds </w:t>
            </w:r>
            <w:r>
              <w:rPr>
                <w:b/>
                <w:sz w:val="18"/>
              </w:rPr>
              <w:tab/>
            </w: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b/>
                <w:color w:val="000000"/>
                <w:sz w:val="18"/>
              </w:rPr>
              <w:t>$</w:t>
            </w:r>
            <w:r>
              <w:rPr>
                <w:b/>
                <w:color w:val="000000"/>
                <w:sz w:val="18"/>
              </w:rPr>
              <w:tab/>
              <w:t>19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b/>
                <w:color w:val="000000"/>
                <w:sz w:val="18"/>
              </w:rPr>
              <w:t>$</w:t>
            </w: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b/>
                <w:color w:val="000000"/>
                <w:sz w:val="18"/>
              </w:rPr>
              <w:t>$</w:t>
            </w: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b/>
                <w:color w:val="000000"/>
                <w:sz w:val="18"/>
              </w:rPr>
              <w:t>$</w:t>
            </w: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b/>
                <w:color w:val="000000"/>
                <w:sz w:val="18"/>
              </w:rPr>
              <w:t>$</w:t>
            </w:r>
            <w:r>
              <w:rPr>
                <w:b/>
                <w:color w:val="000000"/>
                <w:sz w:val="18"/>
              </w:rPr>
              <w:tab/>
              <w:t>19</w:t>
            </w:r>
            <w:r>
              <w:rPr>
                <w:b/>
                <w:color w:val="000000"/>
                <w:sz w:val="18"/>
              </w:rPr>
              <w:tab/>
            </w:r>
          </w:p>
        </w:tc>
      </w:tr>
      <w:tr>
        <w:trPr>
          <w:cantSplit/>
          <w:trHeight w:hRule="exact" w:val="240"/>
        </w:trPr>
        <w:tc>
          <w:tcPr>
            <w:tcW w:w="5340" w:type="dxa"/>
            <w:tcBorders>
              <w:top w:val="nil"/>
              <w:left w:val="nil"/>
              <w:bottom w:val="nil"/>
              <w:right w:val="nil"/>
            </w:tcBorders>
            <w:tcMar>
              <w:top w:w="0" w:type="dxa"/>
              <w:left w:w="53" w:type="dxa"/>
              <w:bottom w:w="0" w:type="dxa"/>
              <w:right w:w="53" w:type="dxa"/>
            </w:tcMar>
            <w:vAlign w:val="bottom"/>
          </w:tcPr>
          <w:p>
            <w:pPr>
              <w:keepNext/>
              <w:spacing w:before="53" w:after="30"/>
              <w:ind w:left="135"/>
            </w:pPr>
            <w:r>
              <w:rPr>
                <w:b/>
                <w:color w:val="000000"/>
                <w:sz w:val="18"/>
              </w:rPr>
              <w:t>Equities:</w:t>
            </w:r>
          </w:p>
        </w:tc>
        <w:tc>
          <w:tcPr>
            <w:tcW w:w="102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5340" w:type="dxa"/>
            <w:tcBorders>
              <w:top w:val="nil"/>
              <w:left w:val="nil"/>
              <w:bottom w:val="nil"/>
              <w:right w:val="nil"/>
            </w:tcBorders>
            <w:tcMar>
              <w:top w:w="0" w:type="dxa"/>
              <w:left w:w="53" w:type="dxa"/>
              <w:bottom w:w="0" w:type="dxa"/>
              <w:right w:w="53" w:type="dxa"/>
            </w:tcMar>
            <w:vAlign w:val="bottom"/>
          </w:tcPr>
          <w:p>
            <w:pPr>
              <w:keepNext/>
              <w:tabs>
                <w:tab w:val="left" w:leader="dot" w:pos="5340"/>
              </w:tabs>
              <w:spacing w:before="53" w:after="30"/>
              <w:ind w:left="225"/>
            </w:pPr>
            <w:r>
              <w:rPr>
                <w:color w:val="000000"/>
                <w:sz w:val="18"/>
              </w:rPr>
              <w:t xml:space="preserve">U.S. equities (domestic) </w:t>
            </w:r>
            <w:r>
              <w:rPr>
                <w:sz w:val="18"/>
              </w:rPr>
              <w:tab/>
            </w: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b/>
                <w:color w:val="000000"/>
                <w:sz w:val="18"/>
              </w:rPr>
              <w:tab/>
              <w:t>601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b/>
                <w:color w:val="000000"/>
                <w:sz w:val="18"/>
              </w:rPr>
              <w:tab/>
              <w:t>87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b/>
                <w:color w:val="000000"/>
                <w:sz w:val="18"/>
              </w:rPr>
              <w:tab/>
              <w:t>688</w:t>
            </w:r>
            <w:r>
              <w:rPr>
                <w:b/>
                <w:color w:val="000000"/>
                <w:sz w:val="18"/>
              </w:rPr>
              <w:tab/>
            </w:r>
          </w:p>
        </w:tc>
      </w:tr>
      <w:tr>
        <w:trPr>
          <w:cantSplit/>
          <w:trHeight w:hRule="exact" w:val="240"/>
        </w:trPr>
        <w:tc>
          <w:tcPr>
            <w:tcW w:w="5340" w:type="dxa"/>
            <w:tcBorders>
              <w:top w:val="nil"/>
              <w:left w:val="nil"/>
              <w:bottom w:val="nil"/>
              <w:right w:val="nil"/>
            </w:tcBorders>
            <w:tcMar>
              <w:top w:w="0" w:type="dxa"/>
              <w:left w:w="53" w:type="dxa"/>
              <w:bottom w:w="0" w:type="dxa"/>
              <w:right w:w="53" w:type="dxa"/>
            </w:tcMar>
            <w:vAlign w:val="bottom"/>
          </w:tcPr>
          <w:p>
            <w:pPr>
              <w:keepNext/>
              <w:tabs>
                <w:tab w:val="left" w:leader="dot" w:pos="5340"/>
              </w:tabs>
              <w:spacing w:before="53" w:after="30"/>
              <w:ind w:left="225"/>
            </w:pPr>
            <w:r>
              <w:rPr>
                <w:color w:val="000000"/>
                <w:sz w:val="18"/>
              </w:rPr>
              <w:t xml:space="preserve">International equities (non-U.S.) </w:t>
            </w:r>
            <w:r>
              <w:rPr>
                <w:sz w:val="18"/>
              </w:rPr>
              <w:tab/>
            </w: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b/>
                <w:color w:val="000000"/>
                <w:sz w:val="18"/>
              </w:rPr>
              <w:tab/>
              <w:t>73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b/>
                <w:color w:val="000000"/>
                <w:sz w:val="18"/>
              </w:rPr>
              <w:tab/>
              <w:t>56</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b/>
                <w:color w:val="000000"/>
                <w:sz w:val="18"/>
              </w:rPr>
              <w:tab/>
              <w:t>375</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b/>
                <w:color w:val="000000"/>
                <w:sz w:val="18"/>
              </w:rPr>
              <w:tab/>
              <w:t>504</w:t>
            </w:r>
            <w:r>
              <w:rPr>
                <w:b/>
                <w:color w:val="000000"/>
                <w:sz w:val="18"/>
              </w:rPr>
              <w:tab/>
            </w:r>
          </w:p>
        </w:tc>
      </w:tr>
      <w:tr>
        <w:trPr>
          <w:cantSplit/>
          <w:trHeight w:hRule="exact" w:val="240"/>
        </w:trPr>
        <w:tc>
          <w:tcPr>
            <w:tcW w:w="5340" w:type="dxa"/>
            <w:tcBorders>
              <w:top w:val="nil"/>
              <w:left w:val="nil"/>
              <w:bottom w:val="nil"/>
              <w:right w:val="nil"/>
            </w:tcBorders>
            <w:tcMar>
              <w:top w:w="0" w:type="dxa"/>
              <w:left w:w="53" w:type="dxa"/>
              <w:bottom w:w="0" w:type="dxa"/>
              <w:right w:w="53" w:type="dxa"/>
            </w:tcMar>
            <w:vAlign w:val="bottom"/>
          </w:tcPr>
          <w:p>
            <w:pPr>
              <w:keepNext/>
              <w:tabs>
                <w:tab w:val="left" w:leader="dot" w:pos="5340"/>
              </w:tabs>
              <w:spacing w:before="53" w:after="30"/>
              <w:ind w:left="225"/>
            </w:pPr>
            <w:r>
              <w:rPr>
                <w:color w:val="000000"/>
                <w:sz w:val="18"/>
              </w:rPr>
              <w:t xml:space="preserve">Global equities (domestic and non-U.S.) </w:t>
            </w:r>
            <w:r>
              <w:rPr>
                <w:sz w:val="18"/>
              </w:rPr>
              <w:tab/>
            </w: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804"/>
                <w:tab w:val="left" w:pos="952"/>
              </w:tabs>
              <w:spacing w:before="53" w:after="30"/>
              <w:jc w:val="right"/>
            </w:pPr>
            <w:r>
              <w:rPr>
                <w:b/>
                <w:color w:val="000000"/>
                <w:sz w:val="18"/>
              </w:rPr>
              <w:tab/>
              <w:t>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b/>
                <w:color w:val="000000"/>
                <w:sz w:val="18"/>
              </w:rPr>
              <w:tab/>
              <w:t>224</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b/>
                <w:color w:val="000000"/>
                <w:sz w:val="18"/>
              </w:rPr>
              <w:tab/>
              <w:t>231</w:t>
            </w:r>
            <w:r>
              <w:rPr>
                <w:b/>
                <w:color w:val="000000"/>
                <w:sz w:val="18"/>
              </w:rPr>
              <w:tab/>
            </w:r>
          </w:p>
        </w:tc>
      </w:tr>
      <w:tr>
        <w:trPr>
          <w:cantSplit/>
          <w:trHeight w:hRule="exact" w:val="240"/>
        </w:trPr>
        <w:tc>
          <w:tcPr>
            <w:tcW w:w="5340" w:type="dxa"/>
            <w:tcBorders>
              <w:top w:val="nil"/>
              <w:left w:val="nil"/>
              <w:bottom w:val="nil"/>
              <w:right w:val="nil"/>
            </w:tcBorders>
            <w:tcMar>
              <w:top w:w="0" w:type="dxa"/>
              <w:left w:w="53" w:type="dxa"/>
              <w:bottom w:w="0" w:type="dxa"/>
              <w:right w:w="53" w:type="dxa"/>
            </w:tcMar>
            <w:vAlign w:val="bottom"/>
          </w:tcPr>
          <w:p>
            <w:pPr>
              <w:keepNext/>
              <w:spacing w:before="53" w:after="30"/>
              <w:ind w:left="135"/>
            </w:pPr>
            <w:r>
              <w:rPr>
                <w:b/>
                <w:color w:val="000000"/>
                <w:sz w:val="18"/>
              </w:rPr>
              <w:t>Fixed Income:</w:t>
            </w:r>
          </w:p>
        </w:tc>
        <w:tc>
          <w:tcPr>
            <w:tcW w:w="102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5340" w:type="dxa"/>
            <w:tcBorders>
              <w:top w:val="nil"/>
              <w:left w:val="nil"/>
              <w:bottom w:val="nil"/>
              <w:right w:val="nil"/>
            </w:tcBorders>
            <w:tcMar>
              <w:top w:w="0" w:type="dxa"/>
              <w:left w:w="53" w:type="dxa"/>
              <w:bottom w:w="0" w:type="dxa"/>
              <w:right w:w="53" w:type="dxa"/>
            </w:tcMar>
            <w:vAlign w:val="bottom"/>
          </w:tcPr>
          <w:p>
            <w:pPr>
              <w:keepNext/>
              <w:tabs>
                <w:tab w:val="left" w:leader="dot" w:pos="5340"/>
              </w:tabs>
              <w:spacing w:before="53" w:after="30"/>
              <w:ind w:left="225"/>
            </w:pPr>
            <w:r>
              <w:rPr>
                <w:color w:val="000000"/>
                <w:sz w:val="18"/>
              </w:rPr>
              <w:t xml:space="preserve">Treasury and government related (a) </w:t>
            </w:r>
            <w:r>
              <w:rPr>
                <w:sz w:val="18"/>
              </w:rPr>
              <w:tab/>
            </w: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b/>
                <w:color w:val="000000"/>
                <w:sz w:val="18"/>
              </w:rPr>
              <w:tab/>
              <w:t>361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b/>
                <w:color w:val="000000"/>
                <w:sz w:val="18"/>
              </w:rPr>
              <w:tab/>
              <w:t>41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b/>
                <w:color w:val="000000"/>
                <w:sz w:val="18"/>
              </w:rPr>
              <w:tab/>
              <w:t>402</w:t>
            </w:r>
            <w:r>
              <w:rPr>
                <w:b/>
                <w:color w:val="000000"/>
                <w:sz w:val="18"/>
              </w:rPr>
              <w:tab/>
            </w:r>
          </w:p>
        </w:tc>
      </w:tr>
      <w:tr>
        <w:trPr>
          <w:cantSplit/>
          <w:trHeight w:hRule="exact" w:val="240"/>
        </w:trPr>
        <w:tc>
          <w:tcPr>
            <w:tcW w:w="5340" w:type="dxa"/>
            <w:tcBorders>
              <w:top w:val="nil"/>
              <w:left w:val="nil"/>
              <w:bottom w:val="nil"/>
              <w:right w:val="nil"/>
            </w:tcBorders>
            <w:tcMar>
              <w:top w:w="0" w:type="dxa"/>
              <w:left w:w="53" w:type="dxa"/>
              <w:bottom w:w="0" w:type="dxa"/>
              <w:right w:w="53" w:type="dxa"/>
            </w:tcMar>
            <w:vAlign w:val="bottom"/>
          </w:tcPr>
          <w:p>
            <w:pPr>
              <w:keepNext/>
              <w:tabs>
                <w:tab w:val="left" w:leader="dot" w:pos="5340"/>
              </w:tabs>
              <w:spacing w:before="53" w:after="30"/>
              <w:ind w:left="225"/>
            </w:pPr>
            <w:r>
              <w:rPr>
                <w:color w:val="000000"/>
                <w:sz w:val="18"/>
              </w:rPr>
              <w:t xml:space="preserve">Mortgage-backed securities (b) </w:t>
            </w:r>
            <w:r>
              <w:rPr>
                <w:sz w:val="18"/>
              </w:rPr>
              <w:tab/>
            </w: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b/>
                <w:color w:val="000000"/>
                <w:sz w:val="18"/>
              </w:rPr>
              <w:tab/>
              <w:t>128</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b/>
                <w:color w:val="000000"/>
                <w:sz w:val="18"/>
              </w:rPr>
              <w:tab/>
              <w:t>63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b/>
                <w:color w:val="000000"/>
                <w:sz w:val="18"/>
              </w:rPr>
              <w:tab/>
              <w:t>191</w:t>
            </w:r>
            <w:r>
              <w:rPr>
                <w:b/>
                <w:color w:val="000000"/>
                <w:sz w:val="18"/>
              </w:rPr>
              <w:tab/>
            </w:r>
          </w:p>
        </w:tc>
      </w:tr>
      <w:tr>
        <w:trPr>
          <w:cantSplit/>
          <w:trHeight w:hRule="exact" w:val="240"/>
        </w:trPr>
        <w:tc>
          <w:tcPr>
            <w:tcW w:w="5340" w:type="dxa"/>
            <w:tcBorders>
              <w:top w:val="nil"/>
              <w:left w:val="nil"/>
              <w:bottom w:val="nil"/>
              <w:right w:val="nil"/>
            </w:tcBorders>
            <w:tcMar>
              <w:top w:w="0" w:type="dxa"/>
              <w:left w:w="53" w:type="dxa"/>
              <w:bottom w:w="0" w:type="dxa"/>
              <w:right w:w="53" w:type="dxa"/>
            </w:tcMar>
            <w:vAlign w:val="bottom"/>
          </w:tcPr>
          <w:p>
            <w:pPr>
              <w:keepNext/>
              <w:tabs>
                <w:tab w:val="left" w:leader="dot" w:pos="5340"/>
              </w:tabs>
              <w:spacing w:before="53" w:after="30"/>
              <w:ind w:left="225"/>
            </w:pPr>
            <w:r>
              <w:rPr>
                <w:color w:val="000000"/>
                <w:sz w:val="18"/>
              </w:rPr>
              <w:t xml:space="preserve">Corporate </w:t>
            </w:r>
            <w:r>
              <w:rPr>
                <w:sz w:val="18"/>
              </w:rPr>
              <w:tab/>
            </w: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b/>
                <w:color w:val="000000"/>
                <w:sz w:val="18"/>
              </w:rPr>
              <w:tab/>
              <w:t>128</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b/>
                <w:color w:val="000000"/>
                <w:sz w:val="18"/>
              </w:rPr>
              <w:tab/>
              <w:t>452</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b/>
                <w:color w:val="000000"/>
                <w:sz w:val="18"/>
              </w:rPr>
              <w:tab/>
              <w:t>55</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b/>
                <w:color w:val="000000"/>
                <w:sz w:val="18"/>
              </w:rPr>
              <w:tab/>
              <w:t>635</w:t>
            </w:r>
            <w:r>
              <w:rPr>
                <w:b/>
                <w:color w:val="000000"/>
                <w:sz w:val="18"/>
              </w:rPr>
              <w:tab/>
            </w:r>
          </w:p>
        </w:tc>
      </w:tr>
      <w:tr>
        <w:trPr>
          <w:cantSplit/>
          <w:trHeight w:hRule="exact" w:val="240"/>
        </w:trPr>
        <w:tc>
          <w:tcPr>
            <w:tcW w:w="5340" w:type="dxa"/>
            <w:tcBorders>
              <w:top w:val="nil"/>
              <w:left w:val="nil"/>
              <w:bottom w:val="nil"/>
              <w:right w:val="nil"/>
            </w:tcBorders>
            <w:tcMar>
              <w:top w:w="0" w:type="dxa"/>
              <w:left w:w="53" w:type="dxa"/>
              <w:bottom w:w="0" w:type="dxa"/>
              <w:right w:w="53" w:type="dxa"/>
            </w:tcMar>
            <w:vAlign w:val="bottom"/>
          </w:tcPr>
          <w:p>
            <w:pPr>
              <w:keepNext/>
              <w:spacing w:before="53" w:after="30"/>
              <w:ind w:left="135"/>
            </w:pPr>
            <w:r>
              <w:rPr>
                <w:b/>
                <w:color w:val="000000"/>
                <w:sz w:val="18"/>
              </w:rPr>
              <w:t>Other:</w:t>
            </w:r>
          </w:p>
        </w:tc>
        <w:tc>
          <w:tcPr>
            <w:tcW w:w="102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5340" w:type="dxa"/>
            <w:tcBorders>
              <w:top w:val="nil"/>
              <w:left w:val="nil"/>
              <w:bottom w:val="nil"/>
              <w:right w:val="nil"/>
            </w:tcBorders>
            <w:tcMar>
              <w:top w:w="0" w:type="dxa"/>
              <w:left w:w="53" w:type="dxa"/>
              <w:bottom w:w="0" w:type="dxa"/>
              <w:right w:w="53" w:type="dxa"/>
            </w:tcMar>
            <w:vAlign w:val="bottom"/>
          </w:tcPr>
          <w:p>
            <w:pPr>
              <w:keepNext/>
              <w:tabs>
                <w:tab w:val="left" w:leader="dot" w:pos="5340"/>
              </w:tabs>
              <w:spacing w:before="53" w:after="30"/>
              <w:ind w:left="240"/>
            </w:pPr>
            <w:r>
              <w:rPr>
                <w:color w:val="000000"/>
                <w:sz w:val="18"/>
              </w:rPr>
              <w:t xml:space="preserve">Hedge funds </w:t>
            </w:r>
            <w:r>
              <w:rPr>
                <w:sz w:val="18"/>
              </w:rPr>
              <w:tab/>
            </w: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b/>
                <w:color w:val="000000"/>
                <w:sz w:val="18"/>
              </w:rPr>
              <w:tab/>
              <w:t>81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b/>
                <w:color w:val="000000"/>
                <w:sz w:val="18"/>
              </w:rPr>
              <w:tab/>
              <w:t>81</w:t>
            </w:r>
            <w:r>
              <w:rPr>
                <w:b/>
                <w:color w:val="000000"/>
                <w:sz w:val="18"/>
              </w:rPr>
              <w:tab/>
            </w:r>
          </w:p>
        </w:tc>
      </w:tr>
      <w:tr>
        <w:trPr>
          <w:cantSplit/>
          <w:trHeight w:hRule="exact" w:val="240"/>
        </w:trPr>
        <w:tc>
          <w:tcPr>
            <w:tcW w:w="5340" w:type="dxa"/>
            <w:tcBorders>
              <w:top w:val="nil"/>
              <w:left w:val="nil"/>
              <w:bottom w:val="nil"/>
              <w:right w:val="nil"/>
            </w:tcBorders>
            <w:tcMar>
              <w:top w:w="0" w:type="dxa"/>
              <w:left w:w="53" w:type="dxa"/>
              <w:bottom w:w="0" w:type="dxa"/>
              <w:right w:w="53" w:type="dxa"/>
            </w:tcMar>
            <w:vAlign w:val="bottom"/>
          </w:tcPr>
          <w:p>
            <w:pPr>
              <w:keepNext/>
              <w:tabs>
                <w:tab w:val="left" w:leader="dot" w:pos="5340"/>
              </w:tabs>
              <w:spacing w:before="53" w:after="30"/>
              <w:ind w:left="240"/>
            </w:pPr>
            <w:r>
              <w:rPr>
                <w:color w:val="000000"/>
                <w:sz w:val="18"/>
              </w:rPr>
              <w:t xml:space="preserve">Private equity funds </w:t>
            </w:r>
            <w:r>
              <w:rPr>
                <w:sz w:val="18"/>
              </w:rPr>
              <w:tab/>
            </w: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b/>
                <w:color w:val="000000"/>
                <w:sz w:val="18"/>
              </w:rPr>
              <w:tab/>
              <w:t>382</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b/>
                <w:color w:val="000000"/>
                <w:sz w:val="18"/>
              </w:rPr>
              <w:tab/>
              <w:t>382</w:t>
            </w:r>
            <w:r>
              <w:rPr>
                <w:b/>
                <w:color w:val="000000"/>
                <w:sz w:val="18"/>
              </w:rPr>
              <w:tab/>
            </w:r>
          </w:p>
        </w:tc>
      </w:tr>
      <w:tr>
        <w:trPr>
          <w:cantSplit/>
          <w:trHeight w:hRule="exact" w:val="240"/>
        </w:trPr>
        <w:tc>
          <w:tcPr>
            <w:tcW w:w="5340" w:type="dxa"/>
            <w:tcBorders>
              <w:top w:val="nil"/>
              <w:left w:val="nil"/>
              <w:bottom w:val="nil"/>
              <w:right w:val="nil"/>
            </w:tcBorders>
            <w:tcMar>
              <w:top w:w="0" w:type="dxa"/>
              <w:left w:w="53" w:type="dxa"/>
              <w:bottom w:w="0" w:type="dxa"/>
              <w:right w:w="53" w:type="dxa"/>
            </w:tcMar>
            <w:vAlign w:val="bottom"/>
          </w:tcPr>
          <w:p>
            <w:pPr>
              <w:keepNext/>
              <w:tabs>
                <w:tab w:val="left" w:leader="dot" w:pos="5340"/>
              </w:tabs>
              <w:spacing w:before="53" w:after="30"/>
              <w:ind w:left="240"/>
            </w:pPr>
            <w:r>
              <w:rPr>
                <w:color w:val="000000"/>
                <w:sz w:val="18"/>
              </w:rPr>
              <w:t xml:space="preserve">Real estate funds </w:t>
            </w:r>
            <w:r>
              <w:rPr>
                <w:sz w:val="18"/>
              </w:rPr>
              <w:tab/>
            </w:r>
          </w:p>
        </w:tc>
        <w:tc>
          <w:tcPr>
            <w:tcW w:w="102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14"/>
                <w:tab w:val="left" w:pos="952"/>
              </w:tabs>
              <w:spacing w:before="53" w:after="30"/>
              <w:jc w:val="right"/>
            </w:pPr>
            <w:r>
              <w:rPr>
                <w:b/>
                <w:color w:val="000000"/>
                <w:sz w:val="18"/>
              </w:rPr>
              <w:tab/>
              <w:t>29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14"/>
                <w:tab w:val="left" w:pos="952"/>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14"/>
                <w:tab w:val="left" w:pos="952"/>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24"/>
                <w:tab w:val="left" w:pos="952"/>
              </w:tabs>
              <w:spacing w:before="53" w:after="30"/>
              <w:jc w:val="right"/>
            </w:pPr>
            <w:r>
              <w:rPr>
                <w:b/>
                <w:color w:val="000000"/>
                <w:sz w:val="18"/>
              </w:rPr>
              <w:tab/>
              <w:t>195</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24"/>
                <w:tab w:val="left" w:pos="952"/>
              </w:tabs>
              <w:spacing w:before="53" w:after="30"/>
              <w:jc w:val="right"/>
            </w:pPr>
            <w:r>
              <w:rPr>
                <w:b/>
                <w:color w:val="000000"/>
                <w:sz w:val="18"/>
              </w:rPr>
              <w:tab/>
              <w:t>224</w:t>
            </w:r>
            <w:r>
              <w:rPr>
                <w:b/>
                <w:color w:val="000000"/>
                <w:sz w:val="18"/>
              </w:rPr>
              <w:tab/>
            </w:r>
          </w:p>
        </w:tc>
      </w:tr>
      <w:tr>
        <w:trPr>
          <w:cantSplit/>
          <w:trHeight w:hRule="exact" w:val="281"/>
        </w:trPr>
        <w:tc>
          <w:tcPr>
            <w:tcW w:w="5340" w:type="dxa"/>
            <w:tcBorders>
              <w:top w:val="nil"/>
              <w:left w:val="nil"/>
              <w:bottom w:val="nil"/>
              <w:right w:val="nil"/>
            </w:tcBorders>
            <w:tcMar>
              <w:top w:w="0" w:type="dxa"/>
              <w:left w:w="53" w:type="dxa"/>
              <w:bottom w:w="0" w:type="dxa"/>
              <w:right w:w="53" w:type="dxa"/>
            </w:tcMar>
            <w:vAlign w:val="bottom"/>
          </w:tcPr>
          <w:p>
            <w:pPr>
              <w:keepNext/>
              <w:tabs>
                <w:tab w:val="left" w:leader="dot" w:pos="5340"/>
              </w:tabs>
              <w:spacing w:before="53" w:after="30"/>
              <w:ind w:left="135"/>
            </w:pPr>
            <w:r>
              <w:rPr>
                <w:b/>
                <w:color w:val="000000"/>
                <w:sz w:val="18"/>
              </w:rPr>
              <w:t>Total investments</w:t>
            </w:r>
            <w:r>
              <w:rPr>
                <w:b/>
                <w:sz w:val="18"/>
              </w:rPr>
              <w:tab/>
            </w:r>
          </w:p>
        </w:tc>
        <w:tc>
          <w:tcPr>
            <w:tcW w:w="102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624"/>
                <w:tab w:val="left" w:pos="952"/>
              </w:tabs>
              <w:spacing w:before="33" w:after="30"/>
              <w:jc w:val="right"/>
            </w:pPr>
            <w:r>
              <w:rPr>
                <w:b/>
                <w:color w:val="000000"/>
                <w:sz w:val="18"/>
              </w:rPr>
              <w:t>$</w:t>
            </w:r>
            <w:r>
              <w:rPr>
                <w:b/>
                <w:color w:val="000000"/>
                <w:sz w:val="18"/>
              </w:rPr>
              <w:tab/>
              <w:t>850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489"/>
                <w:tab w:val="left" w:pos="952"/>
              </w:tabs>
              <w:spacing w:before="33" w:after="30"/>
              <w:jc w:val="right"/>
            </w:pPr>
            <w:r>
              <w:rPr>
                <w:b/>
                <w:color w:val="000000"/>
                <w:sz w:val="18"/>
              </w:rPr>
              <w:t>$</w:t>
            </w:r>
            <w:r>
              <w:rPr>
                <w:b/>
                <w:color w:val="000000"/>
                <w:sz w:val="18"/>
              </w:rPr>
              <w:tab/>
              <w:t>1,004</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714"/>
                <w:tab w:val="left" w:pos="952"/>
              </w:tabs>
              <w:spacing w:before="33" w:after="30"/>
              <w:jc w:val="right"/>
            </w:pPr>
            <w:r>
              <w:rPr>
                <w:b/>
                <w:color w:val="000000"/>
                <w:sz w:val="18"/>
              </w:rPr>
              <w:t>$</w:t>
            </w: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489"/>
                <w:tab w:val="left" w:pos="952"/>
              </w:tabs>
              <w:spacing w:before="33" w:after="30"/>
              <w:jc w:val="right"/>
            </w:pPr>
            <w:r>
              <w:rPr>
                <w:b/>
                <w:color w:val="000000"/>
                <w:sz w:val="18"/>
              </w:rPr>
              <w:t>$</w:t>
            </w:r>
            <w:r>
              <w:rPr>
                <w:b/>
                <w:color w:val="000000"/>
                <w:sz w:val="18"/>
              </w:rPr>
              <w:tab/>
              <w:t>1,503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489"/>
                <w:tab w:val="left" w:pos="952"/>
              </w:tabs>
              <w:spacing w:before="33" w:after="30"/>
              <w:jc w:val="right"/>
            </w:pPr>
            <w:r>
              <w:rPr>
                <w:b/>
                <w:color w:val="000000"/>
                <w:sz w:val="18"/>
              </w:rPr>
              <w:t>$</w:t>
            </w:r>
            <w:r>
              <w:rPr>
                <w:b/>
                <w:color w:val="000000"/>
                <w:sz w:val="18"/>
              </w:rPr>
              <w:tab/>
              <w:t>3,357</w:t>
            </w:r>
            <w:r>
              <w:rPr>
                <w:b/>
                <w:color w:val="000000"/>
                <w:sz w:val="18"/>
              </w:rPr>
              <w:tab/>
            </w:r>
          </w:p>
        </w:tc>
      </w:tr>
      <w:tr>
        <w:trPr>
          <w:cantSplit/>
          <w:trHeight w:hRule="exact" w:val="357"/>
        </w:trPr>
        <w:tc>
          <w:tcPr>
            <w:tcW w:w="534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December 31, 2020</w:t>
            </w:r>
          </w:p>
        </w:tc>
        <w:tc>
          <w:tcPr>
            <w:tcW w:w="1020"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doub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5340" w:type="dxa"/>
            <w:tcBorders>
              <w:top w:val="nil"/>
              <w:left w:val="nil"/>
              <w:bottom w:val="nil"/>
              <w:right w:val="nil"/>
            </w:tcBorders>
            <w:tcMar>
              <w:top w:w="0" w:type="dxa"/>
              <w:left w:w="53" w:type="dxa"/>
              <w:bottom w:w="0" w:type="dxa"/>
              <w:right w:w="53" w:type="dxa"/>
            </w:tcMar>
            <w:vAlign w:val="bottom"/>
          </w:tcPr>
          <w:p>
            <w:pPr>
              <w:keepNext/>
              <w:tabs>
                <w:tab w:val="left" w:leader="dot" w:pos="5340"/>
              </w:tabs>
              <w:spacing w:before="53" w:after="30"/>
              <w:ind w:left="135"/>
            </w:pPr>
            <w:r>
              <w:rPr>
                <w:b/>
                <w:color w:val="000000"/>
                <w:sz w:val="18"/>
              </w:rPr>
              <w:t xml:space="preserve">Cash and Short-Term Investment Funds </w:t>
            </w:r>
            <w:r>
              <w:rPr>
                <w:b/>
                <w:sz w:val="18"/>
              </w:rPr>
              <w:tab/>
            </w: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w:t>
            </w:r>
            <w:r>
              <w:rPr>
                <w:color w:val="000000"/>
                <w:sz w:val="18"/>
              </w:rPr>
              <w:tab/>
              <w:t>44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w:t>
            </w: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w:t>
            </w: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w:t>
            </w: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w:t>
            </w:r>
            <w:r>
              <w:rPr>
                <w:color w:val="000000"/>
                <w:sz w:val="18"/>
              </w:rPr>
              <w:tab/>
              <w:t>44</w:t>
            </w:r>
            <w:r>
              <w:rPr>
                <w:color w:val="000000"/>
                <w:sz w:val="18"/>
              </w:rPr>
              <w:tab/>
            </w:r>
          </w:p>
        </w:tc>
      </w:tr>
      <w:tr>
        <w:trPr>
          <w:cantSplit/>
          <w:trHeight w:hRule="exact" w:val="255"/>
        </w:trPr>
        <w:tc>
          <w:tcPr>
            <w:tcW w:w="5340" w:type="dxa"/>
            <w:tcBorders>
              <w:top w:val="nil"/>
              <w:left w:val="nil"/>
              <w:bottom w:val="nil"/>
              <w:right w:val="nil"/>
            </w:tcBorders>
            <w:tcMar>
              <w:top w:w="0" w:type="dxa"/>
              <w:left w:w="53" w:type="dxa"/>
              <w:bottom w:w="0" w:type="dxa"/>
              <w:right w:w="53" w:type="dxa"/>
            </w:tcMar>
            <w:vAlign w:val="bottom"/>
          </w:tcPr>
          <w:p>
            <w:pPr>
              <w:keepNext/>
              <w:spacing w:before="53" w:after="30"/>
              <w:ind w:left="135"/>
            </w:pPr>
            <w:r>
              <w:rPr>
                <w:b/>
                <w:color w:val="000000"/>
                <w:sz w:val="18"/>
              </w:rPr>
              <w:t>Equities:</w:t>
            </w:r>
          </w:p>
        </w:tc>
        <w:tc>
          <w:tcPr>
            <w:tcW w:w="102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5340" w:type="dxa"/>
            <w:tcBorders>
              <w:top w:val="nil"/>
              <w:left w:val="nil"/>
              <w:bottom w:val="nil"/>
              <w:right w:val="nil"/>
            </w:tcBorders>
            <w:tcMar>
              <w:top w:w="0" w:type="dxa"/>
              <w:left w:w="53" w:type="dxa"/>
              <w:bottom w:w="0" w:type="dxa"/>
              <w:right w:w="53" w:type="dxa"/>
            </w:tcMar>
            <w:vAlign w:val="bottom"/>
          </w:tcPr>
          <w:p>
            <w:pPr>
              <w:keepNext/>
              <w:tabs>
                <w:tab w:val="left" w:leader="dot" w:pos="5340"/>
              </w:tabs>
              <w:spacing w:before="53" w:after="30"/>
              <w:ind w:left="225"/>
            </w:pPr>
            <w:r>
              <w:rPr>
                <w:color w:val="000000"/>
                <w:sz w:val="18"/>
              </w:rPr>
              <w:t xml:space="preserve">U.S. equities (domestic) </w:t>
            </w:r>
            <w:r>
              <w:rPr>
                <w:sz w:val="18"/>
              </w:rPr>
              <w:tab/>
            </w: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color w:val="000000"/>
                <w:sz w:val="18"/>
              </w:rPr>
              <w:tab/>
              <w:t>585</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color w:val="000000"/>
                <w:sz w:val="18"/>
              </w:rPr>
              <w:tab/>
              <w:t>164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color w:val="000000"/>
                <w:sz w:val="18"/>
              </w:rPr>
              <w:tab/>
              <w:t>749</w:t>
            </w:r>
            <w:r>
              <w:rPr>
                <w:color w:val="000000"/>
                <w:sz w:val="18"/>
              </w:rPr>
              <w:tab/>
            </w:r>
          </w:p>
        </w:tc>
      </w:tr>
      <w:tr>
        <w:trPr>
          <w:cantSplit/>
          <w:trHeight w:hRule="exact" w:val="240"/>
        </w:trPr>
        <w:tc>
          <w:tcPr>
            <w:tcW w:w="5340" w:type="dxa"/>
            <w:tcBorders>
              <w:top w:val="nil"/>
              <w:left w:val="nil"/>
              <w:bottom w:val="nil"/>
              <w:right w:val="nil"/>
            </w:tcBorders>
            <w:tcMar>
              <w:top w:w="0" w:type="dxa"/>
              <w:left w:w="53" w:type="dxa"/>
              <w:bottom w:w="0" w:type="dxa"/>
              <w:right w:w="53" w:type="dxa"/>
            </w:tcMar>
            <w:vAlign w:val="bottom"/>
          </w:tcPr>
          <w:p>
            <w:pPr>
              <w:keepNext/>
              <w:tabs>
                <w:tab w:val="left" w:leader="dot" w:pos="5340"/>
              </w:tabs>
              <w:spacing w:before="53" w:after="30"/>
              <w:ind w:left="225"/>
            </w:pPr>
            <w:r>
              <w:rPr>
                <w:color w:val="000000"/>
                <w:sz w:val="18"/>
              </w:rPr>
              <w:t xml:space="preserve">International equities (non-U.S.) </w:t>
            </w:r>
            <w:r>
              <w:rPr>
                <w:sz w:val="18"/>
              </w:rPr>
              <w:tab/>
            </w: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ab/>
              <w:t>94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ab/>
              <w:t>43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color w:val="000000"/>
                <w:sz w:val="18"/>
              </w:rPr>
              <w:tab/>
              <w:t>352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color w:val="000000"/>
                <w:sz w:val="18"/>
              </w:rPr>
              <w:tab/>
              <w:t>489</w:t>
            </w:r>
            <w:r>
              <w:rPr>
                <w:color w:val="000000"/>
                <w:sz w:val="18"/>
              </w:rPr>
              <w:tab/>
            </w:r>
          </w:p>
        </w:tc>
      </w:tr>
      <w:tr>
        <w:trPr>
          <w:cantSplit/>
          <w:trHeight w:hRule="exact" w:val="240"/>
        </w:trPr>
        <w:tc>
          <w:tcPr>
            <w:tcW w:w="5340" w:type="dxa"/>
            <w:tcBorders>
              <w:top w:val="nil"/>
              <w:left w:val="nil"/>
              <w:bottom w:val="nil"/>
              <w:right w:val="nil"/>
            </w:tcBorders>
            <w:tcMar>
              <w:top w:w="0" w:type="dxa"/>
              <w:left w:w="53" w:type="dxa"/>
              <w:bottom w:w="0" w:type="dxa"/>
              <w:right w:w="53" w:type="dxa"/>
            </w:tcMar>
            <w:vAlign w:val="bottom"/>
          </w:tcPr>
          <w:p>
            <w:pPr>
              <w:keepNext/>
              <w:tabs>
                <w:tab w:val="left" w:leader="dot" w:pos="5340"/>
              </w:tabs>
              <w:spacing w:before="53" w:after="30"/>
              <w:ind w:left="225"/>
            </w:pPr>
            <w:r>
              <w:rPr>
                <w:color w:val="000000"/>
                <w:sz w:val="18"/>
              </w:rPr>
              <w:t xml:space="preserve">Global equities (domestic and non-U.S.) </w:t>
            </w:r>
            <w:r>
              <w:rPr>
                <w:sz w:val="18"/>
              </w:rPr>
              <w:tab/>
            </w: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804"/>
                <w:tab w:val="left" w:pos="952"/>
              </w:tabs>
              <w:spacing w:before="53" w:after="30"/>
              <w:jc w:val="right"/>
            </w:pPr>
            <w:r>
              <w:rPr>
                <w:color w:val="000000"/>
                <w:sz w:val="18"/>
              </w:rPr>
              <w:tab/>
              <w:t>8</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color w:val="000000"/>
                <w:sz w:val="18"/>
              </w:rPr>
              <w:tab/>
              <w:t>217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color w:val="000000"/>
                <w:sz w:val="18"/>
              </w:rPr>
              <w:tab/>
              <w:t>225</w:t>
            </w:r>
            <w:r>
              <w:rPr>
                <w:color w:val="000000"/>
                <w:sz w:val="18"/>
              </w:rPr>
              <w:tab/>
            </w:r>
          </w:p>
        </w:tc>
      </w:tr>
      <w:tr>
        <w:trPr>
          <w:cantSplit/>
          <w:trHeight w:hRule="exact" w:val="240"/>
        </w:trPr>
        <w:tc>
          <w:tcPr>
            <w:tcW w:w="5340" w:type="dxa"/>
            <w:tcBorders>
              <w:top w:val="nil"/>
              <w:left w:val="nil"/>
              <w:bottom w:val="nil"/>
              <w:right w:val="nil"/>
            </w:tcBorders>
            <w:tcMar>
              <w:top w:w="0" w:type="dxa"/>
              <w:left w:w="53" w:type="dxa"/>
              <w:bottom w:w="0" w:type="dxa"/>
              <w:right w:w="53" w:type="dxa"/>
            </w:tcMar>
            <w:vAlign w:val="bottom"/>
          </w:tcPr>
          <w:p>
            <w:pPr>
              <w:keepNext/>
              <w:spacing w:before="53" w:after="30"/>
              <w:ind w:left="135"/>
            </w:pPr>
            <w:r>
              <w:rPr>
                <w:b/>
                <w:color w:val="000000"/>
                <w:sz w:val="18"/>
              </w:rPr>
              <w:t>Fixed Income:</w:t>
            </w:r>
          </w:p>
        </w:tc>
        <w:tc>
          <w:tcPr>
            <w:tcW w:w="102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5340" w:type="dxa"/>
            <w:tcBorders>
              <w:top w:val="nil"/>
              <w:left w:val="nil"/>
              <w:bottom w:val="nil"/>
              <w:right w:val="nil"/>
            </w:tcBorders>
            <w:tcMar>
              <w:top w:w="0" w:type="dxa"/>
              <w:left w:w="53" w:type="dxa"/>
              <w:bottom w:w="0" w:type="dxa"/>
              <w:right w:w="53" w:type="dxa"/>
            </w:tcMar>
            <w:vAlign w:val="bottom"/>
          </w:tcPr>
          <w:p>
            <w:pPr>
              <w:keepNext/>
              <w:tabs>
                <w:tab w:val="left" w:leader="dot" w:pos="5340"/>
              </w:tabs>
              <w:spacing w:before="53" w:after="30"/>
              <w:ind w:left="225"/>
            </w:pPr>
            <w:r>
              <w:rPr>
                <w:color w:val="000000"/>
                <w:sz w:val="18"/>
              </w:rPr>
              <w:t xml:space="preserve">Treasury and government related (a) </w:t>
            </w:r>
            <w:r>
              <w:rPr>
                <w:sz w:val="18"/>
              </w:rPr>
              <w:tab/>
            </w: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color w:val="000000"/>
                <w:sz w:val="18"/>
              </w:rPr>
              <w:tab/>
              <w:t>350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ab/>
              <w:t>49</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color w:val="000000"/>
                <w:sz w:val="18"/>
              </w:rPr>
              <w:tab/>
              <w:t>399</w:t>
            </w:r>
            <w:r>
              <w:rPr>
                <w:color w:val="000000"/>
                <w:sz w:val="18"/>
              </w:rPr>
              <w:tab/>
            </w:r>
          </w:p>
        </w:tc>
      </w:tr>
      <w:tr>
        <w:trPr>
          <w:cantSplit/>
          <w:trHeight w:hRule="exact" w:val="240"/>
        </w:trPr>
        <w:tc>
          <w:tcPr>
            <w:tcW w:w="5340" w:type="dxa"/>
            <w:tcBorders>
              <w:top w:val="nil"/>
              <w:left w:val="nil"/>
              <w:bottom w:val="nil"/>
              <w:right w:val="nil"/>
            </w:tcBorders>
            <w:tcMar>
              <w:top w:w="0" w:type="dxa"/>
              <w:left w:w="53" w:type="dxa"/>
              <w:bottom w:w="0" w:type="dxa"/>
              <w:right w:w="53" w:type="dxa"/>
            </w:tcMar>
            <w:vAlign w:val="bottom"/>
          </w:tcPr>
          <w:p>
            <w:pPr>
              <w:keepNext/>
              <w:tabs>
                <w:tab w:val="left" w:leader="dot" w:pos="5340"/>
              </w:tabs>
              <w:spacing w:before="53" w:after="30"/>
              <w:ind w:left="225"/>
            </w:pPr>
            <w:r>
              <w:rPr>
                <w:color w:val="000000"/>
                <w:sz w:val="18"/>
              </w:rPr>
              <w:t xml:space="preserve">Mortgage-backed securities (b) </w:t>
            </w:r>
            <w:r>
              <w:rPr>
                <w:sz w:val="18"/>
              </w:rPr>
              <w:tab/>
            </w: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color w:val="000000"/>
                <w:sz w:val="18"/>
              </w:rPr>
              <w:tab/>
              <w:t>116</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ab/>
              <w:t>70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color w:val="000000"/>
                <w:sz w:val="18"/>
              </w:rPr>
              <w:tab/>
              <w:t>186</w:t>
            </w:r>
            <w:r>
              <w:rPr>
                <w:color w:val="000000"/>
                <w:sz w:val="18"/>
              </w:rPr>
              <w:tab/>
            </w:r>
          </w:p>
        </w:tc>
      </w:tr>
      <w:tr>
        <w:trPr>
          <w:cantSplit/>
          <w:trHeight w:hRule="exact" w:val="240"/>
        </w:trPr>
        <w:tc>
          <w:tcPr>
            <w:tcW w:w="5340" w:type="dxa"/>
            <w:tcBorders>
              <w:top w:val="nil"/>
              <w:left w:val="nil"/>
              <w:bottom w:val="nil"/>
              <w:right w:val="nil"/>
            </w:tcBorders>
            <w:tcMar>
              <w:top w:w="0" w:type="dxa"/>
              <w:left w:w="53" w:type="dxa"/>
              <w:bottom w:w="0" w:type="dxa"/>
              <w:right w:w="53" w:type="dxa"/>
            </w:tcMar>
            <w:vAlign w:val="bottom"/>
          </w:tcPr>
          <w:p>
            <w:pPr>
              <w:keepNext/>
              <w:tabs>
                <w:tab w:val="left" w:leader="dot" w:pos="5340"/>
              </w:tabs>
              <w:spacing w:before="53" w:after="30"/>
              <w:ind w:left="225"/>
            </w:pPr>
            <w:r>
              <w:rPr>
                <w:color w:val="000000"/>
                <w:sz w:val="18"/>
              </w:rPr>
              <w:t xml:space="preserve">Corporate </w:t>
            </w:r>
            <w:r>
              <w:rPr>
                <w:sz w:val="18"/>
              </w:rPr>
              <w:tab/>
            </w: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color w:val="000000"/>
                <w:sz w:val="18"/>
              </w:rPr>
              <w:tab/>
              <w:t>381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ab/>
              <w:t>62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color w:val="000000"/>
                <w:sz w:val="18"/>
              </w:rPr>
              <w:tab/>
              <w:t>443</w:t>
            </w:r>
            <w:r>
              <w:rPr>
                <w:color w:val="000000"/>
                <w:sz w:val="18"/>
              </w:rPr>
              <w:tab/>
            </w:r>
          </w:p>
        </w:tc>
      </w:tr>
      <w:tr>
        <w:trPr>
          <w:cantSplit/>
          <w:trHeight w:hRule="exact" w:val="240"/>
        </w:trPr>
        <w:tc>
          <w:tcPr>
            <w:tcW w:w="5340" w:type="dxa"/>
            <w:tcBorders>
              <w:top w:val="nil"/>
              <w:left w:val="nil"/>
              <w:bottom w:val="nil"/>
              <w:right w:val="nil"/>
            </w:tcBorders>
            <w:tcMar>
              <w:top w:w="0" w:type="dxa"/>
              <w:left w:w="53" w:type="dxa"/>
              <w:bottom w:w="0" w:type="dxa"/>
              <w:right w:w="53" w:type="dxa"/>
            </w:tcMar>
            <w:vAlign w:val="bottom"/>
          </w:tcPr>
          <w:p>
            <w:pPr>
              <w:keepNext/>
              <w:spacing w:before="53" w:after="30"/>
              <w:ind w:left="135"/>
            </w:pPr>
            <w:r>
              <w:rPr>
                <w:b/>
                <w:color w:val="000000"/>
                <w:sz w:val="18"/>
              </w:rPr>
              <w:t>Other:</w:t>
            </w:r>
          </w:p>
        </w:tc>
        <w:tc>
          <w:tcPr>
            <w:tcW w:w="102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5340" w:type="dxa"/>
            <w:tcBorders>
              <w:top w:val="nil"/>
              <w:left w:val="nil"/>
              <w:bottom w:val="nil"/>
              <w:right w:val="nil"/>
            </w:tcBorders>
            <w:tcMar>
              <w:top w:w="0" w:type="dxa"/>
              <w:left w:w="53" w:type="dxa"/>
              <w:bottom w:w="0" w:type="dxa"/>
              <w:right w:w="53" w:type="dxa"/>
            </w:tcMar>
            <w:vAlign w:val="bottom"/>
          </w:tcPr>
          <w:p>
            <w:pPr>
              <w:keepNext/>
              <w:tabs>
                <w:tab w:val="left" w:leader="dot" w:pos="5340"/>
              </w:tabs>
              <w:spacing w:before="53" w:after="30"/>
              <w:ind w:left="225"/>
            </w:pPr>
            <w:r>
              <w:rPr>
                <w:color w:val="000000"/>
                <w:sz w:val="18"/>
              </w:rPr>
              <w:t xml:space="preserve">Hedge funds </w:t>
            </w:r>
            <w:r>
              <w:rPr>
                <w:sz w:val="18"/>
              </w:rPr>
              <w:tab/>
            </w: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ab/>
              <w:t>73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ab/>
              <w:t>73</w:t>
            </w:r>
            <w:r>
              <w:rPr>
                <w:color w:val="000000"/>
                <w:sz w:val="18"/>
              </w:rPr>
              <w:tab/>
            </w:r>
          </w:p>
        </w:tc>
      </w:tr>
      <w:tr>
        <w:trPr>
          <w:cantSplit/>
          <w:trHeight w:hRule="exact" w:val="240"/>
        </w:trPr>
        <w:tc>
          <w:tcPr>
            <w:tcW w:w="5340" w:type="dxa"/>
            <w:tcBorders>
              <w:top w:val="nil"/>
              <w:left w:val="nil"/>
              <w:bottom w:val="nil"/>
              <w:right w:val="nil"/>
            </w:tcBorders>
            <w:tcMar>
              <w:top w:w="0" w:type="dxa"/>
              <w:left w:w="53" w:type="dxa"/>
              <w:bottom w:w="0" w:type="dxa"/>
              <w:right w:w="53" w:type="dxa"/>
            </w:tcMar>
            <w:vAlign w:val="bottom"/>
          </w:tcPr>
          <w:p>
            <w:pPr>
              <w:keepNext/>
              <w:tabs>
                <w:tab w:val="left" w:leader="dot" w:pos="5340"/>
              </w:tabs>
              <w:spacing w:before="53" w:after="30"/>
              <w:ind w:left="225"/>
            </w:pPr>
            <w:r>
              <w:rPr>
                <w:color w:val="000000"/>
                <w:sz w:val="18"/>
              </w:rPr>
              <w:t xml:space="preserve">Private equity funds </w:t>
            </w:r>
            <w:r>
              <w:rPr>
                <w:sz w:val="18"/>
              </w:rPr>
              <w:tab/>
            </w: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color w:val="000000"/>
                <w:sz w:val="18"/>
              </w:rPr>
              <w:tab/>
              <w:t>251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color w:val="000000"/>
                <w:sz w:val="18"/>
              </w:rPr>
              <w:tab/>
              <w:t>251</w:t>
            </w:r>
            <w:r>
              <w:rPr>
                <w:color w:val="000000"/>
                <w:sz w:val="18"/>
              </w:rPr>
              <w:tab/>
            </w:r>
          </w:p>
        </w:tc>
      </w:tr>
      <w:tr>
        <w:trPr>
          <w:cantSplit/>
          <w:trHeight w:hRule="exact" w:val="240"/>
        </w:trPr>
        <w:tc>
          <w:tcPr>
            <w:tcW w:w="5340" w:type="dxa"/>
            <w:tcBorders>
              <w:top w:val="nil"/>
              <w:left w:val="nil"/>
              <w:bottom w:val="nil"/>
              <w:right w:val="nil"/>
            </w:tcBorders>
            <w:tcMar>
              <w:top w:w="0" w:type="dxa"/>
              <w:left w:w="53" w:type="dxa"/>
              <w:bottom w:w="0" w:type="dxa"/>
              <w:right w:w="53" w:type="dxa"/>
            </w:tcMar>
            <w:vAlign w:val="bottom"/>
          </w:tcPr>
          <w:p>
            <w:pPr>
              <w:keepNext/>
              <w:tabs>
                <w:tab w:val="left" w:leader="dot" w:pos="5340"/>
              </w:tabs>
              <w:spacing w:before="53" w:after="30"/>
              <w:ind w:left="225"/>
            </w:pPr>
            <w:r>
              <w:rPr>
                <w:color w:val="000000"/>
                <w:sz w:val="18"/>
              </w:rPr>
              <w:t xml:space="preserve">Real estate funds </w:t>
            </w:r>
            <w:r>
              <w:rPr>
                <w:sz w:val="18"/>
              </w:rPr>
              <w:tab/>
            </w:r>
          </w:p>
        </w:tc>
        <w:tc>
          <w:tcPr>
            <w:tcW w:w="102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ab/>
              <w:t>23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24"/>
                <w:tab w:val="left" w:pos="952"/>
              </w:tabs>
              <w:spacing w:before="53" w:after="30"/>
              <w:jc w:val="right"/>
            </w:pPr>
            <w:r>
              <w:rPr>
                <w:color w:val="000000"/>
                <w:sz w:val="18"/>
              </w:rPr>
              <w:tab/>
              <w:t>161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24"/>
                <w:tab w:val="left" w:pos="952"/>
              </w:tabs>
              <w:spacing w:before="53" w:after="30"/>
              <w:jc w:val="right"/>
            </w:pPr>
            <w:r>
              <w:rPr>
                <w:color w:val="000000"/>
                <w:sz w:val="18"/>
              </w:rPr>
              <w:tab/>
              <w:t>184</w:t>
            </w:r>
            <w:r>
              <w:rPr>
                <w:color w:val="000000"/>
                <w:sz w:val="18"/>
              </w:rPr>
              <w:tab/>
            </w:r>
          </w:p>
        </w:tc>
      </w:tr>
      <w:tr>
        <w:trPr>
          <w:cantSplit/>
          <w:trHeight w:hRule="exact" w:val="240"/>
        </w:trPr>
        <w:tc>
          <w:tcPr>
            <w:tcW w:w="5340" w:type="dxa"/>
            <w:tcBorders>
              <w:top w:val="nil"/>
              <w:left w:val="nil"/>
              <w:bottom w:val="nil"/>
              <w:right w:val="nil"/>
            </w:tcBorders>
            <w:tcMar>
              <w:top w:w="0" w:type="dxa"/>
              <w:left w:w="53" w:type="dxa"/>
              <w:bottom w:w="0" w:type="dxa"/>
              <w:right w:w="53" w:type="dxa"/>
            </w:tcMar>
            <w:vAlign w:val="bottom"/>
          </w:tcPr>
          <w:p>
            <w:pPr>
              <w:tabs>
                <w:tab w:val="left" w:leader="dot" w:pos="5340"/>
              </w:tabs>
              <w:spacing w:before="53" w:after="30"/>
              <w:ind w:left="135"/>
            </w:pPr>
            <w:r>
              <w:rPr>
                <w:b/>
                <w:color w:val="000000"/>
                <w:sz w:val="18"/>
              </w:rPr>
              <w:t>Total investments</w:t>
            </w:r>
            <w:r>
              <w:rPr>
                <w:b/>
                <w:sz w:val="18"/>
              </w:rPr>
              <w:tab/>
            </w:r>
          </w:p>
        </w:tc>
        <w:tc>
          <w:tcPr>
            <w:tcW w:w="102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624"/>
                <w:tab w:val="left" w:pos="952"/>
              </w:tabs>
              <w:spacing w:before="33" w:after="30"/>
              <w:jc w:val="right"/>
            </w:pPr>
            <w:r>
              <w:rPr>
                <w:color w:val="000000"/>
                <w:sz w:val="18"/>
              </w:rPr>
              <w:t>$</w:t>
            </w:r>
            <w:r>
              <w:rPr>
                <w:color w:val="000000"/>
                <w:sz w:val="18"/>
              </w:rPr>
              <w:tab/>
              <w:t>746</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02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624"/>
                <w:tab w:val="left" w:pos="952"/>
              </w:tabs>
              <w:spacing w:before="33" w:after="30"/>
              <w:jc w:val="right"/>
            </w:pPr>
            <w:r>
              <w:rPr>
                <w:color w:val="000000"/>
                <w:sz w:val="18"/>
              </w:rPr>
              <w:t>$</w:t>
            </w:r>
            <w:r>
              <w:rPr>
                <w:color w:val="000000"/>
                <w:sz w:val="18"/>
              </w:rPr>
              <w:tab/>
              <w:t>898</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02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714"/>
                <w:tab w:val="left" w:pos="952"/>
              </w:tabs>
              <w:spacing w:before="33" w:after="30"/>
              <w:jc w:val="right"/>
            </w:pPr>
            <w:r>
              <w:rPr>
                <w:color w:val="000000"/>
                <w:sz w:val="18"/>
              </w:rPr>
              <w:t>$</w:t>
            </w: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02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489"/>
                <w:tab w:val="left" w:pos="952"/>
              </w:tabs>
              <w:spacing w:before="33" w:after="30"/>
              <w:jc w:val="right"/>
            </w:pPr>
            <w:r>
              <w:rPr>
                <w:color w:val="000000"/>
                <w:sz w:val="18"/>
              </w:rPr>
              <w:t>$</w:t>
            </w:r>
            <w:r>
              <w:rPr>
                <w:color w:val="000000"/>
                <w:sz w:val="18"/>
              </w:rPr>
              <w:tab/>
              <w:t>1,399</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02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489"/>
                <w:tab w:val="left" w:pos="952"/>
              </w:tabs>
              <w:spacing w:before="33" w:after="30"/>
              <w:jc w:val="right"/>
            </w:pPr>
            <w:r>
              <w:rPr>
                <w:color w:val="000000"/>
                <w:sz w:val="18"/>
              </w:rPr>
              <w:t>$</w:t>
            </w:r>
            <w:r>
              <w:rPr>
                <w:color w:val="000000"/>
                <w:sz w:val="18"/>
              </w:rPr>
              <w:tab/>
              <w:t>3,043</w:t>
            </w:r>
            <w:r>
              <w:rPr>
                <w:color w:val="000000"/>
                <w:sz w:val="18"/>
              </w:rPr>
              <w:tab/>
            </w:r>
          </w:p>
        </w:tc>
      </w:tr>
    </w:tbl>
    <w:p>
      <w:pPr>
        <w:numPr>
          <w:ilvl w:val="0"/>
          <w:numId w:val="123"/>
        </w:numPr>
        <w:spacing w:before="60" w:line="288" w:lineRule="auto"/>
        <w:ind w:left="360" w:hanging="270"/>
        <w:jc w:val="both"/>
        <w:rPr>
          <w:i/>
          <w:sz w:val="16"/>
        </w:rPr>
      </w:pPr>
      <w:r>
        <w:rPr>
          <w:i/>
          <w:sz w:val="16"/>
        </w:rPr>
        <w:t>Includes securities issued and guaranteed by U.S. and non‑U.S. governments, and securities issued by governmental agencies and municipalities.</w:t>
      </w:r>
    </w:p>
    <w:p>
      <w:pPr>
        <w:numPr>
          <w:ilvl w:val="0"/>
          <w:numId w:val="124"/>
        </w:numPr>
        <w:spacing w:line="288" w:lineRule="auto"/>
        <w:ind w:left="360" w:hanging="270"/>
        <w:jc w:val="both"/>
        <w:rPr>
          <w:i/>
          <w:sz w:val="16"/>
        </w:rPr>
      </w:pPr>
      <w:r>
        <w:rPr>
          <w:i/>
          <w:sz w:val="16"/>
        </w:rPr>
        <w:t>Comprised of U.S. residential and commercial mortgage-backed securities.</w:t>
      </w:r>
    </w:p>
    <w:p>
      <w:pPr>
        <w:numPr>
          <w:ilvl w:val="0"/>
          <w:numId w:val="125"/>
        </w:numPr>
        <w:spacing w:line="288" w:lineRule="auto"/>
        <w:ind w:left="360" w:hanging="270"/>
        <w:jc w:val="both"/>
        <w:rPr>
          <w:i/>
          <w:sz w:val="16"/>
        </w:rPr>
      </w:pPr>
      <w:r>
        <w:rPr>
          <w:i/>
          <w:sz w:val="16"/>
        </w:rPr>
        <w:t>Includes certain investments that have been valued using the net asset value (NAV) practical expedient, and therefore have not been categorized in the fair value hierarchy.  The inclusion of such amounts in the above table is intended to aid reconciliation of investments categorized in the fair value hierarchy to total pension plan assets.  </w:t>
      </w:r>
    </w:p>
    <w:p>
      <w:pPr>
        <w:keepNext/>
        <w:keepLines/>
        <w:widowControl w:val="0"/>
        <w:spacing w:before="160" w:after="160" w:line="288" w:lineRule="auto"/>
        <w:ind w:firstLine="360"/>
        <w:jc w:val="both"/>
        <w:rPr>
          <w:sz w:val="20"/>
        </w:rPr>
      </w:pPr>
      <w:r>
        <w:rPr>
          <w:sz w:val="20"/>
        </w:rPr>
        <w:t>The following describes the financial assets of the funded pension plans:</w:t>
      </w:r>
    </w:p>
    <w:p>
      <w:pPr>
        <w:keepNext/>
        <w:keepLines/>
        <w:widowControl w:val="0"/>
        <w:spacing w:before="160" w:after="160" w:line="288" w:lineRule="auto"/>
        <w:ind w:firstLine="720"/>
        <w:jc w:val="both"/>
        <w:rPr>
          <w:i/>
          <w:sz w:val="20"/>
        </w:rPr>
      </w:pPr>
      <w:r>
        <w:rPr>
          <w:i/>
          <w:sz w:val="20"/>
        </w:rPr>
        <w:t xml:space="preserve">Cash and short‑term investment funds </w:t>
      </w:r>
      <w:r>
        <w:rPr>
          <w:b/>
          <w:sz w:val="20"/>
        </w:rPr>
        <w:t>-</w:t>
      </w:r>
      <w:r>
        <w:rPr>
          <w:i/>
          <w:sz w:val="20"/>
        </w:rPr>
        <w:t xml:space="preserve"> </w:t>
      </w:r>
      <w:r>
        <w:rPr>
          <w:sz w:val="20"/>
        </w:rPr>
        <w:t>Consists of cash on hand and short-term investment funds that provide for daily investments and redemptions which are classified as Level 1.</w:t>
      </w:r>
    </w:p>
    <w:p>
      <w:pPr>
        <w:spacing w:before="160" w:after="160" w:line="288" w:lineRule="auto"/>
        <w:ind w:firstLine="720"/>
        <w:jc w:val="both"/>
        <w:rPr>
          <w:i/>
          <w:sz w:val="20"/>
        </w:rPr>
      </w:pPr>
      <w:r>
        <w:rPr>
          <w:i/>
          <w:sz w:val="20"/>
        </w:rPr>
        <w:t xml:space="preserve">Equities </w:t>
      </w:r>
      <w:r>
        <w:rPr>
          <w:b/>
          <w:sz w:val="20"/>
        </w:rPr>
        <w:t>-</w:t>
      </w:r>
      <w:r>
        <w:rPr>
          <w:i/>
          <w:sz w:val="20"/>
        </w:rPr>
        <w:t xml:space="preserve"> </w:t>
      </w:r>
      <w:r>
        <w:rPr>
          <w:sz w:val="20"/>
        </w:rPr>
        <w:t>Consists of individually held U.S. and international equity securities.  This investment category also includes funds that consist primarily of U.S. and international equity securities.  Equity securities, which are individually held and are traded actively on exchanges, are classified as Level 1.  Certain funds, consisting primarily of equity securities, are classified as Level 2 if the NAV is determined and published daily, and is the basis for current transactions.  Commingled funds, consisting primarily of equity securities, are valued using the NAV per fund share.</w:t>
      </w:r>
    </w:p>
    <w:p>
      <w:pPr>
        <w:spacing w:line="257" w:lineRule="auto"/>
        <w:ind w:firstLine="720"/>
        <w:jc w:val="both"/>
        <w:rPr>
          <w:rFonts w:ascii="Calibri" w:eastAsia="Calibri" w:hAnsi="Calibri" w:cs="Calibri"/>
          <w:sz w:val="22"/>
        </w:rPr>
      </w:pPr>
      <w:r>
        <w:rPr>
          <w:i/>
          <w:sz w:val="20"/>
        </w:rPr>
        <w:t xml:space="preserve">Fixed income investments </w:t>
      </w:r>
      <w:r>
        <w:rPr>
          <w:b/>
          <w:sz w:val="20"/>
        </w:rPr>
        <w:t>-</w:t>
      </w:r>
      <w:r>
        <w:rPr>
          <w:i/>
          <w:sz w:val="20"/>
        </w:rPr>
        <w:t xml:space="preserve"> </w:t>
      </w:r>
      <w:r>
        <w:rPr>
          <w:sz w:val="20"/>
        </w:rPr>
        <w:t>Consists of individually held securities issued by the U.S. government, non-U.S. governments, governmental agencies, municipalities and corporations, and agency and non-agency mortgage-backed securities.  This investment category also includes funds that consist of fixed income securities.  Individual fixed income securities are generally priced based on evaluated prices from independent pricing services, which are monitored and provided by the third-party custodial firm responsible for safekeeping assets of the particular plan and are classified as Level 2.  Exchange-traded funds consisting of fixed income securities are classified as Level 1.  Certain funds, consisting primarily of fixed income securities, are classified as Level 2 if the NAV is determined and published daily, and is the basis for current transactions.  Commingled funds, consisting primarily of fixed income securities, are valued using the NAV per fund share.</w:t>
      </w:r>
    </w:p>
    <w:p>
      <w:pPr>
        <w:spacing w:before="160" w:after="160" w:line="288" w:lineRule="auto"/>
        <w:ind w:firstLine="720"/>
        <w:jc w:val="both"/>
        <w:rPr>
          <w:i/>
          <w:sz w:val="20"/>
        </w:rPr>
      </w:pPr>
      <w:r>
        <w:rPr>
          <w:i/>
          <w:sz w:val="20"/>
        </w:rPr>
        <w:t xml:space="preserve">Other investments </w:t>
      </w:r>
      <w:r>
        <w:rPr>
          <w:b/>
          <w:sz w:val="20"/>
        </w:rPr>
        <w:t>-</w:t>
      </w:r>
      <w:r>
        <w:rPr>
          <w:i/>
          <w:sz w:val="20"/>
        </w:rPr>
        <w:t xml:space="preserve"> </w:t>
      </w:r>
      <w:r>
        <w:rPr>
          <w:sz w:val="20"/>
        </w:rPr>
        <w:t>Consists of exchange‑traded real estate investment trust securities, which are classified as Level 1.  Commingled funds and limited partnership investments in hedge funds, private equity and real estate funds are valued at the NAV per fund share.</w:t>
      </w:r>
    </w:p>
    <w:p>
      <w:pPr>
        <w:spacing w:before="160" w:after="160" w:line="288" w:lineRule="auto"/>
        <w:ind w:firstLine="360"/>
        <w:jc w:val="both"/>
        <w:rPr>
          <w:i/>
          <w:sz w:val="20"/>
        </w:rPr>
      </w:pPr>
      <w:r>
        <w:rPr>
          <w:i/>
          <w:sz w:val="20"/>
        </w:rPr>
        <w:t>Contributions and estimated future benefit payments</w:t>
      </w:r>
      <w:r>
        <w:rPr>
          <w:sz w:val="20"/>
        </w:rPr>
        <w:t>:  In 2022, we expect to contribute approximately $45 million to our funded pension plans.</w:t>
      </w:r>
    </w:p>
    <w:p>
      <w:pPr>
        <w:spacing w:before="160" w:after="220" w:line="288" w:lineRule="auto"/>
        <w:ind w:firstLine="360"/>
        <w:jc w:val="both"/>
        <w:rPr>
          <w:sz w:val="20"/>
        </w:rPr>
      </w:pPr>
      <w:r>
        <w:rPr>
          <w:sz w:val="20"/>
        </w:rPr>
        <w:t>Estimated future benefit payments by the funded and unfunded pension plans, and the postretirement medical plan, which reflect expected future service, are as follows (in millions):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5"/>
        <w:gridCol w:w="75"/>
        <w:gridCol w:w="1140"/>
      </w:tblGrid>
      <w:tr>
        <w:trPr>
          <w:cantSplit/>
          <w:trHeight w:hRule="exact" w:val="240"/>
        </w:trPr>
        <w:tc>
          <w:tcPr>
            <w:tcW w:w="9585" w:type="dxa"/>
            <w:tcBorders>
              <w:top w:val="nil"/>
              <w:left w:val="nil"/>
              <w:bottom w:val="nil"/>
              <w:right w:val="nil"/>
            </w:tcBorders>
            <w:tcMar>
              <w:top w:w="0" w:type="dxa"/>
              <w:left w:w="53" w:type="dxa"/>
              <w:bottom w:w="0" w:type="dxa"/>
              <w:right w:w="53" w:type="dxa"/>
            </w:tcMar>
            <w:vAlign w:val="bottom"/>
          </w:tcPr>
          <w:p>
            <w:pPr>
              <w:keepNext/>
              <w:tabs>
                <w:tab w:val="left" w:leader="dot" w:pos="9585"/>
              </w:tabs>
              <w:spacing w:before="53" w:after="30"/>
              <w:ind w:left="240"/>
            </w:pPr>
            <w:r>
              <w:rPr>
                <w:color w:val="000000"/>
                <w:sz w:val="18"/>
              </w:rPr>
              <w:t>2022</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center"/>
          </w:tcPr>
          <w:p>
            <w:pPr>
              <w:keepNext/>
              <w:tabs>
                <w:tab w:val="left" w:pos="744"/>
                <w:tab w:val="left" w:pos="1072"/>
              </w:tabs>
              <w:jc w:val="right"/>
            </w:pPr>
            <w:r>
              <w:rPr>
                <w:color w:val="000000"/>
                <w:sz w:val="18"/>
              </w:rPr>
              <w:t>$</w:t>
            </w:r>
            <w:r>
              <w:rPr>
                <w:color w:val="000000"/>
                <w:sz w:val="18"/>
              </w:rPr>
              <w:tab/>
              <w:t>131</w:t>
            </w:r>
            <w:r>
              <w:rPr>
                <w:color w:val="000000"/>
                <w:sz w:val="18"/>
              </w:rPr>
              <w:tab/>
            </w:r>
          </w:p>
        </w:tc>
      </w:tr>
      <w:tr>
        <w:trPr>
          <w:cantSplit/>
          <w:trHeight w:hRule="exact" w:val="240"/>
        </w:trPr>
        <w:tc>
          <w:tcPr>
            <w:tcW w:w="9585" w:type="dxa"/>
            <w:tcBorders>
              <w:top w:val="nil"/>
              <w:left w:val="nil"/>
              <w:bottom w:val="nil"/>
              <w:right w:val="nil"/>
            </w:tcBorders>
            <w:tcMar>
              <w:top w:w="0" w:type="dxa"/>
              <w:left w:w="53" w:type="dxa"/>
              <w:bottom w:w="0" w:type="dxa"/>
              <w:right w:w="53" w:type="dxa"/>
            </w:tcMar>
            <w:vAlign w:val="bottom"/>
          </w:tcPr>
          <w:p>
            <w:pPr>
              <w:keepNext/>
              <w:tabs>
                <w:tab w:val="left" w:leader="dot" w:pos="9585"/>
              </w:tabs>
              <w:spacing w:before="53" w:after="30"/>
              <w:ind w:left="240"/>
            </w:pPr>
            <w:r>
              <w:rPr>
                <w:color w:val="000000"/>
                <w:sz w:val="18"/>
              </w:rPr>
              <w:t>2023</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center"/>
          </w:tcPr>
          <w:p>
            <w:pPr>
              <w:keepNext/>
              <w:tabs>
                <w:tab w:val="left" w:pos="744"/>
                <w:tab w:val="left" w:pos="1072"/>
              </w:tabs>
              <w:jc w:val="right"/>
            </w:pPr>
            <w:r>
              <w:rPr>
                <w:color w:val="000000"/>
                <w:sz w:val="18"/>
              </w:rPr>
              <w:tab/>
              <w:t>132</w:t>
            </w:r>
            <w:r>
              <w:rPr>
                <w:color w:val="000000"/>
                <w:sz w:val="18"/>
              </w:rPr>
              <w:tab/>
            </w:r>
          </w:p>
        </w:tc>
      </w:tr>
      <w:tr>
        <w:trPr>
          <w:cantSplit/>
          <w:trHeight w:hRule="exact" w:val="240"/>
        </w:trPr>
        <w:tc>
          <w:tcPr>
            <w:tcW w:w="9585" w:type="dxa"/>
            <w:tcBorders>
              <w:top w:val="nil"/>
              <w:left w:val="nil"/>
              <w:bottom w:val="nil"/>
              <w:right w:val="nil"/>
            </w:tcBorders>
            <w:tcMar>
              <w:top w:w="0" w:type="dxa"/>
              <w:left w:w="53" w:type="dxa"/>
              <w:bottom w:w="0" w:type="dxa"/>
              <w:right w:w="53" w:type="dxa"/>
            </w:tcMar>
            <w:vAlign w:val="bottom"/>
          </w:tcPr>
          <w:p>
            <w:pPr>
              <w:keepNext/>
              <w:tabs>
                <w:tab w:val="left" w:leader="dot" w:pos="9585"/>
              </w:tabs>
              <w:spacing w:before="53" w:after="30"/>
              <w:ind w:left="240"/>
            </w:pPr>
            <w:r>
              <w:rPr>
                <w:color w:val="000000"/>
                <w:sz w:val="18"/>
              </w:rPr>
              <w:t>2024</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center"/>
          </w:tcPr>
          <w:p>
            <w:pPr>
              <w:keepNext/>
              <w:tabs>
                <w:tab w:val="left" w:pos="744"/>
                <w:tab w:val="left" w:pos="1072"/>
              </w:tabs>
              <w:jc w:val="right"/>
            </w:pPr>
            <w:r>
              <w:rPr>
                <w:color w:val="000000"/>
                <w:sz w:val="18"/>
              </w:rPr>
              <w:tab/>
              <w:t>137</w:t>
            </w:r>
            <w:r>
              <w:rPr>
                <w:color w:val="000000"/>
                <w:sz w:val="18"/>
              </w:rPr>
              <w:tab/>
            </w:r>
          </w:p>
        </w:tc>
      </w:tr>
      <w:tr>
        <w:trPr>
          <w:cantSplit/>
          <w:trHeight w:hRule="exact" w:val="240"/>
        </w:trPr>
        <w:tc>
          <w:tcPr>
            <w:tcW w:w="9585" w:type="dxa"/>
            <w:tcBorders>
              <w:top w:val="nil"/>
              <w:left w:val="nil"/>
              <w:bottom w:val="nil"/>
              <w:right w:val="nil"/>
            </w:tcBorders>
            <w:tcMar>
              <w:top w:w="0" w:type="dxa"/>
              <w:left w:w="53" w:type="dxa"/>
              <w:bottom w:w="0" w:type="dxa"/>
              <w:right w:w="53" w:type="dxa"/>
            </w:tcMar>
            <w:vAlign w:val="bottom"/>
          </w:tcPr>
          <w:p>
            <w:pPr>
              <w:keepNext/>
              <w:tabs>
                <w:tab w:val="left" w:leader="dot" w:pos="9585"/>
              </w:tabs>
              <w:spacing w:before="53" w:after="30"/>
              <w:ind w:left="240"/>
            </w:pPr>
            <w:r>
              <w:rPr>
                <w:color w:val="000000"/>
                <w:sz w:val="18"/>
              </w:rPr>
              <w:t>2025</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center"/>
          </w:tcPr>
          <w:p>
            <w:pPr>
              <w:keepNext/>
              <w:tabs>
                <w:tab w:val="left" w:pos="744"/>
                <w:tab w:val="left" w:pos="1072"/>
              </w:tabs>
              <w:jc w:val="right"/>
            </w:pPr>
            <w:r>
              <w:rPr>
                <w:color w:val="000000"/>
                <w:sz w:val="18"/>
              </w:rPr>
              <w:tab/>
              <w:t>125</w:t>
            </w:r>
            <w:r>
              <w:rPr>
                <w:color w:val="000000"/>
                <w:sz w:val="18"/>
              </w:rPr>
              <w:tab/>
            </w:r>
          </w:p>
        </w:tc>
      </w:tr>
      <w:tr>
        <w:trPr>
          <w:cantSplit/>
          <w:trHeight w:hRule="exact" w:val="240"/>
        </w:trPr>
        <w:tc>
          <w:tcPr>
            <w:tcW w:w="9585" w:type="dxa"/>
            <w:tcBorders>
              <w:top w:val="nil"/>
              <w:left w:val="nil"/>
              <w:bottom w:val="nil"/>
              <w:right w:val="nil"/>
            </w:tcBorders>
            <w:tcMar>
              <w:top w:w="0" w:type="dxa"/>
              <w:left w:w="53" w:type="dxa"/>
              <w:bottom w:w="0" w:type="dxa"/>
              <w:right w:w="53" w:type="dxa"/>
            </w:tcMar>
            <w:vAlign w:val="bottom"/>
          </w:tcPr>
          <w:p>
            <w:pPr>
              <w:keepNext/>
              <w:tabs>
                <w:tab w:val="left" w:leader="dot" w:pos="9585"/>
              </w:tabs>
              <w:spacing w:before="53" w:after="30"/>
              <w:ind w:left="240"/>
            </w:pPr>
            <w:r>
              <w:rPr>
                <w:color w:val="000000"/>
                <w:sz w:val="18"/>
              </w:rPr>
              <w:t>2026</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center"/>
          </w:tcPr>
          <w:p>
            <w:pPr>
              <w:keepNext/>
              <w:tabs>
                <w:tab w:val="left" w:pos="744"/>
                <w:tab w:val="left" w:pos="1072"/>
              </w:tabs>
              <w:jc w:val="right"/>
            </w:pPr>
            <w:r>
              <w:rPr>
                <w:color w:val="000000"/>
                <w:sz w:val="18"/>
              </w:rPr>
              <w:tab/>
              <w:t>131</w:t>
            </w:r>
            <w:r>
              <w:rPr>
                <w:color w:val="000000"/>
                <w:sz w:val="18"/>
              </w:rPr>
              <w:tab/>
            </w:r>
          </w:p>
        </w:tc>
      </w:tr>
      <w:tr>
        <w:trPr>
          <w:cantSplit/>
          <w:trHeight w:hRule="exact" w:val="240"/>
        </w:trPr>
        <w:tc>
          <w:tcPr>
            <w:tcW w:w="9585" w:type="dxa"/>
            <w:tcBorders>
              <w:top w:val="nil"/>
              <w:left w:val="nil"/>
              <w:bottom w:val="nil"/>
              <w:right w:val="nil"/>
            </w:tcBorders>
            <w:tcMar>
              <w:top w:w="0" w:type="dxa"/>
              <w:left w:w="53" w:type="dxa"/>
              <w:bottom w:w="0" w:type="dxa"/>
              <w:right w:w="53" w:type="dxa"/>
            </w:tcMar>
            <w:vAlign w:val="bottom"/>
          </w:tcPr>
          <w:p>
            <w:pPr>
              <w:tabs>
                <w:tab w:val="left" w:leader="dot" w:pos="9585"/>
              </w:tabs>
              <w:spacing w:before="53" w:after="30"/>
              <w:ind w:left="240"/>
            </w:pPr>
            <w:r>
              <w:rPr>
                <w:color w:val="000000"/>
                <w:sz w:val="18"/>
              </w:rPr>
              <w:t>Years 2027 to 2031</w:t>
            </w:r>
            <w:r>
              <w:rPr>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nil"/>
              <w:left w:val="nil"/>
              <w:bottom w:val="nil"/>
              <w:right w:val="nil"/>
            </w:tcBorders>
            <w:tcMar>
              <w:top w:w="0" w:type="dxa"/>
              <w:left w:w="0" w:type="dxa"/>
              <w:bottom w:w="0" w:type="dxa"/>
              <w:right w:w="15" w:type="dxa"/>
            </w:tcMar>
            <w:vAlign w:val="center"/>
          </w:tcPr>
          <w:p>
            <w:pPr>
              <w:tabs>
                <w:tab w:val="left" w:pos="744"/>
                <w:tab w:val="left" w:pos="1072"/>
              </w:tabs>
              <w:jc w:val="right"/>
            </w:pPr>
            <w:r>
              <w:rPr>
                <w:color w:val="000000"/>
                <w:sz w:val="18"/>
              </w:rPr>
              <w:tab/>
              <w:t>662</w:t>
            </w:r>
            <w:r>
              <w:rPr>
                <w:color w:val="000000"/>
                <w:sz w:val="18"/>
              </w:rPr>
              <w:tab/>
            </w:r>
          </w:p>
        </w:tc>
      </w:tr>
    </w:tbl>
    <w:p>
      <w:pPr>
        <w:spacing w:before="120" w:after="120" w:line="288" w:lineRule="auto"/>
        <w:ind w:firstLine="360"/>
        <w:jc w:val="both"/>
        <w:rPr>
          <w:sz w:val="20"/>
        </w:rPr>
      </w:pPr>
      <w:r>
        <w:rPr>
          <w:sz w:val="20"/>
        </w:rPr>
        <w:t>We also have defined contribution plans for certain eligible employees.  Employees may contribute a portion of their compensation to these plans and we match a portion of the employee contributions.  We recorded expense of $18 million in 2021 for contributions to these plans (2020: $22 million; 2019: $20 million).</w:t>
      </w:r>
    </w:p>
    <w:p>
      <w:pPr>
        <w:spacing w:before="120" w:after="120" w:line="288" w:lineRule="auto"/>
        <w:ind w:firstLine="360"/>
        <w:jc w:val="both"/>
        <w:rPr>
          <w:sz w:val="20"/>
        </w:rPr>
        <w:sectPr>
          <w:footerReference w:type="default" r:id="rId26"/>
          <w:type w:val="continuous"/>
          <w:pgSz w:w="12240" w:h="15840"/>
          <w:pgMar w:top="720" w:right="720" w:bottom="720" w:left="720" w:header="270" w:footer="270" w:gutter="0"/>
          <w:cols w:space="708"/>
        </w:sectPr>
      </w:pPr>
    </w:p>
    <w:p>
      <w:pPr>
        <w:keepNext/>
        <w:keepLines/>
        <w:widowControl w:val="0"/>
        <w:spacing w:before="240" w:after="120" w:line="288" w:lineRule="auto"/>
        <w:jc w:val="both"/>
        <w:outlineLvl w:val="3"/>
        <w:rPr>
          <w:b/>
          <w:sz w:val="20"/>
        </w:rPr>
      </w:pPr>
      <w:bookmarkStart w:id="37" w:name="Section39"/>
      <w:bookmarkEnd w:id="37"/>
      <w:r>
        <w:rPr>
          <w:b/>
          <w:sz w:val="20"/>
        </w:rPr>
        <w:t>10.  Revenue</w:t>
      </w:r>
    </w:p>
    <w:p>
      <w:pPr>
        <w:keepNext/>
        <w:keepLines/>
        <w:widowControl w:val="0"/>
        <w:spacing w:before="120" w:after="220" w:line="288" w:lineRule="auto"/>
        <w:ind w:firstLine="360"/>
        <w:jc w:val="both"/>
        <w:rPr>
          <w:sz w:val="20"/>
        </w:rPr>
      </w:pPr>
      <w:r>
        <w:rPr>
          <w:sz w:val="20"/>
        </w:rPr>
        <w:t>Revenue from contracts with customers on a disaggregated basis was as follows (in millions):</w:t>
      </w: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5"/>
        <w:gridCol w:w="735"/>
        <w:gridCol w:w="60"/>
        <w:gridCol w:w="735"/>
        <w:gridCol w:w="60"/>
        <w:gridCol w:w="735"/>
        <w:gridCol w:w="60"/>
        <w:gridCol w:w="735"/>
        <w:gridCol w:w="60"/>
        <w:gridCol w:w="735"/>
        <w:gridCol w:w="60"/>
        <w:gridCol w:w="990"/>
        <w:gridCol w:w="60"/>
        <w:gridCol w:w="990"/>
        <w:gridCol w:w="60"/>
        <w:gridCol w:w="735"/>
      </w:tblGrid>
      <w:tr>
        <w:trPr>
          <w:cantSplit/>
          <w:trHeight w:hRule="exact" w:val="240"/>
        </w:trPr>
        <w:tc>
          <w:tcPr>
            <w:tcW w:w="3975"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color w:val="000000"/>
                <w:sz w:val="20"/>
              </w:rPr>
              <w:t> </w:t>
            </w:r>
          </w:p>
        </w:tc>
        <w:tc>
          <w:tcPr>
            <w:tcW w:w="3915" w:type="dxa"/>
            <w:gridSpan w:val="9"/>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Exploration and Production</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Midstream</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Eliminations</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Total</w:t>
            </w:r>
          </w:p>
        </w:tc>
      </w:tr>
      <w:tr>
        <w:trPr>
          <w:cantSplit/>
          <w:trHeight w:hRule="exact" w:val="555"/>
        </w:trPr>
        <w:tc>
          <w:tcPr>
            <w:tcW w:w="397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5"/>
              </w:rPr>
              <w:t> </w:t>
            </w:r>
          </w:p>
        </w:tc>
        <w:tc>
          <w:tcPr>
            <w:tcW w:w="735" w:type="dxa"/>
            <w:tcBorders>
              <w:top w:val="nil"/>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5"/>
              </w:rPr>
              <w:t>United States</w:t>
            </w:r>
          </w:p>
        </w:tc>
        <w:tc>
          <w:tcPr>
            <w:tcW w:w="6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5"/>
              </w:rPr>
              <w:t>Guyana</w:t>
            </w:r>
          </w:p>
        </w:tc>
        <w:tc>
          <w:tcPr>
            <w:tcW w:w="6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5"/>
              </w:rPr>
              <w:t xml:space="preserve">Malaysia and </w:t>
            </w:r>
            <w:proofErr w:type="spellStart"/>
            <w:r>
              <w:rPr>
                <w:b/>
                <w:color w:val="000000"/>
                <w:sz w:val="15"/>
              </w:rPr>
              <w:t>JDA</w:t>
            </w:r>
            <w:proofErr w:type="spellEnd"/>
          </w:p>
        </w:tc>
        <w:tc>
          <w:tcPr>
            <w:tcW w:w="6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5"/>
              </w:rPr>
              <w:t>Other (a)</w:t>
            </w:r>
          </w:p>
        </w:tc>
        <w:tc>
          <w:tcPr>
            <w:tcW w:w="6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5"/>
              </w:rPr>
              <w:t>E&amp;P Total</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single" w:sz="8" w:space="0" w:color="000000"/>
              <w:left w:val="nil"/>
              <w:bottom w:val="nil"/>
              <w:right w:val="nil"/>
            </w:tcBorders>
            <w:tcMar>
              <w:top w:w="0" w:type="dxa"/>
              <w:left w:w="53" w:type="dxa"/>
              <w:bottom w:w="0" w:type="dxa"/>
              <w:right w:w="53" w:type="dxa"/>
            </w:tcMar>
            <w:vAlign w:val="bottom"/>
          </w:tcPr>
          <w:p>
            <w:pPr>
              <w:keepNext/>
              <w:spacing w:before="33" w:after="30"/>
            </w:pPr>
            <w:r>
              <w:rPr>
                <w:color w:val="000000"/>
                <w:sz w:val="15"/>
              </w:rPr>
              <w:t> </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single" w:sz="8" w:space="0" w:color="000000"/>
              <w:left w:val="nil"/>
              <w:bottom w:val="nil"/>
              <w:right w:val="nil"/>
            </w:tcBorders>
            <w:tcMar>
              <w:top w:w="0" w:type="dxa"/>
              <w:left w:w="53" w:type="dxa"/>
              <w:bottom w:w="0" w:type="dxa"/>
              <w:right w:w="53" w:type="dxa"/>
            </w:tcMar>
            <w:vAlign w:val="bottom"/>
          </w:tcPr>
          <w:p>
            <w:pPr>
              <w:keepNext/>
              <w:spacing w:before="33" w:after="30"/>
            </w:pPr>
            <w:r>
              <w:rPr>
                <w:color w:val="000000"/>
                <w:sz w:val="15"/>
              </w:rPr>
              <w:t> </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53" w:type="dxa"/>
              <w:bottom w:w="0" w:type="dxa"/>
              <w:right w:w="53" w:type="dxa"/>
            </w:tcMar>
            <w:vAlign w:val="bottom"/>
          </w:tcPr>
          <w:p>
            <w:pPr>
              <w:keepNext/>
              <w:spacing w:before="33" w:after="30"/>
            </w:pPr>
            <w:r>
              <w:rPr>
                <w:color w:val="000000"/>
                <w:sz w:val="15"/>
              </w:rPr>
              <w:t> </w:t>
            </w:r>
          </w:p>
        </w:tc>
      </w:tr>
      <w:tr>
        <w:trPr>
          <w:cantSplit/>
          <w:trHeight w:hRule="exact" w:val="240"/>
        </w:trPr>
        <w:tc>
          <w:tcPr>
            <w:tcW w:w="3975"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pPr>
            <w:r>
              <w:rPr>
                <w:b/>
                <w:color w:val="000000"/>
                <w:sz w:val="18"/>
              </w:rPr>
              <w:t>2021</w:t>
            </w:r>
          </w:p>
        </w:tc>
        <w:tc>
          <w:tcPr>
            <w:tcW w:w="735" w:type="dxa"/>
            <w:tcBorders>
              <w:top w:val="single" w:sz="8" w:space="0" w:color="000000"/>
              <w:left w:val="nil"/>
              <w:bottom w:val="nil"/>
              <w:right w:val="nil"/>
            </w:tcBorders>
            <w:tcMar>
              <w:top w:w="0" w:type="dxa"/>
              <w:left w:w="53" w:type="dxa"/>
              <w:bottom w:w="0" w:type="dxa"/>
              <w:right w:w="53" w:type="dxa"/>
            </w:tcMar>
            <w:vAlign w:val="bottom"/>
          </w:tcPr>
          <w:p>
            <w:pPr>
              <w:keepNext/>
              <w:spacing w:before="33" w:after="30"/>
              <w:jc w:val="center"/>
            </w:pPr>
            <w:r>
              <w:rPr>
                <w:b/>
                <w:color w:val="000000"/>
                <w:sz w:val="16"/>
              </w:rPr>
              <w:t> </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nil"/>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nil"/>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3975" w:type="dxa"/>
            <w:tcBorders>
              <w:top w:val="single" w:sz="8" w:space="0" w:color="000000"/>
              <w:left w:val="nil"/>
              <w:bottom w:val="nil"/>
              <w:right w:val="nil"/>
            </w:tcBorders>
            <w:tcMar>
              <w:top w:w="0" w:type="dxa"/>
              <w:left w:w="53" w:type="dxa"/>
              <w:bottom w:w="0" w:type="dxa"/>
              <w:right w:w="53" w:type="dxa"/>
            </w:tcMar>
            <w:vAlign w:val="bottom"/>
          </w:tcPr>
          <w:p>
            <w:pPr>
              <w:keepNext/>
              <w:spacing w:before="33" w:after="30"/>
            </w:pPr>
            <w:r>
              <w:rPr>
                <w:color w:val="000000"/>
                <w:sz w:val="18"/>
              </w:rPr>
              <w:t>Sales of our net production volumes:</w:t>
            </w:r>
          </w:p>
        </w:tc>
        <w:tc>
          <w:tcPr>
            <w:tcW w:w="73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2"/>
              </w:rPr>
              <w:t> </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2"/>
              </w:rPr>
              <w:t> </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2"/>
              </w:rPr>
              <w:t> </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2"/>
              </w:rPr>
              <w:t> </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8"/>
              </w:rPr>
              <w:t> </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8"/>
              </w:rPr>
              <w:t> </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8"/>
              </w:rPr>
              <w:t> </w:t>
            </w:r>
          </w:p>
        </w:tc>
      </w:tr>
      <w:tr>
        <w:trPr>
          <w:cantSplit/>
          <w:trHeight w:hRule="exact" w:val="240"/>
        </w:trPr>
        <w:tc>
          <w:tcPr>
            <w:tcW w:w="3975" w:type="dxa"/>
            <w:tcBorders>
              <w:top w:val="nil"/>
              <w:left w:val="nil"/>
              <w:bottom w:val="nil"/>
              <w:right w:val="nil"/>
            </w:tcBorders>
            <w:tcMar>
              <w:top w:w="0" w:type="dxa"/>
              <w:left w:w="53" w:type="dxa"/>
              <w:bottom w:w="0" w:type="dxa"/>
              <w:right w:w="53" w:type="dxa"/>
            </w:tcMar>
            <w:vAlign w:val="bottom"/>
          </w:tcPr>
          <w:p>
            <w:pPr>
              <w:keepNext/>
              <w:tabs>
                <w:tab w:val="left" w:leader="dot" w:pos="3975"/>
              </w:tabs>
              <w:spacing w:before="53" w:after="30"/>
              <w:ind w:left="225"/>
            </w:pPr>
            <w:r>
              <w:rPr>
                <w:color w:val="000000"/>
                <w:sz w:val="18"/>
              </w:rPr>
              <w:t>Crude oil revenue</w:t>
            </w:r>
            <w:r>
              <w:rPr>
                <w:sz w:val="18"/>
              </w:rPr>
              <w:tab/>
            </w:r>
          </w:p>
        </w:tc>
        <w:tc>
          <w:tcPr>
            <w:tcW w:w="735" w:type="dxa"/>
            <w:tcBorders>
              <w:top w:val="nil"/>
              <w:left w:val="nil"/>
              <w:bottom w:val="nil"/>
              <w:right w:val="nil"/>
            </w:tcBorders>
            <w:tcMar>
              <w:top w:w="0" w:type="dxa"/>
              <w:left w:w="0" w:type="dxa"/>
              <w:bottom w:w="0" w:type="dxa"/>
              <w:right w:w="15" w:type="dxa"/>
            </w:tcMar>
            <w:vAlign w:val="bottom"/>
          </w:tcPr>
          <w:p>
            <w:pPr>
              <w:keepNext/>
              <w:tabs>
                <w:tab w:val="left" w:pos="204"/>
                <w:tab w:val="left" w:pos="667"/>
              </w:tabs>
              <w:spacing w:before="53" w:after="30"/>
              <w:jc w:val="right"/>
            </w:pPr>
            <w:r>
              <w:rPr>
                <w:color w:val="000000"/>
                <w:sz w:val="18"/>
              </w:rPr>
              <w:t>$</w:t>
            </w:r>
            <w:r>
              <w:rPr>
                <w:color w:val="000000"/>
                <w:sz w:val="18"/>
              </w:rPr>
              <w:tab/>
              <w:t>2,958</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339"/>
                <w:tab w:val="left" w:pos="667"/>
              </w:tabs>
              <w:spacing w:before="53" w:after="30"/>
              <w:jc w:val="right"/>
            </w:pPr>
            <w:r>
              <w:rPr>
                <w:color w:val="000000"/>
                <w:sz w:val="18"/>
              </w:rPr>
              <w:t>$</w:t>
            </w:r>
            <w:r>
              <w:rPr>
                <w:color w:val="000000"/>
                <w:sz w:val="18"/>
              </w:rPr>
              <w:tab/>
              <w:t>765</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429"/>
                <w:tab w:val="left" w:pos="667"/>
              </w:tabs>
              <w:spacing w:before="53" w:after="30"/>
              <w:jc w:val="right"/>
            </w:pPr>
            <w:r>
              <w:rPr>
                <w:color w:val="000000"/>
                <w:sz w:val="18"/>
              </w:rPr>
              <w:t>$</w:t>
            </w:r>
            <w:r>
              <w:rPr>
                <w:color w:val="000000"/>
                <w:sz w:val="18"/>
              </w:rPr>
              <w:tab/>
              <w:t>83</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339"/>
                <w:tab w:val="left" w:pos="667"/>
              </w:tabs>
              <w:spacing w:before="53" w:after="30"/>
              <w:jc w:val="right"/>
            </w:pPr>
            <w:r>
              <w:rPr>
                <w:color w:val="000000"/>
                <w:sz w:val="18"/>
              </w:rPr>
              <w:t>$</w:t>
            </w:r>
            <w:r>
              <w:rPr>
                <w:color w:val="000000"/>
                <w:sz w:val="18"/>
              </w:rPr>
              <w:tab/>
              <w:t>519</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204"/>
                <w:tab w:val="left" w:pos="667"/>
              </w:tabs>
              <w:spacing w:before="53" w:after="30"/>
              <w:jc w:val="right"/>
            </w:pPr>
            <w:r>
              <w:rPr>
                <w:color w:val="000000"/>
                <w:sz w:val="18"/>
              </w:rPr>
              <w:t>$</w:t>
            </w:r>
            <w:r>
              <w:rPr>
                <w:color w:val="000000"/>
                <w:sz w:val="18"/>
              </w:rPr>
              <w:tab/>
              <w:t>4,325</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nil"/>
              <w:left w:val="nil"/>
              <w:bottom w:val="nil"/>
              <w:right w:val="nil"/>
            </w:tcBorders>
            <w:tcMar>
              <w:top w:w="0" w:type="dxa"/>
              <w:left w:w="0" w:type="dxa"/>
              <w:bottom w:w="0" w:type="dxa"/>
              <w:right w:w="15" w:type="dxa"/>
            </w:tcMar>
            <w:vAlign w:val="bottom"/>
          </w:tcPr>
          <w:p>
            <w:pPr>
              <w:keepNext/>
              <w:tabs>
                <w:tab w:val="left" w:pos="684"/>
                <w:tab w:val="left" w:pos="922"/>
              </w:tabs>
              <w:spacing w:before="53" w:after="30"/>
              <w:jc w:val="right"/>
            </w:pPr>
            <w:r>
              <w:rPr>
                <w:color w:val="000000"/>
                <w:sz w:val="18"/>
              </w:rPr>
              <w:t>$</w:t>
            </w: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nil"/>
              <w:left w:val="nil"/>
              <w:bottom w:val="nil"/>
              <w:right w:val="nil"/>
            </w:tcBorders>
            <w:tcMar>
              <w:top w:w="0" w:type="dxa"/>
              <w:left w:w="0" w:type="dxa"/>
              <w:bottom w:w="0" w:type="dxa"/>
              <w:right w:w="15" w:type="dxa"/>
            </w:tcMar>
            <w:vAlign w:val="bottom"/>
          </w:tcPr>
          <w:p>
            <w:pPr>
              <w:keepNext/>
              <w:tabs>
                <w:tab w:val="left" w:pos="684"/>
                <w:tab w:val="left" w:pos="922"/>
              </w:tabs>
              <w:spacing w:before="53" w:after="30"/>
              <w:jc w:val="right"/>
            </w:pPr>
            <w:r>
              <w:rPr>
                <w:color w:val="000000"/>
                <w:sz w:val="18"/>
              </w:rPr>
              <w:t>$</w:t>
            </w: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204"/>
                <w:tab w:val="left" w:pos="667"/>
              </w:tabs>
              <w:spacing w:before="53" w:after="30"/>
              <w:jc w:val="right"/>
            </w:pPr>
            <w:r>
              <w:rPr>
                <w:color w:val="000000"/>
                <w:sz w:val="18"/>
              </w:rPr>
              <w:t>$</w:t>
            </w:r>
            <w:r>
              <w:rPr>
                <w:color w:val="000000"/>
                <w:sz w:val="18"/>
              </w:rPr>
              <w:tab/>
              <w:t>4,325</w:t>
            </w:r>
            <w:r>
              <w:rPr>
                <w:color w:val="000000"/>
                <w:sz w:val="18"/>
              </w:rPr>
              <w:tab/>
            </w:r>
          </w:p>
        </w:tc>
      </w:tr>
      <w:tr>
        <w:trPr>
          <w:cantSplit/>
          <w:trHeight w:hRule="exact" w:val="240"/>
        </w:trPr>
        <w:tc>
          <w:tcPr>
            <w:tcW w:w="3975" w:type="dxa"/>
            <w:tcBorders>
              <w:top w:val="nil"/>
              <w:left w:val="nil"/>
              <w:bottom w:val="nil"/>
              <w:right w:val="nil"/>
            </w:tcBorders>
            <w:tcMar>
              <w:top w:w="0" w:type="dxa"/>
              <w:left w:w="53" w:type="dxa"/>
              <w:bottom w:w="0" w:type="dxa"/>
              <w:right w:w="53" w:type="dxa"/>
            </w:tcMar>
            <w:vAlign w:val="bottom"/>
          </w:tcPr>
          <w:p>
            <w:pPr>
              <w:keepNext/>
              <w:tabs>
                <w:tab w:val="left" w:leader="dot" w:pos="3975"/>
              </w:tabs>
              <w:spacing w:before="53" w:after="30"/>
              <w:ind w:left="225"/>
            </w:pPr>
            <w:r>
              <w:rPr>
                <w:color w:val="000000"/>
                <w:sz w:val="18"/>
              </w:rPr>
              <w:t>Natural gas liquids revenue</w:t>
            </w:r>
            <w:r>
              <w:rPr>
                <w:sz w:val="18"/>
              </w:rPr>
              <w:tab/>
            </w:r>
          </w:p>
        </w:tc>
        <w:tc>
          <w:tcPr>
            <w:tcW w:w="735" w:type="dxa"/>
            <w:tcBorders>
              <w:top w:val="nil"/>
              <w:left w:val="nil"/>
              <w:bottom w:val="nil"/>
              <w:right w:val="nil"/>
            </w:tcBorders>
            <w:tcMar>
              <w:top w:w="0" w:type="dxa"/>
              <w:left w:w="0" w:type="dxa"/>
              <w:bottom w:w="0" w:type="dxa"/>
              <w:right w:w="15" w:type="dxa"/>
            </w:tcMar>
            <w:vAlign w:val="bottom"/>
          </w:tcPr>
          <w:p>
            <w:pPr>
              <w:keepNext/>
              <w:tabs>
                <w:tab w:val="left" w:pos="339"/>
                <w:tab w:val="left" w:pos="667"/>
              </w:tabs>
              <w:spacing w:before="53" w:after="30"/>
              <w:jc w:val="right"/>
            </w:pPr>
            <w:r>
              <w:rPr>
                <w:color w:val="000000"/>
                <w:sz w:val="18"/>
              </w:rPr>
              <w:tab/>
              <w:t>594</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429"/>
                <w:tab w:val="left" w:pos="667"/>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429"/>
                <w:tab w:val="left" w:pos="667"/>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429"/>
                <w:tab w:val="left" w:pos="667"/>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339"/>
                <w:tab w:val="left" w:pos="667"/>
              </w:tabs>
              <w:spacing w:before="53" w:after="30"/>
              <w:jc w:val="right"/>
            </w:pPr>
            <w:r>
              <w:rPr>
                <w:color w:val="000000"/>
                <w:sz w:val="18"/>
              </w:rPr>
              <w:tab/>
              <w:t>594</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nil"/>
              <w:left w:val="nil"/>
              <w:bottom w:val="nil"/>
              <w:right w:val="nil"/>
            </w:tcBorders>
            <w:tcMar>
              <w:top w:w="0" w:type="dxa"/>
              <w:left w:w="0" w:type="dxa"/>
              <w:bottom w:w="0" w:type="dxa"/>
              <w:right w:w="15" w:type="dxa"/>
            </w:tcMar>
            <w:vAlign w:val="bottom"/>
          </w:tcPr>
          <w:p>
            <w:pPr>
              <w:keepNext/>
              <w:tabs>
                <w:tab w:val="left" w:pos="684"/>
                <w:tab w:val="left" w:pos="922"/>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nil"/>
              <w:left w:val="nil"/>
              <w:bottom w:val="nil"/>
              <w:right w:val="nil"/>
            </w:tcBorders>
            <w:tcMar>
              <w:top w:w="0" w:type="dxa"/>
              <w:left w:w="0" w:type="dxa"/>
              <w:bottom w:w="0" w:type="dxa"/>
              <w:right w:w="15" w:type="dxa"/>
            </w:tcMar>
            <w:vAlign w:val="bottom"/>
          </w:tcPr>
          <w:p>
            <w:pPr>
              <w:keepNext/>
              <w:tabs>
                <w:tab w:val="left" w:pos="684"/>
                <w:tab w:val="left" w:pos="922"/>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339"/>
                <w:tab w:val="left" w:pos="667"/>
              </w:tabs>
              <w:spacing w:before="53" w:after="30"/>
              <w:jc w:val="right"/>
            </w:pPr>
            <w:r>
              <w:rPr>
                <w:color w:val="000000"/>
                <w:sz w:val="18"/>
              </w:rPr>
              <w:tab/>
              <w:t>594</w:t>
            </w:r>
            <w:r>
              <w:rPr>
                <w:color w:val="000000"/>
                <w:sz w:val="18"/>
              </w:rPr>
              <w:tab/>
            </w:r>
          </w:p>
        </w:tc>
      </w:tr>
      <w:tr>
        <w:trPr>
          <w:cantSplit/>
          <w:trHeight w:hRule="exact" w:val="240"/>
        </w:trPr>
        <w:tc>
          <w:tcPr>
            <w:tcW w:w="3975" w:type="dxa"/>
            <w:tcBorders>
              <w:top w:val="nil"/>
              <w:left w:val="nil"/>
              <w:bottom w:val="nil"/>
              <w:right w:val="nil"/>
            </w:tcBorders>
            <w:tcMar>
              <w:top w:w="0" w:type="dxa"/>
              <w:left w:w="53" w:type="dxa"/>
              <w:bottom w:w="0" w:type="dxa"/>
              <w:right w:w="53" w:type="dxa"/>
            </w:tcMar>
            <w:vAlign w:val="bottom"/>
          </w:tcPr>
          <w:p>
            <w:pPr>
              <w:keepNext/>
              <w:tabs>
                <w:tab w:val="left" w:leader="dot" w:pos="3975"/>
              </w:tabs>
              <w:spacing w:before="53" w:after="30"/>
              <w:ind w:left="225"/>
            </w:pPr>
            <w:r>
              <w:rPr>
                <w:color w:val="000000"/>
                <w:sz w:val="18"/>
              </w:rPr>
              <w:t>Natural gas revenue</w:t>
            </w:r>
            <w:r>
              <w:rPr>
                <w:sz w:val="18"/>
              </w:rPr>
              <w:tab/>
            </w:r>
          </w:p>
        </w:tc>
        <w:tc>
          <w:tcPr>
            <w:tcW w:w="735" w:type="dxa"/>
            <w:tcBorders>
              <w:top w:val="nil"/>
              <w:left w:val="nil"/>
              <w:bottom w:val="nil"/>
              <w:right w:val="nil"/>
            </w:tcBorders>
            <w:tcMar>
              <w:top w:w="0" w:type="dxa"/>
              <w:left w:w="0" w:type="dxa"/>
              <w:bottom w:w="0" w:type="dxa"/>
              <w:right w:w="15" w:type="dxa"/>
            </w:tcMar>
            <w:vAlign w:val="bottom"/>
          </w:tcPr>
          <w:p>
            <w:pPr>
              <w:keepNext/>
              <w:tabs>
                <w:tab w:val="left" w:pos="339"/>
                <w:tab w:val="left" w:pos="667"/>
              </w:tabs>
              <w:spacing w:before="53" w:after="30"/>
              <w:jc w:val="right"/>
            </w:pPr>
            <w:r>
              <w:rPr>
                <w:color w:val="000000"/>
                <w:sz w:val="18"/>
              </w:rPr>
              <w:tab/>
              <w:t>350</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429"/>
                <w:tab w:val="left" w:pos="667"/>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339"/>
                <w:tab w:val="left" w:pos="667"/>
              </w:tabs>
              <w:spacing w:before="53" w:after="30"/>
              <w:jc w:val="right"/>
            </w:pPr>
            <w:r>
              <w:rPr>
                <w:color w:val="000000"/>
                <w:sz w:val="18"/>
              </w:rPr>
              <w:tab/>
              <w:t>655</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429"/>
                <w:tab w:val="left" w:pos="667"/>
              </w:tabs>
              <w:spacing w:before="53" w:after="30"/>
              <w:jc w:val="right"/>
            </w:pPr>
            <w:r>
              <w:rPr>
                <w:color w:val="000000"/>
                <w:sz w:val="18"/>
              </w:rPr>
              <w:tab/>
              <w:t>10</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204"/>
                <w:tab w:val="left" w:pos="667"/>
              </w:tabs>
              <w:spacing w:before="53" w:after="30"/>
              <w:jc w:val="right"/>
            </w:pPr>
            <w:r>
              <w:rPr>
                <w:color w:val="000000"/>
                <w:sz w:val="18"/>
              </w:rPr>
              <w:tab/>
              <w:t>1,015</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nil"/>
              <w:left w:val="nil"/>
              <w:bottom w:val="nil"/>
              <w:right w:val="nil"/>
            </w:tcBorders>
            <w:tcMar>
              <w:top w:w="0" w:type="dxa"/>
              <w:left w:w="0" w:type="dxa"/>
              <w:bottom w:w="0" w:type="dxa"/>
              <w:right w:w="15" w:type="dxa"/>
            </w:tcMar>
            <w:vAlign w:val="bottom"/>
          </w:tcPr>
          <w:p>
            <w:pPr>
              <w:keepNext/>
              <w:tabs>
                <w:tab w:val="left" w:pos="684"/>
                <w:tab w:val="left" w:pos="922"/>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nil"/>
              <w:left w:val="nil"/>
              <w:bottom w:val="nil"/>
              <w:right w:val="nil"/>
            </w:tcBorders>
            <w:tcMar>
              <w:top w:w="0" w:type="dxa"/>
              <w:left w:w="0" w:type="dxa"/>
              <w:bottom w:w="0" w:type="dxa"/>
              <w:right w:w="15" w:type="dxa"/>
            </w:tcMar>
            <w:vAlign w:val="bottom"/>
          </w:tcPr>
          <w:p>
            <w:pPr>
              <w:keepNext/>
              <w:tabs>
                <w:tab w:val="left" w:pos="684"/>
                <w:tab w:val="left" w:pos="922"/>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204"/>
                <w:tab w:val="left" w:pos="667"/>
              </w:tabs>
              <w:spacing w:before="53" w:after="30"/>
              <w:jc w:val="right"/>
            </w:pPr>
            <w:r>
              <w:rPr>
                <w:color w:val="000000"/>
                <w:sz w:val="18"/>
              </w:rPr>
              <w:tab/>
              <w:t>1,015</w:t>
            </w:r>
            <w:r>
              <w:rPr>
                <w:color w:val="000000"/>
                <w:sz w:val="18"/>
              </w:rPr>
              <w:tab/>
            </w:r>
          </w:p>
        </w:tc>
      </w:tr>
      <w:tr>
        <w:trPr>
          <w:cantSplit/>
          <w:trHeight w:hRule="exact" w:val="240"/>
        </w:trPr>
        <w:tc>
          <w:tcPr>
            <w:tcW w:w="3975" w:type="dxa"/>
            <w:tcBorders>
              <w:top w:val="nil"/>
              <w:left w:val="nil"/>
              <w:bottom w:val="nil"/>
              <w:right w:val="nil"/>
            </w:tcBorders>
            <w:tcMar>
              <w:top w:w="0" w:type="dxa"/>
              <w:left w:w="53" w:type="dxa"/>
              <w:bottom w:w="0" w:type="dxa"/>
              <w:right w:w="53" w:type="dxa"/>
            </w:tcMar>
            <w:vAlign w:val="bottom"/>
          </w:tcPr>
          <w:p>
            <w:pPr>
              <w:keepNext/>
              <w:tabs>
                <w:tab w:val="left" w:leader="dot" w:pos="3975"/>
              </w:tabs>
              <w:spacing w:before="53" w:after="30"/>
            </w:pPr>
            <w:r>
              <w:rPr>
                <w:color w:val="000000"/>
                <w:sz w:val="18"/>
              </w:rPr>
              <w:t>Sales of purchased oil and gas</w:t>
            </w:r>
            <w:r>
              <w:rPr>
                <w:sz w:val="18"/>
              </w:rPr>
              <w:tab/>
            </w:r>
          </w:p>
        </w:tc>
        <w:tc>
          <w:tcPr>
            <w:tcW w:w="735" w:type="dxa"/>
            <w:tcBorders>
              <w:top w:val="nil"/>
              <w:left w:val="nil"/>
              <w:bottom w:val="nil"/>
              <w:right w:val="nil"/>
            </w:tcBorders>
            <w:tcMar>
              <w:top w:w="0" w:type="dxa"/>
              <w:left w:w="0" w:type="dxa"/>
              <w:bottom w:w="0" w:type="dxa"/>
              <w:right w:w="15" w:type="dxa"/>
            </w:tcMar>
            <w:vAlign w:val="bottom"/>
          </w:tcPr>
          <w:p>
            <w:pPr>
              <w:keepNext/>
              <w:tabs>
                <w:tab w:val="left" w:pos="204"/>
                <w:tab w:val="left" w:pos="667"/>
              </w:tabs>
              <w:spacing w:before="53" w:after="30"/>
              <w:jc w:val="right"/>
            </w:pPr>
            <w:r>
              <w:rPr>
                <w:color w:val="000000"/>
                <w:sz w:val="18"/>
              </w:rPr>
              <w:tab/>
              <w:t>1,638</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429"/>
                <w:tab w:val="left" w:pos="667"/>
              </w:tabs>
              <w:spacing w:before="53" w:after="30"/>
              <w:jc w:val="right"/>
            </w:pPr>
            <w:r>
              <w:rPr>
                <w:color w:val="000000"/>
                <w:sz w:val="18"/>
              </w:rPr>
              <w:tab/>
              <w:t>16</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429"/>
                <w:tab w:val="left" w:pos="667"/>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429"/>
                <w:tab w:val="left" w:pos="667"/>
              </w:tabs>
              <w:spacing w:before="53" w:after="30"/>
              <w:jc w:val="right"/>
            </w:pPr>
            <w:r>
              <w:rPr>
                <w:color w:val="000000"/>
                <w:sz w:val="18"/>
              </w:rPr>
              <w:tab/>
              <w:t>95</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204"/>
                <w:tab w:val="left" w:pos="667"/>
              </w:tabs>
              <w:spacing w:before="53" w:after="30"/>
              <w:jc w:val="right"/>
            </w:pPr>
            <w:r>
              <w:rPr>
                <w:color w:val="000000"/>
                <w:sz w:val="18"/>
              </w:rPr>
              <w:tab/>
              <w:t>1,749</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nil"/>
              <w:left w:val="nil"/>
              <w:bottom w:val="nil"/>
              <w:right w:val="nil"/>
            </w:tcBorders>
            <w:tcMar>
              <w:top w:w="0" w:type="dxa"/>
              <w:left w:w="0" w:type="dxa"/>
              <w:bottom w:w="0" w:type="dxa"/>
              <w:right w:w="15" w:type="dxa"/>
            </w:tcMar>
            <w:vAlign w:val="bottom"/>
          </w:tcPr>
          <w:p>
            <w:pPr>
              <w:keepNext/>
              <w:tabs>
                <w:tab w:val="left" w:pos="684"/>
                <w:tab w:val="left" w:pos="922"/>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nil"/>
              <w:left w:val="nil"/>
              <w:bottom w:val="nil"/>
              <w:right w:val="nil"/>
            </w:tcBorders>
            <w:tcMar>
              <w:top w:w="0" w:type="dxa"/>
              <w:left w:w="0" w:type="dxa"/>
              <w:bottom w:w="0" w:type="dxa"/>
              <w:right w:w="15" w:type="dxa"/>
            </w:tcMar>
            <w:vAlign w:val="bottom"/>
          </w:tcPr>
          <w:p>
            <w:pPr>
              <w:keepNext/>
              <w:tabs>
                <w:tab w:val="left" w:pos="684"/>
                <w:tab w:val="left" w:pos="922"/>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204"/>
                <w:tab w:val="left" w:pos="667"/>
              </w:tabs>
              <w:spacing w:before="53" w:after="30"/>
              <w:jc w:val="right"/>
            </w:pPr>
            <w:r>
              <w:rPr>
                <w:color w:val="000000"/>
                <w:sz w:val="18"/>
              </w:rPr>
              <w:tab/>
              <w:t>1,749</w:t>
            </w:r>
            <w:r>
              <w:rPr>
                <w:color w:val="000000"/>
                <w:sz w:val="18"/>
              </w:rPr>
              <w:tab/>
            </w:r>
          </w:p>
        </w:tc>
      </w:tr>
      <w:tr>
        <w:trPr>
          <w:cantSplit/>
          <w:trHeight w:hRule="exact" w:val="240"/>
        </w:trPr>
        <w:tc>
          <w:tcPr>
            <w:tcW w:w="3975" w:type="dxa"/>
            <w:tcBorders>
              <w:top w:val="nil"/>
              <w:left w:val="nil"/>
              <w:bottom w:val="nil"/>
              <w:right w:val="nil"/>
            </w:tcBorders>
            <w:tcMar>
              <w:top w:w="0" w:type="dxa"/>
              <w:left w:w="53" w:type="dxa"/>
              <w:bottom w:w="0" w:type="dxa"/>
              <w:right w:w="53" w:type="dxa"/>
            </w:tcMar>
            <w:vAlign w:val="bottom"/>
          </w:tcPr>
          <w:p>
            <w:pPr>
              <w:keepNext/>
              <w:tabs>
                <w:tab w:val="left" w:leader="dot" w:pos="3975"/>
              </w:tabs>
              <w:spacing w:before="53" w:after="30"/>
            </w:pPr>
            <w:r>
              <w:rPr>
                <w:color w:val="000000"/>
                <w:sz w:val="18"/>
              </w:rPr>
              <w:t>Intercompany revenue</w:t>
            </w:r>
            <w:r>
              <w:rPr>
                <w:sz w:val="18"/>
              </w:rPr>
              <w:tab/>
            </w:r>
          </w:p>
        </w:tc>
        <w:tc>
          <w:tcPr>
            <w:tcW w:w="73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29"/>
                <w:tab w:val="left" w:pos="667"/>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29"/>
                <w:tab w:val="left" w:pos="667"/>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29"/>
                <w:tab w:val="left" w:pos="667"/>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29"/>
                <w:tab w:val="left" w:pos="667"/>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29"/>
                <w:tab w:val="left" w:pos="667"/>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59"/>
                <w:tab w:val="left" w:pos="922"/>
              </w:tabs>
              <w:spacing w:before="53" w:after="30"/>
              <w:jc w:val="right"/>
            </w:pPr>
            <w:r>
              <w:rPr>
                <w:color w:val="000000"/>
                <w:sz w:val="18"/>
              </w:rPr>
              <w:tab/>
              <w:t>1,204</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399"/>
              </w:tabs>
              <w:spacing w:before="53" w:after="30"/>
              <w:jc w:val="right"/>
            </w:pPr>
            <w:r>
              <w:rPr>
                <w:color w:val="000000"/>
                <w:sz w:val="18"/>
              </w:rPr>
              <w:tab/>
              <w:t>(1,204)</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29"/>
                <w:tab w:val="left" w:pos="667"/>
              </w:tabs>
              <w:spacing w:before="53" w:after="30"/>
              <w:jc w:val="right"/>
            </w:pPr>
            <w:r>
              <w:rPr>
                <w:color w:val="000000"/>
                <w:sz w:val="18"/>
              </w:rPr>
              <w:tab/>
              <w:t>—</w:t>
            </w:r>
            <w:r>
              <w:rPr>
                <w:color w:val="000000"/>
                <w:sz w:val="18"/>
              </w:rPr>
              <w:tab/>
            </w:r>
          </w:p>
        </w:tc>
      </w:tr>
      <w:tr>
        <w:trPr>
          <w:cantSplit/>
          <w:trHeight w:hRule="exact" w:val="240"/>
        </w:trPr>
        <w:tc>
          <w:tcPr>
            <w:tcW w:w="3975" w:type="dxa"/>
            <w:tcBorders>
              <w:top w:val="nil"/>
              <w:left w:val="nil"/>
              <w:bottom w:val="nil"/>
              <w:right w:val="nil"/>
            </w:tcBorders>
            <w:tcMar>
              <w:top w:w="0" w:type="dxa"/>
              <w:left w:w="53" w:type="dxa"/>
              <w:bottom w:w="0" w:type="dxa"/>
              <w:right w:w="53" w:type="dxa"/>
            </w:tcMar>
            <w:vAlign w:val="bottom"/>
          </w:tcPr>
          <w:p>
            <w:pPr>
              <w:keepNext/>
              <w:tabs>
                <w:tab w:val="left" w:leader="dot" w:pos="3975"/>
              </w:tabs>
              <w:spacing w:before="53" w:after="30"/>
            </w:pPr>
            <w:r>
              <w:rPr>
                <w:color w:val="000000"/>
                <w:sz w:val="18"/>
              </w:rPr>
              <w:t>Total revenues from contracts with customers</w:t>
            </w:r>
            <w:r>
              <w:rPr>
                <w:sz w:val="18"/>
              </w:rPr>
              <w:tab/>
            </w:r>
          </w:p>
        </w:tc>
        <w:tc>
          <w:tcPr>
            <w:tcW w:w="735" w:type="dxa"/>
            <w:tcBorders>
              <w:top w:val="single" w:sz="8" w:space="0" w:color="000000"/>
              <w:left w:val="nil"/>
              <w:bottom w:val="nil"/>
              <w:right w:val="nil"/>
            </w:tcBorders>
            <w:tcMar>
              <w:top w:w="0" w:type="dxa"/>
              <w:left w:w="0" w:type="dxa"/>
              <w:bottom w:w="0" w:type="dxa"/>
              <w:right w:w="15" w:type="dxa"/>
            </w:tcMar>
            <w:vAlign w:val="bottom"/>
          </w:tcPr>
          <w:p>
            <w:pPr>
              <w:keepNext/>
              <w:tabs>
                <w:tab w:val="left" w:pos="204"/>
                <w:tab w:val="left" w:pos="667"/>
              </w:tabs>
              <w:spacing w:before="33" w:after="30"/>
              <w:jc w:val="right"/>
            </w:pPr>
            <w:r>
              <w:rPr>
                <w:color w:val="000000"/>
                <w:sz w:val="18"/>
              </w:rPr>
              <w:tab/>
              <w:t>5,540</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15" w:type="dxa"/>
            </w:tcMar>
            <w:vAlign w:val="bottom"/>
          </w:tcPr>
          <w:p>
            <w:pPr>
              <w:keepNext/>
              <w:tabs>
                <w:tab w:val="left" w:pos="339"/>
                <w:tab w:val="left" w:pos="667"/>
              </w:tabs>
              <w:spacing w:before="33" w:after="30"/>
              <w:jc w:val="right"/>
            </w:pPr>
            <w:r>
              <w:rPr>
                <w:color w:val="000000"/>
                <w:sz w:val="18"/>
              </w:rPr>
              <w:tab/>
              <w:t>781</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15" w:type="dxa"/>
            </w:tcMar>
            <w:vAlign w:val="bottom"/>
          </w:tcPr>
          <w:p>
            <w:pPr>
              <w:keepNext/>
              <w:tabs>
                <w:tab w:val="left" w:pos="339"/>
                <w:tab w:val="left" w:pos="667"/>
              </w:tabs>
              <w:spacing w:before="33" w:after="30"/>
              <w:jc w:val="right"/>
            </w:pPr>
            <w:r>
              <w:rPr>
                <w:color w:val="000000"/>
                <w:sz w:val="18"/>
              </w:rPr>
              <w:tab/>
              <w:t>738</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15" w:type="dxa"/>
            </w:tcMar>
            <w:vAlign w:val="bottom"/>
          </w:tcPr>
          <w:p>
            <w:pPr>
              <w:keepNext/>
              <w:tabs>
                <w:tab w:val="left" w:pos="339"/>
                <w:tab w:val="left" w:pos="667"/>
              </w:tabs>
              <w:spacing w:before="33" w:after="30"/>
              <w:jc w:val="right"/>
            </w:pPr>
            <w:r>
              <w:rPr>
                <w:color w:val="000000"/>
                <w:sz w:val="18"/>
              </w:rPr>
              <w:tab/>
              <w:t>624</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15" w:type="dxa"/>
            </w:tcMar>
            <w:vAlign w:val="bottom"/>
          </w:tcPr>
          <w:p>
            <w:pPr>
              <w:keepNext/>
              <w:tabs>
                <w:tab w:val="left" w:pos="204"/>
                <w:tab w:val="left" w:pos="667"/>
              </w:tabs>
              <w:spacing w:before="33" w:after="30"/>
              <w:jc w:val="right"/>
            </w:pPr>
            <w:r>
              <w:rPr>
                <w:color w:val="000000"/>
                <w:sz w:val="18"/>
              </w:rPr>
              <w:tab/>
              <w:t>7,683</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459"/>
                <w:tab w:val="left" w:pos="922"/>
              </w:tabs>
              <w:spacing w:before="33" w:after="30"/>
              <w:jc w:val="right"/>
            </w:pPr>
            <w:r>
              <w:rPr>
                <w:color w:val="000000"/>
                <w:sz w:val="18"/>
              </w:rPr>
              <w:tab/>
              <w:t>1,204</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399"/>
              </w:tabs>
              <w:spacing w:before="33" w:after="30"/>
              <w:jc w:val="right"/>
            </w:pPr>
            <w:r>
              <w:rPr>
                <w:color w:val="000000"/>
                <w:sz w:val="18"/>
              </w:rPr>
              <w:tab/>
              <w:t>(1,204)</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15" w:type="dxa"/>
            </w:tcMar>
            <w:vAlign w:val="bottom"/>
          </w:tcPr>
          <w:p>
            <w:pPr>
              <w:keepNext/>
              <w:tabs>
                <w:tab w:val="left" w:pos="204"/>
                <w:tab w:val="left" w:pos="667"/>
              </w:tabs>
              <w:spacing w:before="33" w:after="30"/>
              <w:jc w:val="right"/>
            </w:pPr>
            <w:r>
              <w:rPr>
                <w:color w:val="000000"/>
                <w:sz w:val="18"/>
              </w:rPr>
              <w:tab/>
              <w:t>7,683</w:t>
            </w:r>
            <w:r>
              <w:rPr>
                <w:color w:val="000000"/>
                <w:sz w:val="18"/>
              </w:rPr>
              <w:tab/>
            </w:r>
          </w:p>
        </w:tc>
      </w:tr>
      <w:tr>
        <w:trPr>
          <w:cantSplit/>
          <w:trHeight w:hRule="exact" w:val="240"/>
        </w:trPr>
        <w:tc>
          <w:tcPr>
            <w:tcW w:w="3975" w:type="dxa"/>
            <w:tcBorders>
              <w:top w:val="nil"/>
              <w:left w:val="nil"/>
              <w:bottom w:val="nil"/>
              <w:right w:val="nil"/>
            </w:tcBorders>
            <w:tcMar>
              <w:top w:w="0" w:type="dxa"/>
              <w:left w:w="53" w:type="dxa"/>
              <w:bottom w:w="0" w:type="dxa"/>
              <w:right w:w="53" w:type="dxa"/>
            </w:tcMar>
            <w:vAlign w:val="bottom"/>
          </w:tcPr>
          <w:p>
            <w:pPr>
              <w:keepNext/>
              <w:tabs>
                <w:tab w:val="left" w:leader="dot" w:pos="3975"/>
              </w:tabs>
              <w:spacing w:before="53" w:after="30"/>
            </w:pPr>
            <w:r>
              <w:rPr>
                <w:color w:val="000000"/>
                <w:sz w:val="18"/>
              </w:rPr>
              <w:t>Other operating revenues (b)</w:t>
            </w:r>
            <w:r>
              <w:rPr>
                <w:sz w:val="18"/>
              </w:rPr>
              <w:tab/>
            </w:r>
          </w:p>
        </w:tc>
        <w:tc>
          <w:tcPr>
            <w:tcW w:w="73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279"/>
              </w:tabs>
              <w:spacing w:before="53" w:after="30"/>
              <w:jc w:val="right"/>
            </w:pPr>
            <w:r>
              <w:rPr>
                <w:color w:val="000000"/>
                <w:sz w:val="18"/>
              </w:rPr>
              <w:tab/>
              <w:t>(162)</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369"/>
              </w:tabs>
              <w:spacing w:before="53" w:after="30"/>
              <w:jc w:val="right"/>
            </w:pPr>
            <w:r>
              <w:rPr>
                <w:color w:val="000000"/>
                <w:sz w:val="18"/>
              </w:rPr>
              <w:tab/>
              <w:t>(27)</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29"/>
                <w:tab w:val="left" w:pos="667"/>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369"/>
              </w:tabs>
              <w:spacing w:before="53" w:after="30"/>
              <w:jc w:val="right"/>
            </w:pPr>
            <w:r>
              <w:rPr>
                <w:color w:val="000000"/>
                <w:sz w:val="18"/>
              </w:rPr>
              <w:tab/>
              <w:t>(21)</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279"/>
              </w:tabs>
              <w:spacing w:before="53" w:after="30"/>
              <w:jc w:val="right"/>
            </w:pPr>
            <w:r>
              <w:rPr>
                <w:color w:val="000000"/>
                <w:sz w:val="18"/>
              </w:rPr>
              <w:tab/>
              <w:t>(210)</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84"/>
                <w:tab w:val="left" w:pos="922"/>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84"/>
                <w:tab w:val="left" w:pos="922"/>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279"/>
              </w:tabs>
              <w:spacing w:before="53" w:after="30"/>
              <w:jc w:val="right"/>
            </w:pPr>
            <w:r>
              <w:rPr>
                <w:color w:val="000000"/>
                <w:sz w:val="18"/>
              </w:rPr>
              <w:tab/>
              <w:t>(210)</w:t>
            </w:r>
          </w:p>
        </w:tc>
      </w:tr>
      <w:tr>
        <w:trPr>
          <w:cantSplit/>
          <w:trHeight w:hRule="exact" w:val="353"/>
        </w:trPr>
        <w:tc>
          <w:tcPr>
            <w:tcW w:w="3975" w:type="dxa"/>
            <w:tcBorders>
              <w:top w:val="nil"/>
              <w:left w:val="nil"/>
              <w:bottom w:val="nil"/>
              <w:right w:val="nil"/>
            </w:tcBorders>
            <w:tcMar>
              <w:top w:w="0" w:type="dxa"/>
              <w:left w:w="53" w:type="dxa"/>
              <w:bottom w:w="0" w:type="dxa"/>
              <w:right w:w="53" w:type="dxa"/>
            </w:tcMar>
            <w:vAlign w:val="bottom"/>
          </w:tcPr>
          <w:p>
            <w:pPr>
              <w:keepNext/>
              <w:tabs>
                <w:tab w:val="left" w:leader="dot" w:pos="3975"/>
              </w:tabs>
              <w:spacing w:before="53" w:after="30"/>
              <w:ind w:left="135"/>
            </w:pPr>
            <w:r>
              <w:rPr>
                <w:b/>
                <w:color w:val="000000"/>
                <w:sz w:val="18"/>
              </w:rPr>
              <w:t>Total sales and other operating revenues</w:t>
            </w:r>
            <w:r>
              <w:rPr>
                <w:b/>
                <w:sz w:val="18"/>
              </w:rPr>
              <w:tab/>
            </w:r>
          </w:p>
        </w:tc>
        <w:tc>
          <w:tcPr>
            <w:tcW w:w="735"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204"/>
                <w:tab w:val="left" w:pos="667"/>
              </w:tabs>
              <w:spacing w:before="33" w:after="30"/>
              <w:jc w:val="right"/>
            </w:pPr>
            <w:r>
              <w:rPr>
                <w:color w:val="000000"/>
                <w:sz w:val="18"/>
              </w:rPr>
              <w:t>$</w:t>
            </w:r>
            <w:r>
              <w:rPr>
                <w:color w:val="000000"/>
                <w:sz w:val="18"/>
              </w:rPr>
              <w:tab/>
              <w:t>5,378</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339"/>
                <w:tab w:val="left" w:pos="667"/>
              </w:tabs>
              <w:spacing w:before="33" w:after="30"/>
              <w:jc w:val="right"/>
            </w:pPr>
            <w:r>
              <w:rPr>
                <w:color w:val="000000"/>
                <w:sz w:val="18"/>
              </w:rPr>
              <w:t>$</w:t>
            </w:r>
            <w:r>
              <w:rPr>
                <w:color w:val="000000"/>
                <w:sz w:val="18"/>
              </w:rPr>
              <w:tab/>
              <w:t>754</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339"/>
                <w:tab w:val="left" w:pos="667"/>
              </w:tabs>
              <w:spacing w:before="33" w:after="30"/>
              <w:jc w:val="right"/>
            </w:pPr>
            <w:r>
              <w:rPr>
                <w:color w:val="000000"/>
                <w:sz w:val="18"/>
              </w:rPr>
              <w:t>$</w:t>
            </w:r>
            <w:r>
              <w:rPr>
                <w:color w:val="000000"/>
                <w:sz w:val="18"/>
              </w:rPr>
              <w:tab/>
              <w:t>738</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339"/>
                <w:tab w:val="left" w:pos="667"/>
              </w:tabs>
              <w:spacing w:before="33" w:after="30"/>
              <w:jc w:val="right"/>
            </w:pPr>
            <w:r>
              <w:rPr>
                <w:color w:val="000000"/>
                <w:sz w:val="18"/>
              </w:rPr>
              <w:t>$</w:t>
            </w:r>
            <w:r>
              <w:rPr>
                <w:color w:val="000000"/>
                <w:sz w:val="18"/>
              </w:rPr>
              <w:tab/>
              <w:t>603</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204"/>
                <w:tab w:val="left" w:pos="667"/>
              </w:tabs>
              <w:spacing w:before="33" w:after="30"/>
              <w:jc w:val="right"/>
            </w:pPr>
            <w:r>
              <w:rPr>
                <w:color w:val="000000"/>
                <w:sz w:val="18"/>
              </w:rPr>
              <w:t>$</w:t>
            </w:r>
            <w:r>
              <w:rPr>
                <w:color w:val="000000"/>
                <w:sz w:val="18"/>
              </w:rPr>
              <w:tab/>
              <w:t>7,473</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459"/>
                <w:tab w:val="left" w:pos="922"/>
              </w:tabs>
              <w:spacing w:before="33" w:after="30"/>
              <w:jc w:val="right"/>
            </w:pPr>
            <w:r>
              <w:rPr>
                <w:color w:val="000000"/>
                <w:sz w:val="18"/>
              </w:rPr>
              <w:t>$</w:t>
            </w:r>
            <w:r>
              <w:rPr>
                <w:color w:val="000000"/>
                <w:sz w:val="18"/>
              </w:rPr>
              <w:tab/>
              <w:t>1,204</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399"/>
              </w:tabs>
              <w:spacing w:before="33" w:after="30"/>
              <w:jc w:val="right"/>
            </w:pPr>
            <w:r>
              <w:rPr>
                <w:color w:val="000000"/>
                <w:sz w:val="18"/>
              </w:rPr>
              <w:t>$</w:t>
            </w:r>
            <w:r>
              <w:rPr>
                <w:color w:val="000000"/>
                <w:sz w:val="18"/>
              </w:rPr>
              <w:tab/>
              <w:t>(1,204)</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204"/>
                <w:tab w:val="left" w:pos="667"/>
              </w:tabs>
              <w:spacing w:before="33" w:after="30"/>
              <w:jc w:val="right"/>
            </w:pPr>
            <w:r>
              <w:rPr>
                <w:color w:val="000000"/>
                <w:sz w:val="18"/>
              </w:rPr>
              <w:t>$</w:t>
            </w:r>
            <w:r>
              <w:rPr>
                <w:color w:val="000000"/>
                <w:sz w:val="18"/>
              </w:rPr>
              <w:tab/>
              <w:t>7,473</w:t>
            </w:r>
            <w:r>
              <w:rPr>
                <w:color w:val="000000"/>
                <w:sz w:val="18"/>
              </w:rPr>
              <w:tab/>
            </w:r>
          </w:p>
        </w:tc>
      </w:tr>
      <w:tr>
        <w:trPr>
          <w:cantSplit/>
          <w:trHeight w:hRule="exact" w:val="240"/>
        </w:trPr>
        <w:tc>
          <w:tcPr>
            <w:tcW w:w="3975"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pPr>
            <w:r>
              <w:rPr>
                <w:b/>
                <w:color w:val="000000"/>
                <w:sz w:val="18"/>
              </w:rPr>
              <w:t>2020</w:t>
            </w:r>
          </w:p>
        </w:tc>
        <w:tc>
          <w:tcPr>
            <w:tcW w:w="6810" w:type="dxa"/>
            <w:gridSpan w:val="15"/>
            <w:tcBorders>
              <w:top w:val="nil"/>
              <w:left w:val="nil"/>
              <w:bottom w:val="nil"/>
              <w:right w:val="nil"/>
            </w:tcBorders>
            <w:tcMar>
              <w:top w:w="0" w:type="dxa"/>
              <w:left w:w="53" w:type="dxa"/>
              <w:bottom w:w="0" w:type="dxa"/>
              <w:right w:w="53" w:type="dxa"/>
            </w:tcMar>
            <w:vAlign w:val="bottom"/>
          </w:tcPr>
          <w:p>
            <w:pPr>
              <w:keepNext/>
              <w:spacing w:before="33" w:after="30"/>
              <w:jc w:val="center"/>
            </w:pPr>
            <w:r>
              <w:rPr>
                <w:b/>
                <w:color w:val="000000"/>
                <w:sz w:val="16"/>
              </w:rPr>
              <w:t> </w:t>
            </w:r>
          </w:p>
        </w:tc>
      </w:tr>
      <w:tr>
        <w:trPr>
          <w:cantSplit/>
          <w:trHeight w:hRule="exact" w:val="240"/>
        </w:trPr>
        <w:tc>
          <w:tcPr>
            <w:tcW w:w="3975" w:type="dxa"/>
            <w:tcBorders>
              <w:top w:val="single" w:sz="8" w:space="0" w:color="000000"/>
              <w:left w:val="nil"/>
              <w:bottom w:val="nil"/>
              <w:right w:val="nil"/>
            </w:tcBorders>
            <w:tcMar>
              <w:top w:w="0" w:type="dxa"/>
              <w:left w:w="53" w:type="dxa"/>
              <w:bottom w:w="0" w:type="dxa"/>
              <w:right w:w="53" w:type="dxa"/>
            </w:tcMar>
            <w:vAlign w:val="bottom"/>
          </w:tcPr>
          <w:p>
            <w:pPr>
              <w:keepNext/>
              <w:spacing w:before="33" w:after="30"/>
            </w:pPr>
            <w:r>
              <w:rPr>
                <w:color w:val="000000"/>
                <w:sz w:val="18"/>
              </w:rPr>
              <w:t>Sales of our net production volumes:</w:t>
            </w:r>
          </w:p>
        </w:tc>
        <w:tc>
          <w:tcPr>
            <w:tcW w:w="73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2"/>
              </w:rPr>
              <w:t> </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2"/>
              </w:rPr>
              <w:t> </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2"/>
              </w:rPr>
              <w:t> </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2"/>
              </w:rPr>
              <w:t> </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8"/>
              </w:rPr>
              <w:t> </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8"/>
              </w:rPr>
              <w:t> </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8"/>
              </w:rPr>
              <w:t> </w:t>
            </w:r>
          </w:p>
        </w:tc>
      </w:tr>
      <w:tr>
        <w:trPr>
          <w:cantSplit/>
          <w:trHeight w:hRule="exact" w:val="240"/>
        </w:trPr>
        <w:tc>
          <w:tcPr>
            <w:tcW w:w="3975" w:type="dxa"/>
            <w:tcBorders>
              <w:top w:val="nil"/>
              <w:left w:val="nil"/>
              <w:bottom w:val="nil"/>
              <w:right w:val="nil"/>
            </w:tcBorders>
            <w:tcMar>
              <w:top w:w="0" w:type="dxa"/>
              <w:left w:w="53" w:type="dxa"/>
              <w:bottom w:w="0" w:type="dxa"/>
              <w:right w:w="53" w:type="dxa"/>
            </w:tcMar>
            <w:vAlign w:val="bottom"/>
          </w:tcPr>
          <w:p>
            <w:pPr>
              <w:keepNext/>
              <w:tabs>
                <w:tab w:val="left" w:leader="dot" w:pos="3975"/>
              </w:tabs>
              <w:spacing w:before="53" w:after="30"/>
              <w:ind w:left="225"/>
            </w:pPr>
            <w:r>
              <w:rPr>
                <w:color w:val="000000"/>
                <w:sz w:val="18"/>
              </w:rPr>
              <w:t>Crude oil revenue</w:t>
            </w:r>
            <w:r>
              <w:rPr>
                <w:sz w:val="18"/>
              </w:rPr>
              <w:tab/>
            </w:r>
          </w:p>
        </w:tc>
        <w:tc>
          <w:tcPr>
            <w:tcW w:w="735" w:type="dxa"/>
            <w:tcBorders>
              <w:top w:val="nil"/>
              <w:left w:val="nil"/>
              <w:bottom w:val="nil"/>
              <w:right w:val="nil"/>
            </w:tcBorders>
            <w:tcMar>
              <w:top w:w="0" w:type="dxa"/>
              <w:left w:w="0" w:type="dxa"/>
              <w:bottom w:w="0" w:type="dxa"/>
              <w:right w:w="15" w:type="dxa"/>
            </w:tcMar>
            <w:vAlign w:val="bottom"/>
          </w:tcPr>
          <w:p>
            <w:pPr>
              <w:keepNext/>
              <w:tabs>
                <w:tab w:val="left" w:pos="204"/>
                <w:tab w:val="left" w:pos="667"/>
              </w:tabs>
              <w:spacing w:before="53" w:after="30"/>
              <w:jc w:val="right"/>
            </w:pPr>
            <w:r>
              <w:rPr>
                <w:color w:val="000000"/>
                <w:sz w:val="18"/>
              </w:rPr>
              <w:t>$</w:t>
            </w:r>
            <w:r>
              <w:rPr>
                <w:color w:val="000000"/>
                <w:sz w:val="18"/>
              </w:rPr>
              <w:tab/>
              <w:t>1,898</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339"/>
                <w:tab w:val="left" w:pos="667"/>
              </w:tabs>
              <w:spacing w:before="53" w:after="30"/>
              <w:jc w:val="right"/>
            </w:pPr>
            <w:r>
              <w:rPr>
                <w:color w:val="000000"/>
                <w:sz w:val="18"/>
              </w:rPr>
              <w:t>$</w:t>
            </w:r>
            <w:r>
              <w:rPr>
                <w:color w:val="000000"/>
                <w:sz w:val="18"/>
              </w:rPr>
              <w:tab/>
              <w:t>278</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429"/>
                <w:tab w:val="left" w:pos="667"/>
              </w:tabs>
              <w:spacing w:before="53" w:after="30"/>
              <w:jc w:val="right"/>
            </w:pPr>
            <w:r>
              <w:rPr>
                <w:color w:val="000000"/>
                <w:sz w:val="18"/>
              </w:rPr>
              <w:t>$</w:t>
            </w:r>
            <w:r>
              <w:rPr>
                <w:color w:val="000000"/>
                <w:sz w:val="18"/>
              </w:rPr>
              <w:tab/>
              <w:t>34</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339"/>
                <w:tab w:val="left" w:pos="667"/>
              </w:tabs>
              <w:spacing w:before="53" w:after="30"/>
              <w:jc w:val="right"/>
            </w:pPr>
            <w:r>
              <w:rPr>
                <w:color w:val="000000"/>
                <w:sz w:val="18"/>
              </w:rPr>
              <w:t>$</w:t>
            </w:r>
            <w:r>
              <w:rPr>
                <w:color w:val="000000"/>
                <w:sz w:val="18"/>
              </w:rPr>
              <w:tab/>
              <w:t>153</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204"/>
                <w:tab w:val="left" w:pos="667"/>
              </w:tabs>
              <w:spacing w:before="53" w:after="30"/>
              <w:jc w:val="right"/>
            </w:pPr>
            <w:r>
              <w:rPr>
                <w:color w:val="000000"/>
                <w:sz w:val="18"/>
              </w:rPr>
              <w:t>$</w:t>
            </w:r>
            <w:r>
              <w:rPr>
                <w:color w:val="000000"/>
                <w:sz w:val="18"/>
              </w:rPr>
              <w:tab/>
              <w:t>2,363</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nil"/>
              <w:left w:val="nil"/>
              <w:bottom w:val="nil"/>
              <w:right w:val="nil"/>
            </w:tcBorders>
            <w:tcMar>
              <w:top w:w="0" w:type="dxa"/>
              <w:left w:w="0" w:type="dxa"/>
              <w:bottom w:w="0" w:type="dxa"/>
              <w:right w:w="15" w:type="dxa"/>
            </w:tcMar>
            <w:vAlign w:val="bottom"/>
          </w:tcPr>
          <w:p>
            <w:pPr>
              <w:keepNext/>
              <w:tabs>
                <w:tab w:val="left" w:pos="684"/>
                <w:tab w:val="left" w:pos="922"/>
              </w:tabs>
              <w:spacing w:before="53" w:after="30"/>
              <w:jc w:val="right"/>
            </w:pPr>
            <w:r>
              <w:rPr>
                <w:color w:val="000000"/>
                <w:sz w:val="18"/>
              </w:rPr>
              <w:t>$</w:t>
            </w: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nil"/>
              <w:left w:val="nil"/>
              <w:bottom w:val="nil"/>
              <w:right w:val="nil"/>
            </w:tcBorders>
            <w:tcMar>
              <w:top w:w="0" w:type="dxa"/>
              <w:left w:w="0" w:type="dxa"/>
              <w:bottom w:w="0" w:type="dxa"/>
              <w:right w:w="15" w:type="dxa"/>
            </w:tcMar>
            <w:vAlign w:val="bottom"/>
          </w:tcPr>
          <w:p>
            <w:pPr>
              <w:keepNext/>
              <w:tabs>
                <w:tab w:val="left" w:pos="684"/>
                <w:tab w:val="left" w:pos="922"/>
              </w:tabs>
              <w:spacing w:before="53" w:after="30"/>
              <w:jc w:val="right"/>
            </w:pPr>
            <w:r>
              <w:rPr>
                <w:color w:val="000000"/>
                <w:sz w:val="18"/>
              </w:rPr>
              <w:t>$</w:t>
            </w: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204"/>
                <w:tab w:val="left" w:pos="667"/>
              </w:tabs>
              <w:spacing w:before="53" w:after="30"/>
              <w:jc w:val="right"/>
            </w:pPr>
            <w:r>
              <w:rPr>
                <w:color w:val="000000"/>
                <w:sz w:val="18"/>
              </w:rPr>
              <w:t>$</w:t>
            </w:r>
            <w:r>
              <w:rPr>
                <w:color w:val="000000"/>
                <w:sz w:val="18"/>
              </w:rPr>
              <w:tab/>
              <w:t>2,363</w:t>
            </w:r>
            <w:r>
              <w:rPr>
                <w:color w:val="000000"/>
                <w:sz w:val="18"/>
              </w:rPr>
              <w:tab/>
            </w:r>
          </w:p>
        </w:tc>
      </w:tr>
      <w:tr>
        <w:trPr>
          <w:cantSplit/>
          <w:trHeight w:hRule="exact" w:val="240"/>
        </w:trPr>
        <w:tc>
          <w:tcPr>
            <w:tcW w:w="3975" w:type="dxa"/>
            <w:tcBorders>
              <w:top w:val="nil"/>
              <w:left w:val="nil"/>
              <w:bottom w:val="nil"/>
              <w:right w:val="nil"/>
            </w:tcBorders>
            <w:tcMar>
              <w:top w:w="0" w:type="dxa"/>
              <w:left w:w="53" w:type="dxa"/>
              <w:bottom w:w="0" w:type="dxa"/>
              <w:right w:w="53" w:type="dxa"/>
            </w:tcMar>
            <w:vAlign w:val="bottom"/>
          </w:tcPr>
          <w:p>
            <w:pPr>
              <w:keepNext/>
              <w:tabs>
                <w:tab w:val="left" w:leader="dot" w:pos="3975"/>
              </w:tabs>
              <w:spacing w:before="53" w:after="30"/>
              <w:ind w:left="225"/>
            </w:pPr>
            <w:r>
              <w:rPr>
                <w:color w:val="000000"/>
                <w:sz w:val="18"/>
              </w:rPr>
              <w:t>Natural gas liquids revenue</w:t>
            </w:r>
            <w:r>
              <w:rPr>
                <w:sz w:val="18"/>
              </w:rPr>
              <w:tab/>
            </w:r>
          </w:p>
        </w:tc>
        <w:tc>
          <w:tcPr>
            <w:tcW w:w="735" w:type="dxa"/>
            <w:tcBorders>
              <w:top w:val="nil"/>
              <w:left w:val="nil"/>
              <w:bottom w:val="nil"/>
              <w:right w:val="nil"/>
            </w:tcBorders>
            <w:tcMar>
              <w:top w:w="0" w:type="dxa"/>
              <w:left w:w="0" w:type="dxa"/>
              <w:bottom w:w="0" w:type="dxa"/>
              <w:right w:w="15" w:type="dxa"/>
            </w:tcMar>
            <w:vAlign w:val="bottom"/>
          </w:tcPr>
          <w:p>
            <w:pPr>
              <w:keepNext/>
              <w:tabs>
                <w:tab w:val="left" w:pos="339"/>
                <w:tab w:val="left" w:pos="667"/>
              </w:tabs>
              <w:spacing w:before="53" w:after="30"/>
              <w:jc w:val="right"/>
            </w:pPr>
            <w:r>
              <w:rPr>
                <w:color w:val="000000"/>
                <w:sz w:val="18"/>
              </w:rPr>
              <w:tab/>
              <w:t>253</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429"/>
                <w:tab w:val="left" w:pos="667"/>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429"/>
                <w:tab w:val="left" w:pos="667"/>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429"/>
                <w:tab w:val="left" w:pos="667"/>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339"/>
                <w:tab w:val="left" w:pos="667"/>
              </w:tabs>
              <w:spacing w:before="53" w:after="30"/>
              <w:jc w:val="right"/>
            </w:pPr>
            <w:r>
              <w:rPr>
                <w:color w:val="000000"/>
                <w:sz w:val="18"/>
              </w:rPr>
              <w:tab/>
              <w:t>253</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nil"/>
              <w:left w:val="nil"/>
              <w:bottom w:val="nil"/>
              <w:right w:val="nil"/>
            </w:tcBorders>
            <w:tcMar>
              <w:top w:w="0" w:type="dxa"/>
              <w:left w:w="0" w:type="dxa"/>
              <w:bottom w:w="0" w:type="dxa"/>
              <w:right w:w="15" w:type="dxa"/>
            </w:tcMar>
            <w:vAlign w:val="bottom"/>
          </w:tcPr>
          <w:p>
            <w:pPr>
              <w:keepNext/>
              <w:tabs>
                <w:tab w:val="left" w:pos="684"/>
                <w:tab w:val="left" w:pos="922"/>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nil"/>
              <w:left w:val="nil"/>
              <w:bottom w:val="nil"/>
              <w:right w:val="nil"/>
            </w:tcBorders>
            <w:tcMar>
              <w:top w:w="0" w:type="dxa"/>
              <w:left w:w="0" w:type="dxa"/>
              <w:bottom w:w="0" w:type="dxa"/>
              <w:right w:w="15" w:type="dxa"/>
            </w:tcMar>
            <w:vAlign w:val="bottom"/>
          </w:tcPr>
          <w:p>
            <w:pPr>
              <w:keepNext/>
              <w:tabs>
                <w:tab w:val="left" w:pos="684"/>
                <w:tab w:val="left" w:pos="922"/>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339"/>
                <w:tab w:val="left" w:pos="667"/>
              </w:tabs>
              <w:spacing w:before="53" w:after="30"/>
              <w:jc w:val="right"/>
            </w:pPr>
            <w:r>
              <w:rPr>
                <w:color w:val="000000"/>
                <w:sz w:val="18"/>
              </w:rPr>
              <w:tab/>
              <w:t>253</w:t>
            </w:r>
            <w:r>
              <w:rPr>
                <w:color w:val="000000"/>
                <w:sz w:val="18"/>
              </w:rPr>
              <w:tab/>
            </w:r>
          </w:p>
        </w:tc>
      </w:tr>
      <w:tr>
        <w:trPr>
          <w:cantSplit/>
          <w:trHeight w:hRule="exact" w:val="240"/>
        </w:trPr>
        <w:tc>
          <w:tcPr>
            <w:tcW w:w="3975" w:type="dxa"/>
            <w:tcBorders>
              <w:top w:val="nil"/>
              <w:left w:val="nil"/>
              <w:bottom w:val="nil"/>
              <w:right w:val="nil"/>
            </w:tcBorders>
            <w:tcMar>
              <w:top w:w="0" w:type="dxa"/>
              <w:left w:w="53" w:type="dxa"/>
              <w:bottom w:w="0" w:type="dxa"/>
              <w:right w:w="53" w:type="dxa"/>
            </w:tcMar>
            <w:vAlign w:val="bottom"/>
          </w:tcPr>
          <w:p>
            <w:pPr>
              <w:keepNext/>
              <w:tabs>
                <w:tab w:val="left" w:leader="dot" w:pos="3975"/>
              </w:tabs>
              <w:spacing w:before="53" w:after="30"/>
              <w:ind w:left="225"/>
            </w:pPr>
            <w:r>
              <w:rPr>
                <w:color w:val="000000"/>
                <w:sz w:val="18"/>
              </w:rPr>
              <w:t>Natural gas revenue</w:t>
            </w:r>
            <w:r>
              <w:rPr>
                <w:sz w:val="18"/>
              </w:rPr>
              <w:tab/>
            </w:r>
          </w:p>
        </w:tc>
        <w:tc>
          <w:tcPr>
            <w:tcW w:w="735" w:type="dxa"/>
            <w:tcBorders>
              <w:top w:val="nil"/>
              <w:left w:val="nil"/>
              <w:bottom w:val="nil"/>
              <w:right w:val="nil"/>
            </w:tcBorders>
            <w:tcMar>
              <w:top w:w="0" w:type="dxa"/>
              <w:left w:w="0" w:type="dxa"/>
              <w:bottom w:w="0" w:type="dxa"/>
              <w:right w:w="15" w:type="dxa"/>
            </w:tcMar>
            <w:vAlign w:val="bottom"/>
          </w:tcPr>
          <w:p>
            <w:pPr>
              <w:keepNext/>
              <w:tabs>
                <w:tab w:val="left" w:pos="339"/>
                <w:tab w:val="left" w:pos="667"/>
              </w:tabs>
              <w:spacing w:before="53" w:after="30"/>
              <w:jc w:val="right"/>
            </w:pPr>
            <w:r>
              <w:rPr>
                <w:color w:val="000000"/>
                <w:sz w:val="18"/>
              </w:rPr>
              <w:tab/>
              <w:t>144</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429"/>
                <w:tab w:val="left" w:pos="667"/>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339"/>
                <w:tab w:val="left" w:pos="667"/>
              </w:tabs>
              <w:spacing w:before="53" w:after="30"/>
              <w:jc w:val="right"/>
            </w:pPr>
            <w:r>
              <w:rPr>
                <w:color w:val="000000"/>
                <w:sz w:val="18"/>
              </w:rPr>
              <w:tab/>
              <w:t>477</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429"/>
                <w:tab w:val="left" w:pos="667"/>
              </w:tabs>
              <w:spacing w:before="53" w:after="30"/>
              <w:jc w:val="right"/>
            </w:pPr>
            <w:r>
              <w:rPr>
                <w:color w:val="000000"/>
                <w:sz w:val="18"/>
              </w:rPr>
              <w:tab/>
              <w:t>10</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339"/>
                <w:tab w:val="left" w:pos="667"/>
              </w:tabs>
              <w:spacing w:before="53" w:after="30"/>
              <w:jc w:val="right"/>
            </w:pPr>
            <w:r>
              <w:rPr>
                <w:color w:val="000000"/>
                <w:sz w:val="18"/>
              </w:rPr>
              <w:tab/>
              <w:t>631</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nil"/>
              <w:left w:val="nil"/>
              <w:bottom w:val="nil"/>
              <w:right w:val="nil"/>
            </w:tcBorders>
            <w:tcMar>
              <w:top w:w="0" w:type="dxa"/>
              <w:left w:w="0" w:type="dxa"/>
              <w:bottom w:w="0" w:type="dxa"/>
              <w:right w:w="15" w:type="dxa"/>
            </w:tcMar>
            <w:vAlign w:val="bottom"/>
          </w:tcPr>
          <w:p>
            <w:pPr>
              <w:keepNext/>
              <w:tabs>
                <w:tab w:val="left" w:pos="684"/>
                <w:tab w:val="left" w:pos="922"/>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nil"/>
              <w:left w:val="nil"/>
              <w:bottom w:val="nil"/>
              <w:right w:val="nil"/>
            </w:tcBorders>
            <w:tcMar>
              <w:top w:w="0" w:type="dxa"/>
              <w:left w:w="0" w:type="dxa"/>
              <w:bottom w:w="0" w:type="dxa"/>
              <w:right w:w="15" w:type="dxa"/>
            </w:tcMar>
            <w:vAlign w:val="bottom"/>
          </w:tcPr>
          <w:p>
            <w:pPr>
              <w:keepNext/>
              <w:tabs>
                <w:tab w:val="left" w:pos="684"/>
                <w:tab w:val="left" w:pos="922"/>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339"/>
                <w:tab w:val="left" w:pos="667"/>
              </w:tabs>
              <w:spacing w:before="53" w:after="30"/>
              <w:jc w:val="right"/>
            </w:pPr>
            <w:r>
              <w:rPr>
                <w:color w:val="000000"/>
                <w:sz w:val="18"/>
              </w:rPr>
              <w:tab/>
              <w:t>631</w:t>
            </w:r>
            <w:r>
              <w:rPr>
                <w:color w:val="000000"/>
                <w:sz w:val="18"/>
              </w:rPr>
              <w:tab/>
            </w:r>
          </w:p>
        </w:tc>
      </w:tr>
      <w:tr>
        <w:trPr>
          <w:cantSplit/>
          <w:trHeight w:hRule="exact" w:val="240"/>
        </w:trPr>
        <w:tc>
          <w:tcPr>
            <w:tcW w:w="3975" w:type="dxa"/>
            <w:tcBorders>
              <w:top w:val="nil"/>
              <w:left w:val="nil"/>
              <w:bottom w:val="nil"/>
              <w:right w:val="nil"/>
            </w:tcBorders>
            <w:tcMar>
              <w:top w:w="0" w:type="dxa"/>
              <w:left w:w="53" w:type="dxa"/>
              <w:bottom w:w="0" w:type="dxa"/>
              <w:right w:w="53" w:type="dxa"/>
            </w:tcMar>
            <w:vAlign w:val="bottom"/>
          </w:tcPr>
          <w:p>
            <w:pPr>
              <w:keepNext/>
              <w:tabs>
                <w:tab w:val="left" w:leader="dot" w:pos="3975"/>
              </w:tabs>
              <w:spacing w:before="53" w:after="30"/>
            </w:pPr>
            <w:r>
              <w:rPr>
                <w:color w:val="000000"/>
                <w:sz w:val="18"/>
              </w:rPr>
              <w:t>Sales of purchased oil and gas</w:t>
            </w:r>
            <w:r>
              <w:rPr>
                <w:sz w:val="18"/>
              </w:rPr>
              <w:tab/>
            </w:r>
          </w:p>
        </w:tc>
        <w:tc>
          <w:tcPr>
            <w:tcW w:w="735" w:type="dxa"/>
            <w:tcBorders>
              <w:top w:val="nil"/>
              <w:left w:val="nil"/>
              <w:bottom w:val="nil"/>
              <w:right w:val="nil"/>
            </w:tcBorders>
            <w:tcMar>
              <w:top w:w="0" w:type="dxa"/>
              <w:left w:w="0" w:type="dxa"/>
              <w:bottom w:w="0" w:type="dxa"/>
              <w:right w:w="15" w:type="dxa"/>
            </w:tcMar>
            <w:vAlign w:val="bottom"/>
          </w:tcPr>
          <w:p>
            <w:pPr>
              <w:keepNext/>
              <w:tabs>
                <w:tab w:val="left" w:pos="339"/>
                <w:tab w:val="left" w:pos="667"/>
              </w:tabs>
              <w:spacing w:before="53" w:after="30"/>
              <w:jc w:val="right"/>
            </w:pPr>
            <w:r>
              <w:rPr>
                <w:color w:val="000000"/>
                <w:sz w:val="18"/>
              </w:rPr>
              <w:tab/>
              <w:t>831</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519"/>
                <w:tab w:val="left" w:pos="667"/>
              </w:tabs>
              <w:spacing w:before="53" w:after="30"/>
              <w:jc w:val="right"/>
            </w:pPr>
            <w:r>
              <w:rPr>
                <w:color w:val="000000"/>
                <w:sz w:val="18"/>
              </w:rPr>
              <w:tab/>
              <w:t>5</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429"/>
                <w:tab w:val="left" w:pos="667"/>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429"/>
                <w:tab w:val="left" w:pos="667"/>
              </w:tabs>
              <w:spacing w:before="53" w:after="30"/>
              <w:jc w:val="right"/>
            </w:pPr>
            <w:r>
              <w:rPr>
                <w:color w:val="000000"/>
                <w:sz w:val="18"/>
              </w:rPr>
              <w:tab/>
              <w:t>11</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339"/>
                <w:tab w:val="left" w:pos="667"/>
              </w:tabs>
              <w:spacing w:before="53" w:after="30"/>
              <w:jc w:val="right"/>
            </w:pPr>
            <w:r>
              <w:rPr>
                <w:color w:val="000000"/>
                <w:sz w:val="18"/>
              </w:rPr>
              <w:tab/>
              <w:t>847</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nil"/>
              <w:left w:val="nil"/>
              <w:bottom w:val="nil"/>
              <w:right w:val="nil"/>
            </w:tcBorders>
            <w:tcMar>
              <w:top w:w="0" w:type="dxa"/>
              <w:left w:w="0" w:type="dxa"/>
              <w:bottom w:w="0" w:type="dxa"/>
              <w:right w:w="15" w:type="dxa"/>
            </w:tcMar>
            <w:vAlign w:val="bottom"/>
          </w:tcPr>
          <w:p>
            <w:pPr>
              <w:keepNext/>
              <w:tabs>
                <w:tab w:val="left" w:pos="684"/>
                <w:tab w:val="left" w:pos="922"/>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nil"/>
              <w:left w:val="nil"/>
              <w:bottom w:val="nil"/>
              <w:right w:val="nil"/>
            </w:tcBorders>
            <w:tcMar>
              <w:top w:w="0" w:type="dxa"/>
              <w:left w:w="0" w:type="dxa"/>
              <w:bottom w:w="0" w:type="dxa"/>
              <w:right w:w="15" w:type="dxa"/>
            </w:tcMar>
            <w:vAlign w:val="bottom"/>
          </w:tcPr>
          <w:p>
            <w:pPr>
              <w:keepNext/>
              <w:tabs>
                <w:tab w:val="left" w:pos="684"/>
                <w:tab w:val="left" w:pos="922"/>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339"/>
                <w:tab w:val="left" w:pos="667"/>
              </w:tabs>
              <w:spacing w:before="53" w:after="30"/>
              <w:jc w:val="right"/>
            </w:pPr>
            <w:r>
              <w:rPr>
                <w:color w:val="000000"/>
                <w:sz w:val="18"/>
              </w:rPr>
              <w:tab/>
              <w:t>847</w:t>
            </w:r>
            <w:r>
              <w:rPr>
                <w:color w:val="000000"/>
                <w:sz w:val="18"/>
              </w:rPr>
              <w:tab/>
            </w:r>
          </w:p>
        </w:tc>
      </w:tr>
      <w:tr>
        <w:trPr>
          <w:cantSplit/>
          <w:trHeight w:hRule="exact" w:val="240"/>
        </w:trPr>
        <w:tc>
          <w:tcPr>
            <w:tcW w:w="3975" w:type="dxa"/>
            <w:tcBorders>
              <w:top w:val="nil"/>
              <w:left w:val="nil"/>
              <w:bottom w:val="nil"/>
              <w:right w:val="nil"/>
            </w:tcBorders>
            <w:tcMar>
              <w:top w:w="0" w:type="dxa"/>
              <w:left w:w="53" w:type="dxa"/>
              <w:bottom w:w="0" w:type="dxa"/>
              <w:right w:w="53" w:type="dxa"/>
            </w:tcMar>
            <w:vAlign w:val="bottom"/>
          </w:tcPr>
          <w:p>
            <w:pPr>
              <w:keepNext/>
              <w:tabs>
                <w:tab w:val="left" w:leader="dot" w:pos="3975"/>
              </w:tabs>
              <w:spacing w:before="53" w:after="30"/>
            </w:pPr>
            <w:r>
              <w:rPr>
                <w:color w:val="000000"/>
                <w:sz w:val="18"/>
              </w:rPr>
              <w:t>Intercompany revenue</w:t>
            </w:r>
            <w:r>
              <w:rPr>
                <w:sz w:val="18"/>
              </w:rPr>
              <w:tab/>
            </w:r>
          </w:p>
        </w:tc>
        <w:tc>
          <w:tcPr>
            <w:tcW w:w="73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29"/>
                <w:tab w:val="left" w:pos="667"/>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29"/>
                <w:tab w:val="left" w:pos="667"/>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29"/>
                <w:tab w:val="left" w:pos="667"/>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29"/>
                <w:tab w:val="left" w:pos="667"/>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29"/>
                <w:tab w:val="left" w:pos="667"/>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59"/>
                <w:tab w:val="left" w:pos="922"/>
              </w:tabs>
              <w:spacing w:before="53" w:after="30"/>
              <w:jc w:val="right"/>
            </w:pPr>
            <w:r>
              <w:rPr>
                <w:color w:val="000000"/>
                <w:sz w:val="18"/>
              </w:rPr>
              <w:tab/>
              <w:t>1,092</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399"/>
              </w:tabs>
              <w:spacing w:before="53" w:after="30"/>
              <w:jc w:val="right"/>
            </w:pPr>
            <w:r>
              <w:rPr>
                <w:color w:val="000000"/>
                <w:sz w:val="18"/>
              </w:rPr>
              <w:tab/>
              <w:t>(1,092)</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29"/>
                <w:tab w:val="left" w:pos="667"/>
              </w:tabs>
              <w:spacing w:before="53" w:after="30"/>
              <w:jc w:val="right"/>
            </w:pPr>
            <w:r>
              <w:rPr>
                <w:color w:val="000000"/>
                <w:sz w:val="18"/>
              </w:rPr>
              <w:tab/>
              <w:t>—</w:t>
            </w:r>
            <w:r>
              <w:rPr>
                <w:color w:val="000000"/>
                <w:sz w:val="18"/>
              </w:rPr>
              <w:tab/>
            </w:r>
          </w:p>
        </w:tc>
      </w:tr>
      <w:tr>
        <w:trPr>
          <w:cantSplit/>
          <w:trHeight w:hRule="exact" w:val="240"/>
        </w:trPr>
        <w:tc>
          <w:tcPr>
            <w:tcW w:w="3975" w:type="dxa"/>
            <w:tcBorders>
              <w:top w:val="nil"/>
              <w:left w:val="nil"/>
              <w:bottom w:val="nil"/>
              <w:right w:val="nil"/>
            </w:tcBorders>
            <w:tcMar>
              <w:top w:w="0" w:type="dxa"/>
              <w:left w:w="53" w:type="dxa"/>
              <w:bottom w:w="0" w:type="dxa"/>
              <w:right w:w="53" w:type="dxa"/>
            </w:tcMar>
            <w:vAlign w:val="bottom"/>
          </w:tcPr>
          <w:p>
            <w:pPr>
              <w:keepNext/>
              <w:tabs>
                <w:tab w:val="left" w:leader="dot" w:pos="3975"/>
              </w:tabs>
              <w:spacing w:before="53" w:after="30"/>
            </w:pPr>
            <w:r>
              <w:rPr>
                <w:color w:val="000000"/>
                <w:sz w:val="18"/>
              </w:rPr>
              <w:t>Total revenues from contracts with customers</w:t>
            </w:r>
            <w:r>
              <w:rPr>
                <w:sz w:val="18"/>
              </w:rPr>
              <w:tab/>
            </w:r>
          </w:p>
        </w:tc>
        <w:tc>
          <w:tcPr>
            <w:tcW w:w="735" w:type="dxa"/>
            <w:tcBorders>
              <w:top w:val="single" w:sz="8" w:space="0" w:color="000000"/>
              <w:left w:val="nil"/>
              <w:bottom w:val="nil"/>
              <w:right w:val="nil"/>
            </w:tcBorders>
            <w:tcMar>
              <w:top w:w="0" w:type="dxa"/>
              <w:left w:w="0" w:type="dxa"/>
              <w:bottom w:w="0" w:type="dxa"/>
              <w:right w:w="15" w:type="dxa"/>
            </w:tcMar>
            <w:vAlign w:val="bottom"/>
          </w:tcPr>
          <w:p>
            <w:pPr>
              <w:keepNext/>
              <w:tabs>
                <w:tab w:val="left" w:pos="204"/>
                <w:tab w:val="left" w:pos="667"/>
              </w:tabs>
              <w:spacing w:before="33" w:after="30"/>
              <w:jc w:val="right"/>
            </w:pPr>
            <w:r>
              <w:rPr>
                <w:color w:val="000000"/>
                <w:sz w:val="18"/>
              </w:rPr>
              <w:tab/>
              <w:t>3,126</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15" w:type="dxa"/>
            </w:tcMar>
            <w:vAlign w:val="bottom"/>
          </w:tcPr>
          <w:p>
            <w:pPr>
              <w:keepNext/>
              <w:tabs>
                <w:tab w:val="left" w:pos="339"/>
                <w:tab w:val="left" w:pos="667"/>
              </w:tabs>
              <w:spacing w:before="33" w:after="30"/>
              <w:jc w:val="right"/>
            </w:pPr>
            <w:r>
              <w:rPr>
                <w:color w:val="000000"/>
                <w:sz w:val="18"/>
              </w:rPr>
              <w:tab/>
              <w:t>283</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15" w:type="dxa"/>
            </w:tcMar>
            <w:vAlign w:val="bottom"/>
          </w:tcPr>
          <w:p>
            <w:pPr>
              <w:keepNext/>
              <w:tabs>
                <w:tab w:val="left" w:pos="339"/>
                <w:tab w:val="left" w:pos="667"/>
              </w:tabs>
              <w:spacing w:before="33" w:after="30"/>
              <w:jc w:val="right"/>
            </w:pPr>
            <w:r>
              <w:rPr>
                <w:color w:val="000000"/>
                <w:sz w:val="18"/>
              </w:rPr>
              <w:tab/>
              <w:t>511</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15" w:type="dxa"/>
            </w:tcMar>
            <w:vAlign w:val="bottom"/>
          </w:tcPr>
          <w:p>
            <w:pPr>
              <w:keepNext/>
              <w:tabs>
                <w:tab w:val="left" w:pos="339"/>
                <w:tab w:val="left" w:pos="667"/>
              </w:tabs>
              <w:spacing w:before="33" w:after="30"/>
              <w:jc w:val="right"/>
            </w:pPr>
            <w:r>
              <w:rPr>
                <w:color w:val="000000"/>
                <w:sz w:val="18"/>
              </w:rPr>
              <w:tab/>
              <w:t>174</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15" w:type="dxa"/>
            </w:tcMar>
            <w:vAlign w:val="bottom"/>
          </w:tcPr>
          <w:p>
            <w:pPr>
              <w:keepNext/>
              <w:tabs>
                <w:tab w:val="left" w:pos="204"/>
                <w:tab w:val="left" w:pos="667"/>
              </w:tabs>
              <w:spacing w:before="33" w:after="30"/>
              <w:jc w:val="right"/>
            </w:pPr>
            <w:r>
              <w:rPr>
                <w:color w:val="000000"/>
                <w:sz w:val="18"/>
              </w:rPr>
              <w:tab/>
              <w:t>4,094</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459"/>
                <w:tab w:val="left" w:pos="922"/>
              </w:tabs>
              <w:spacing w:before="33" w:after="30"/>
              <w:jc w:val="right"/>
            </w:pPr>
            <w:r>
              <w:rPr>
                <w:color w:val="000000"/>
                <w:sz w:val="18"/>
              </w:rPr>
              <w:tab/>
              <w:t>1,092</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399"/>
              </w:tabs>
              <w:spacing w:before="33" w:after="30"/>
              <w:jc w:val="right"/>
            </w:pPr>
            <w:r>
              <w:rPr>
                <w:color w:val="000000"/>
                <w:sz w:val="18"/>
              </w:rPr>
              <w:tab/>
              <w:t>(1,092)</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15" w:type="dxa"/>
            </w:tcMar>
            <w:vAlign w:val="bottom"/>
          </w:tcPr>
          <w:p>
            <w:pPr>
              <w:keepNext/>
              <w:tabs>
                <w:tab w:val="left" w:pos="204"/>
                <w:tab w:val="left" w:pos="667"/>
              </w:tabs>
              <w:spacing w:before="33" w:after="30"/>
              <w:jc w:val="right"/>
            </w:pPr>
            <w:r>
              <w:rPr>
                <w:color w:val="000000"/>
                <w:sz w:val="18"/>
              </w:rPr>
              <w:tab/>
              <w:t>4,094</w:t>
            </w:r>
            <w:r>
              <w:rPr>
                <w:color w:val="000000"/>
                <w:sz w:val="18"/>
              </w:rPr>
              <w:tab/>
            </w:r>
          </w:p>
        </w:tc>
      </w:tr>
      <w:tr>
        <w:trPr>
          <w:cantSplit/>
          <w:trHeight w:hRule="exact" w:val="240"/>
        </w:trPr>
        <w:tc>
          <w:tcPr>
            <w:tcW w:w="3975" w:type="dxa"/>
            <w:tcBorders>
              <w:top w:val="nil"/>
              <w:left w:val="nil"/>
              <w:bottom w:val="nil"/>
              <w:right w:val="nil"/>
            </w:tcBorders>
            <w:tcMar>
              <w:top w:w="0" w:type="dxa"/>
              <w:left w:w="53" w:type="dxa"/>
              <w:bottom w:w="0" w:type="dxa"/>
              <w:right w:w="53" w:type="dxa"/>
            </w:tcMar>
            <w:vAlign w:val="bottom"/>
          </w:tcPr>
          <w:p>
            <w:pPr>
              <w:keepNext/>
              <w:tabs>
                <w:tab w:val="left" w:leader="dot" w:pos="3975"/>
              </w:tabs>
              <w:spacing w:before="53" w:after="30"/>
            </w:pPr>
            <w:r>
              <w:rPr>
                <w:color w:val="000000"/>
                <w:sz w:val="18"/>
              </w:rPr>
              <w:t>Other operating revenues (b)</w:t>
            </w:r>
            <w:r>
              <w:rPr>
                <w:sz w:val="18"/>
              </w:rPr>
              <w:tab/>
            </w:r>
          </w:p>
        </w:tc>
        <w:tc>
          <w:tcPr>
            <w:tcW w:w="73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339"/>
                <w:tab w:val="left" w:pos="667"/>
              </w:tabs>
              <w:spacing w:before="53" w:after="30"/>
              <w:jc w:val="right"/>
            </w:pPr>
            <w:r>
              <w:rPr>
                <w:color w:val="000000"/>
                <w:sz w:val="18"/>
              </w:rPr>
              <w:tab/>
              <w:t>478</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29"/>
                <w:tab w:val="left" w:pos="667"/>
              </w:tabs>
              <w:spacing w:before="53" w:after="30"/>
              <w:jc w:val="right"/>
            </w:pPr>
            <w:r>
              <w:rPr>
                <w:color w:val="000000"/>
                <w:sz w:val="18"/>
              </w:rPr>
              <w:tab/>
              <w:t>67</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29"/>
                <w:tab w:val="left" w:pos="667"/>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29"/>
                <w:tab w:val="left" w:pos="667"/>
              </w:tabs>
              <w:spacing w:before="53" w:after="30"/>
              <w:jc w:val="right"/>
            </w:pPr>
            <w:r>
              <w:rPr>
                <w:color w:val="000000"/>
                <w:sz w:val="18"/>
              </w:rPr>
              <w:tab/>
              <w:t>28</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339"/>
                <w:tab w:val="left" w:pos="667"/>
              </w:tabs>
              <w:spacing w:before="53" w:after="30"/>
              <w:jc w:val="right"/>
            </w:pPr>
            <w:r>
              <w:rPr>
                <w:color w:val="000000"/>
                <w:sz w:val="18"/>
              </w:rPr>
              <w:tab/>
              <w:t>573</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84"/>
                <w:tab w:val="left" w:pos="922"/>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84"/>
                <w:tab w:val="left" w:pos="922"/>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339"/>
                <w:tab w:val="left" w:pos="667"/>
              </w:tabs>
              <w:spacing w:before="53" w:after="30"/>
              <w:jc w:val="right"/>
            </w:pPr>
            <w:r>
              <w:rPr>
                <w:color w:val="000000"/>
                <w:sz w:val="18"/>
              </w:rPr>
              <w:tab/>
              <w:t>573</w:t>
            </w:r>
            <w:r>
              <w:rPr>
                <w:color w:val="000000"/>
                <w:sz w:val="18"/>
              </w:rPr>
              <w:tab/>
            </w:r>
          </w:p>
        </w:tc>
      </w:tr>
      <w:tr>
        <w:trPr>
          <w:cantSplit/>
          <w:trHeight w:hRule="exact" w:val="353"/>
        </w:trPr>
        <w:tc>
          <w:tcPr>
            <w:tcW w:w="3975" w:type="dxa"/>
            <w:tcBorders>
              <w:top w:val="nil"/>
              <w:left w:val="nil"/>
              <w:bottom w:val="nil"/>
              <w:right w:val="nil"/>
            </w:tcBorders>
            <w:tcMar>
              <w:top w:w="0" w:type="dxa"/>
              <w:left w:w="53" w:type="dxa"/>
              <w:bottom w:w="0" w:type="dxa"/>
              <w:right w:w="53" w:type="dxa"/>
            </w:tcMar>
            <w:vAlign w:val="bottom"/>
          </w:tcPr>
          <w:p>
            <w:pPr>
              <w:keepNext/>
              <w:tabs>
                <w:tab w:val="left" w:leader="dot" w:pos="3975"/>
              </w:tabs>
              <w:spacing w:before="53" w:after="30"/>
              <w:ind w:left="135"/>
            </w:pPr>
            <w:r>
              <w:rPr>
                <w:b/>
                <w:color w:val="000000"/>
                <w:sz w:val="18"/>
              </w:rPr>
              <w:t>Total sales and other operating revenues</w:t>
            </w:r>
            <w:r>
              <w:rPr>
                <w:b/>
                <w:sz w:val="18"/>
              </w:rPr>
              <w:tab/>
            </w:r>
          </w:p>
        </w:tc>
        <w:tc>
          <w:tcPr>
            <w:tcW w:w="735"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204"/>
                <w:tab w:val="left" w:pos="667"/>
              </w:tabs>
              <w:spacing w:before="33" w:after="30"/>
              <w:jc w:val="right"/>
            </w:pPr>
            <w:r>
              <w:rPr>
                <w:color w:val="000000"/>
                <w:sz w:val="18"/>
              </w:rPr>
              <w:t>$</w:t>
            </w:r>
            <w:r>
              <w:rPr>
                <w:color w:val="000000"/>
                <w:sz w:val="18"/>
              </w:rPr>
              <w:tab/>
              <w:t>3,604</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339"/>
                <w:tab w:val="left" w:pos="667"/>
              </w:tabs>
              <w:spacing w:before="33" w:after="30"/>
              <w:jc w:val="right"/>
            </w:pPr>
            <w:r>
              <w:rPr>
                <w:color w:val="000000"/>
                <w:sz w:val="18"/>
              </w:rPr>
              <w:t>$</w:t>
            </w:r>
            <w:r>
              <w:rPr>
                <w:color w:val="000000"/>
                <w:sz w:val="18"/>
              </w:rPr>
              <w:tab/>
              <w:t>350</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339"/>
                <w:tab w:val="left" w:pos="667"/>
              </w:tabs>
              <w:spacing w:before="33" w:after="30"/>
              <w:jc w:val="right"/>
            </w:pPr>
            <w:r>
              <w:rPr>
                <w:color w:val="000000"/>
                <w:sz w:val="18"/>
              </w:rPr>
              <w:t>$</w:t>
            </w:r>
            <w:r>
              <w:rPr>
                <w:color w:val="000000"/>
                <w:sz w:val="18"/>
              </w:rPr>
              <w:tab/>
              <w:t>511</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339"/>
                <w:tab w:val="left" w:pos="667"/>
              </w:tabs>
              <w:spacing w:before="33" w:after="30"/>
              <w:jc w:val="right"/>
            </w:pPr>
            <w:r>
              <w:rPr>
                <w:color w:val="000000"/>
                <w:sz w:val="18"/>
              </w:rPr>
              <w:t>$</w:t>
            </w:r>
            <w:r>
              <w:rPr>
                <w:color w:val="000000"/>
                <w:sz w:val="18"/>
              </w:rPr>
              <w:tab/>
              <w:t>202</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204"/>
                <w:tab w:val="left" w:pos="667"/>
              </w:tabs>
              <w:spacing w:before="33" w:after="30"/>
              <w:jc w:val="right"/>
            </w:pPr>
            <w:r>
              <w:rPr>
                <w:color w:val="000000"/>
                <w:sz w:val="18"/>
              </w:rPr>
              <w:t>$</w:t>
            </w:r>
            <w:r>
              <w:rPr>
                <w:color w:val="000000"/>
                <w:sz w:val="18"/>
              </w:rPr>
              <w:tab/>
              <w:t>4,667</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459"/>
                <w:tab w:val="left" w:pos="922"/>
              </w:tabs>
              <w:spacing w:before="33" w:after="30"/>
              <w:jc w:val="right"/>
            </w:pPr>
            <w:r>
              <w:rPr>
                <w:color w:val="000000"/>
                <w:sz w:val="18"/>
              </w:rPr>
              <w:t>$</w:t>
            </w:r>
            <w:r>
              <w:rPr>
                <w:color w:val="000000"/>
                <w:sz w:val="18"/>
              </w:rPr>
              <w:tab/>
              <w:t>1,092</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399"/>
              </w:tabs>
              <w:spacing w:before="33" w:after="30"/>
              <w:jc w:val="right"/>
            </w:pPr>
            <w:r>
              <w:rPr>
                <w:color w:val="000000"/>
                <w:sz w:val="18"/>
              </w:rPr>
              <w:t>$</w:t>
            </w:r>
            <w:r>
              <w:rPr>
                <w:color w:val="000000"/>
                <w:sz w:val="18"/>
              </w:rPr>
              <w:tab/>
              <w:t>(1,092)</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204"/>
                <w:tab w:val="left" w:pos="667"/>
              </w:tabs>
              <w:spacing w:before="33" w:after="30"/>
              <w:jc w:val="right"/>
            </w:pPr>
            <w:r>
              <w:rPr>
                <w:color w:val="000000"/>
                <w:sz w:val="18"/>
              </w:rPr>
              <w:t>$</w:t>
            </w:r>
            <w:r>
              <w:rPr>
                <w:color w:val="000000"/>
                <w:sz w:val="18"/>
              </w:rPr>
              <w:tab/>
              <w:t>4,667</w:t>
            </w:r>
            <w:r>
              <w:rPr>
                <w:color w:val="000000"/>
                <w:sz w:val="18"/>
              </w:rPr>
              <w:tab/>
            </w:r>
          </w:p>
        </w:tc>
      </w:tr>
      <w:tr>
        <w:trPr>
          <w:cantSplit/>
          <w:trHeight w:hRule="exact" w:val="240"/>
        </w:trPr>
        <w:tc>
          <w:tcPr>
            <w:tcW w:w="3975"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pPr>
            <w:r>
              <w:rPr>
                <w:b/>
                <w:color w:val="000000"/>
                <w:sz w:val="18"/>
              </w:rPr>
              <w:t>2019</w:t>
            </w:r>
          </w:p>
        </w:tc>
        <w:tc>
          <w:tcPr>
            <w:tcW w:w="6810" w:type="dxa"/>
            <w:gridSpan w:val="15"/>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3975" w:type="dxa"/>
            <w:tcBorders>
              <w:top w:val="single" w:sz="8" w:space="0" w:color="000000"/>
              <w:left w:val="nil"/>
              <w:bottom w:val="nil"/>
              <w:right w:val="nil"/>
            </w:tcBorders>
            <w:tcMar>
              <w:top w:w="0" w:type="dxa"/>
              <w:left w:w="53" w:type="dxa"/>
              <w:bottom w:w="0" w:type="dxa"/>
              <w:right w:w="53" w:type="dxa"/>
            </w:tcMar>
            <w:vAlign w:val="bottom"/>
          </w:tcPr>
          <w:p>
            <w:pPr>
              <w:keepNext/>
              <w:spacing w:before="33" w:after="30"/>
            </w:pPr>
            <w:r>
              <w:rPr>
                <w:color w:val="000000"/>
                <w:sz w:val="18"/>
              </w:rPr>
              <w:t>Sales of our net production volumes:</w:t>
            </w:r>
          </w:p>
        </w:tc>
        <w:tc>
          <w:tcPr>
            <w:tcW w:w="735" w:type="dxa"/>
            <w:tcBorders>
              <w:top w:val="nil"/>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nil"/>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nil"/>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3975" w:type="dxa"/>
            <w:tcBorders>
              <w:top w:val="nil"/>
              <w:left w:val="nil"/>
              <w:bottom w:val="nil"/>
              <w:right w:val="nil"/>
            </w:tcBorders>
            <w:tcMar>
              <w:top w:w="0" w:type="dxa"/>
              <w:left w:w="53" w:type="dxa"/>
              <w:bottom w:w="0" w:type="dxa"/>
              <w:right w:w="53" w:type="dxa"/>
            </w:tcMar>
            <w:vAlign w:val="bottom"/>
          </w:tcPr>
          <w:p>
            <w:pPr>
              <w:keepNext/>
              <w:tabs>
                <w:tab w:val="left" w:leader="dot" w:pos="3975"/>
              </w:tabs>
              <w:spacing w:before="53" w:after="30"/>
              <w:ind w:left="225"/>
            </w:pPr>
            <w:r>
              <w:rPr>
                <w:color w:val="000000"/>
                <w:sz w:val="18"/>
              </w:rPr>
              <w:t>Crude oil revenue</w:t>
            </w:r>
            <w:r>
              <w:rPr>
                <w:sz w:val="18"/>
              </w:rPr>
              <w:tab/>
            </w:r>
          </w:p>
        </w:tc>
        <w:tc>
          <w:tcPr>
            <w:tcW w:w="735" w:type="dxa"/>
            <w:tcBorders>
              <w:top w:val="nil"/>
              <w:left w:val="nil"/>
              <w:bottom w:val="nil"/>
              <w:right w:val="nil"/>
            </w:tcBorders>
            <w:tcMar>
              <w:top w:w="0" w:type="dxa"/>
              <w:left w:w="0" w:type="dxa"/>
              <w:bottom w:w="0" w:type="dxa"/>
              <w:right w:w="15" w:type="dxa"/>
            </w:tcMar>
            <w:vAlign w:val="bottom"/>
          </w:tcPr>
          <w:p>
            <w:pPr>
              <w:keepNext/>
              <w:tabs>
                <w:tab w:val="left" w:pos="204"/>
                <w:tab w:val="left" w:pos="667"/>
              </w:tabs>
              <w:spacing w:before="53" w:after="30"/>
              <w:jc w:val="right"/>
            </w:pPr>
            <w:r>
              <w:rPr>
                <w:color w:val="000000"/>
                <w:sz w:val="18"/>
              </w:rPr>
              <w:t>$</w:t>
            </w:r>
            <w:r>
              <w:rPr>
                <w:color w:val="000000"/>
                <w:sz w:val="18"/>
              </w:rPr>
              <w:tab/>
              <w:t>2,981</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429"/>
                <w:tab w:val="left" w:pos="667"/>
              </w:tabs>
              <w:spacing w:before="53" w:after="30"/>
              <w:jc w:val="right"/>
            </w:pPr>
            <w:r>
              <w:rPr>
                <w:color w:val="000000"/>
                <w:sz w:val="18"/>
              </w:rPr>
              <w:t>$</w:t>
            </w: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339"/>
                <w:tab w:val="left" w:pos="667"/>
              </w:tabs>
              <w:spacing w:before="53" w:after="30"/>
              <w:jc w:val="right"/>
            </w:pPr>
            <w:r>
              <w:rPr>
                <w:color w:val="000000"/>
                <w:sz w:val="18"/>
              </w:rPr>
              <w:t>$</w:t>
            </w:r>
            <w:r>
              <w:rPr>
                <w:color w:val="000000"/>
                <w:sz w:val="18"/>
              </w:rPr>
              <w:tab/>
              <w:t>113</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339"/>
                <w:tab w:val="left" w:pos="667"/>
              </w:tabs>
              <w:spacing w:before="53" w:after="30"/>
              <w:jc w:val="right"/>
            </w:pPr>
            <w:r>
              <w:rPr>
                <w:color w:val="000000"/>
                <w:sz w:val="18"/>
              </w:rPr>
              <w:t>$</w:t>
            </w:r>
            <w:r>
              <w:rPr>
                <w:color w:val="000000"/>
                <w:sz w:val="18"/>
              </w:rPr>
              <w:tab/>
              <w:t>566</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204"/>
                <w:tab w:val="left" w:pos="667"/>
              </w:tabs>
              <w:spacing w:before="53" w:after="30"/>
              <w:jc w:val="right"/>
            </w:pPr>
            <w:r>
              <w:rPr>
                <w:color w:val="000000"/>
                <w:sz w:val="18"/>
              </w:rPr>
              <w:t>$</w:t>
            </w:r>
            <w:r>
              <w:rPr>
                <w:color w:val="000000"/>
                <w:sz w:val="18"/>
              </w:rPr>
              <w:tab/>
              <w:t>3,660</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nil"/>
              <w:left w:val="nil"/>
              <w:bottom w:val="nil"/>
              <w:right w:val="nil"/>
            </w:tcBorders>
            <w:tcMar>
              <w:top w:w="0" w:type="dxa"/>
              <w:left w:w="0" w:type="dxa"/>
              <w:bottom w:w="0" w:type="dxa"/>
              <w:right w:w="15" w:type="dxa"/>
            </w:tcMar>
            <w:vAlign w:val="bottom"/>
          </w:tcPr>
          <w:p>
            <w:pPr>
              <w:keepNext/>
              <w:tabs>
                <w:tab w:val="left" w:pos="684"/>
                <w:tab w:val="left" w:pos="922"/>
              </w:tabs>
              <w:spacing w:before="53" w:after="30"/>
              <w:jc w:val="right"/>
            </w:pPr>
            <w:r>
              <w:rPr>
                <w:color w:val="000000"/>
                <w:sz w:val="18"/>
              </w:rPr>
              <w:t>$</w:t>
            </w: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nil"/>
              <w:left w:val="nil"/>
              <w:bottom w:val="nil"/>
              <w:right w:val="nil"/>
            </w:tcBorders>
            <w:tcMar>
              <w:top w:w="0" w:type="dxa"/>
              <w:left w:w="0" w:type="dxa"/>
              <w:bottom w:w="0" w:type="dxa"/>
              <w:right w:w="15" w:type="dxa"/>
            </w:tcMar>
            <w:vAlign w:val="bottom"/>
          </w:tcPr>
          <w:p>
            <w:pPr>
              <w:keepNext/>
              <w:tabs>
                <w:tab w:val="left" w:pos="684"/>
                <w:tab w:val="left" w:pos="922"/>
              </w:tabs>
              <w:spacing w:before="53" w:after="30"/>
              <w:jc w:val="right"/>
            </w:pPr>
            <w:r>
              <w:rPr>
                <w:color w:val="000000"/>
                <w:sz w:val="18"/>
              </w:rPr>
              <w:t>$</w:t>
            </w: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204"/>
                <w:tab w:val="left" w:pos="667"/>
              </w:tabs>
              <w:spacing w:before="53" w:after="30"/>
              <w:jc w:val="right"/>
            </w:pPr>
            <w:r>
              <w:rPr>
                <w:color w:val="000000"/>
                <w:sz w:val="18"/>
              </w:rPr>
              <w:t>$</w:t>
            </w:r>
            <w:r>
              <w:rPr>
                <w:color w:val="000000"/>
                <w:sz w:val="18"/>
              </w:rPr>
              <w:tab/>
              <w:t>3,660</w:t>
            </w:r>
            <w:r>
              <w:rPr>
                <w:color w:val="000000"/>
                <w:sz w:val="18"/>
              </w:rPr>
              <w:tab/>
            </w:r>
          </w:p>
        </w:tc>
      </w:tr>
      <w:tr>
        <w:trPr>
          <w:cantSplit/>
          <w:trHeight w:hRule="exact" w:val="240"/>
        </w:trPr>
        <w:tc>
          <w:tcPr>
            <w:tcW w:w="3975" w:type="dxa"/>
            <w:tcBorders>
              <w:top w:val="nil"/>
              <w:left w:val="nil"/>
              <w:bottom w:val="nil"/>
              <w:right w:val="nil"/>
            </w:tcBorders>
            <w:tcMar>
              <w:top w:w="0" w:type="dxa"/>
              <w:left w:w="53" w:type="dxa"/>
              <w:bottom w:w="0" w:type="dxa"/>
              <w:right w:w="53" w:type="dxa"/>
            </w:tcMar>
            <w:vAlign w:val="bottom"/>
          </w:tcPr>
          <w:p>
            <w:pPr>
              <w:keepNext/>
              <w:tabs>
                <w:tab w:val="left" w:leader="dot" w:pos="3975"/>
              </w:tabs>
              <w:spacing w:before="53" w:after="30"/>
              <w:ind w:left="225"/>
            </w:pPr>
            <w:r>
              <w:rPr>
                <w:color w:val="000000"/>
                <w:sz w:val="18"/>
              </w:rPr>
              <w:t>Natural gas liquids revenue</w:t>
            </w:r>
            <w:r>
              <w:rPr>
                <w:sz w:val="18"/>
              </w:rPr>
              <w:tab/>
            </w:r>
          </w:p>
        </w:tc>
        <w:tc>
          <w:tcPr>
            <w:tcW w:w="735" w:type="dxa"/>
            <w:tcBorders>
              <w:top w:val="nil"/>
              <w:left w:val="nil"/>
              <w:bottom w:val="nil"/>
              <w:right w:val="nil"/>
            </w:tcBorders>
            <w:tcMar>
              <w:top w:w="0" w:type="dxa"/>
              <w:left w:w="0" w:type="dxa"/>
              <w:bottom w:w="0" w:type="dxa"/>
              <w:right w:w="15" w:type="dxa"/>
            </w:tcMar>
            <w:vAlign w:val="bottom"/>
          </w:tcPr>
          <w:p>
            <w:pPr>
              <w:keepNext/>
              <w:tabs>
                <w:tab w:val="left" w:pos="339"/>
                <w:tab w:val="left" w:pos="667"/>
              </w:tabs>
              <w:spacing w:before="53" w:after="30"/>
              <w:jc w:val="right"/>
            </w:pPr>
            <w:r>
              <w:rPr>
                <w:color w:val="000000"/>
                <w:sz w:val="18"/>
              </w:rPr>
              <w:tab/>
              <w:t>229</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429"/>
                <w:tab w:val="left" w:pos="667"/>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429"/>
                <w:tab w:val="left" w:pos="667"/>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429"/>
                <w:tab w:val="left" w:pos="667"/>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339"/>
                <w:tab w:val="left" w:pos="667"/>
              </w:tabs>
              <w:spacing w:before="53" w:after="30"/>
              <w:jc w:val="right"/>
            </w:pPr>
            <w:r>
              <w:rPr>
                <w:color w:val="000000"/>
                <w:sz w:val="18"/>
              </w:rPr>
              <w:tab/>
              <w:t>229</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nil"/>
              <w:left w:val="nil"/>
              <w:bottom w:val="nil"/>
              <w:right w:val="nil"/>
            </w:tcBorders>
            <w:tcMar>
              <w:top w:w="0" w:type="dxa"/>
              <w:left w:w="0" w:type="dxa"/>
              <w:bottom w:w="0" w:type="dxa"/>
              <w:right w:w="15" w:type="dxa"/>
            </w:tcMar>
            <w:vAlign w:val="bottom"/>
          </w:tcPr>
          <w:p>
            <w:pPr>
              <w:keepNext/>
              <w:tabs>
                <w:tab w:val="left" w:pos="684"/>
                <w:tab w:val="left" w:pos="922"/>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nil"/>
              <w:left w:val="nil"/>
              <w:bottom w:val="nil"/>
              <w:right w:val="nil"/>
            </w:tcBorders>
            <w:tcMar>
              <w:top w:w="0" w:type="dxa"/>
              <w:left w:w="0" w:type="dxa"/>
              <w:bottom w:w="0" w:type="dxa"/>
              <w:right w:w="15" w:type="dxa"/>
            </w:tcMar>
            <w:vAlign w:val="bottom"/>
          </w:tcPr>
          <w:p>
            <w:pPr>
              <w:keepNext/>
              <w:tabs>
                <w:tab w:val="left" w:pos="684"/>
                <w:tab w:val="left" w:pos="922"/>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339"/>
                <w:tab w:val="left" w:pos="667"/>
              </w:tabs>
              <w:spacing w:before="53" w:after="30"/>
              <w:jc w:val="right"/>
            </w:pPr>
            <w:r>
              <w:rPr>
                <w:color w:val="000000"/>
                <w:sz w:val="18"/>
              </w:rPr>
              <w:tab/>
              <w:t>229</w:t>
            </w:r>
            <w:r>
              <w:rPr>
                <w:color w:val="000000"/>
                <w:sz w:val="18"/>
              </w:rPr>
              <w:tab/>
            </w:r>
          </w:p>
        </w:tc>
      </w:tr>
      <w:tr>
        <w:trPr>
          <w:cantSplit/>
          <w:trHeight w:hRule="exact" w:val="240"/>
        </w:trPr>
        <w:tc>
          <w:tcPr>
            <w:tcW w:w="3975" w:type="dxa"/>
            <w:tcBorders>
              <w:top w:val="nil"/>
              <w:left w:val="nil"/>
              <w:bottom w:val="nil"/>
              <w:right w:val="nil"/>
            </w:tcBorders>
            <w:tcMar>
              <w:top w:w="0" w:type="dxa"/>
              <w:left w:w="53" w:type="dxa"/>
              <w:bottom w:w="0" w:type="dxa"/>
              <w:right w:w="53" w:type="dxa"/>
            </w:tcMar>
            <w:vAlign w:val="bottom"/>
          </w:tcPr>
          <w:p>
            <w:pPr>
              <w:keepNext/>
              <w:tabs>
                <w:tab w:val="left" w:leader="dot" w:pos="3975"/>
              </w:tabs>
              <w:spacing w:before="53" w:after="30"/>
              <w:ind w:left="225"/>
            </w:pPr>
            <w:r>
              <w:rPr>
                <w:color w:val="000000"/>
                <w:sz w:val="18"/>
              </w:rPr>
              <w:t>Natural gas revenue</w:t>
            </w:r>
            <w:r>
              <w:rPr>
                <w:sz w:val="18"/>
              </w:rPr>
              <w:tab/>
            </w:r>
          </w:p>
        </w:tc>
        <w:tc>
          <w:tcPr>
            <w:tcW w:w="735" w:type="dxa"/>
            <w:tcBorders>
              <w:top w:val="nil"/>
              <w:left w:val="nil"/>
              <w:bottom w:val="nil"/>
              <w:right w:val="nil"/>
            </w:tcBorders>
            <w:tcMar>
              <w:top w:w="0" w:type="dxa"/>
              <w:left w:w="0" w:type="dxa"/>
              <w:bottom w:w="0" w:type="dxa"/>
              <w:right w:w="15" w:type="dxa"/>
            </w:tcMar>
            <w:vAlign w:val="bottom"/>
          </w:tcPr>
          <w:p>
            <w:pPr>
              <w:keepNext/>
              <w:tabs>
                <w:tab w:val="left" w:pos="339"/>
                <w:tab w:val="left" w:pos="667"/>
              </w:tabs>
              <w:spacing w:before="53" w:after="30"/>
              <w:jc w:val="right"/>
            </w:pPr>
            <w:r>
              <w:rPr>
                <w:color w:val="000000"/>
                <w:sz w:val="18"/>
              </w:rPr>
              <w:tab/>
              <w:t>150</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429"/>
                <w:tab w:val="left" w:pos="667"/>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339"/>
                <w:tab w:val="left" w:pos="667"/>
              </w:tabs>
              <w:spacing w:before="53" w:after="30"/>
              <w:jc w:val="right"/>
            </w:pPr>
            <w:r>
              <w:rPr>
                <w:color w:val="000000"/>
                <w:sz w:val="18"/>
              </w:rPr>
              <w:tab/>
              <w:t>646</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429"/>
                <w:tab w:val="left" w:pos="667"/>
              </w:tabs>
              <w:spacing w:before="53" w:after="30"/>
              <w:jc w:val="right"/>
            </w:pPr>
            <w:r>
              <w:rPr>
                <w:color w:val="000000"/>
                <w:sz w:val="18"/>
              </w:rPr>
              <w:tab/>
              <w:t>33</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339"/>
                <w:tab w:val="left" w:pos="667"/>
              </w:tabs>
              <w:spacing w:before="53" w:after="30"/>
              <w:jc w:val="right"/>
            </w:pPr>
            <w:r>
              <w:rPr>
                <w:color w:val="000000"/>
                <w:sz w:val="18"/>
              </w:rPr>
              <w:tab/>
              <w:t>829</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nil"/>
              <w:left w:val="nil"/>
              <w:bottom w:val="nil"/>
              <w:right w:val="nil"/>
            </w:tcBorders>
            <w:tcMar>
              <w:top w:w="0" w:type="dxa"/>
              <w:left w:w="0" w:type="dxa"/>
              <w:bottom w:w="0" w:type="dxa"/>
              <w:right w:w="15" w:type="dxa"/>
            </w:tcMar>
            <w:vAlign w:val="bottom"/>
          </w:tcPr>
          <w:p>
            <w:pPr>
              <w:keepNext/>
              <w:tabs>
                <w:tab w:val="left" w:pos="684"/>
                <w:tab w:val="left" w:pos="922"/>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nil"/>
              <w:left w:val="nil"/>
              <w:bottom w:val="nil"/>
              <w:right w:val="nil"/>
            </w:tcBorders>
            <w:tcMar>
              <w:top w:w="0" w:type="dxa"/>
              <w:left w:w="0" w:type="dxa"/>
              <w:bottom w:w="0" w:type="dxa"/>
              <w:right w:w="15" w:type="dxa"/>
            </w:tcMar>
            <w:vAlign w:val="bottom"/>
          </w:tcPr>
          <w:p>
            <w:pPr>
              <w:keepNext/>
              <w:tabs>
                <w:tab w:val="left" w:pos="684"/>
                <w:tab w:val="left" w:pos="922"/>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339"/>
                <w:tab w:val="left" w:pos="667"/>
              </w:tabs>
              <w:spacing w:before="53" w:after="30"/>
              <w:jc w:val="right"/>
            </w:pPr>
            <w:r>
              <w:rPr>
                <w:color w:val="000000"/>
                <w:sz w:val="18"/>
              </w:rPr>
              <w:tab/>
              <w:t>829</w:t>
            </w:r>
            <w:r>
              <w:rPr>
                <w:color w:val="000000"/>
                <w:sz w:val="18"/>
              </w:rPr>
              <w:tab/>
            </w:r>
          </w:p>
        </w:tc>
      </w:tr>
      <w:tr>
        <w:trPr>
          <w:cantSplit/>
          <w:trHeight w:hRule="exact" w:val="240"/>
        </w:trPr>
        <w:tc>
          <w:tcPr>
            <w:tcW w:w="3975" w:type="dxa"/>
            <w:tcBorders>
              <w:top w:val="nil"/>
              <w:left w:val="nil"/>
              <w:bottom w:val="nil"/>
              <w:right w:val="nil"/>
            </w:tcBorders>
            <w:tcMar>
              <w:top w:w="0" w:type="dxa"/>
              <w:left w:w="53" w:type="dxa"/>
              <w:bottom w:w="0" w:type="dxa"/>
              <w:right w:w="53" w:type="dxa"/>
            </w:tcMar>
            <w:vAlign w:val="bottom"/>
          </w:tcPr>
          <w:p>
            <w:pPr>
              <w:keepNext/>
              <w:tabs>
                <w:tab w:val="left" w:leader="dot" w:pos="3975"/>
              </w:tabs>
              <w:spacing w:before="53" w:after="30"/>
            </w:pPr>
            <w:r>
              <w:rPr>
                <w:color w:val="000000"/>
                <w:sz w:val="18"/>
              </w:rPr>
              <w:t>Sales of purchased oil and gas</w:t>
            </w:r>
            <w:r>
              <w:rPr>
                <w:sz w:val="18"/>
              </w:rPr>
              <w:tab/>
            </w:r>
          </w:p>
        </w:tc>
        <w:tc>
          <w:tcPr>
            <w:tcW w:w="735" w:type="dxa"/>
            <w:tcBorders>
              <w:top w:val="nil"/>
              <w:left w:val="nil"/>
              <w:bottom w:val="nil"/>
              <w:right w:val="nil"/>
            </w:tcBorders>
            <w:tcMar>
              <w:top w:w="0" w:type="dxa"/>
              <w:left w:w="0" w:type="dxa"/>
              <w:bottom w:w="0" w:type="dxa"/>
              <w:right w:w="15" w:type="dxa"/>
            </w:tcMar>
            <w:vAlign w:val="bottom"/>
          </w:tcPr>
          <w:p>
            <w:pPr>
              <w:keepNext/>
              <w:tabs>
                <w:tab w:val="left" w:pos="204"/>
                <w:tab w:val="left" w:pos="667"/>
              </w:tabs>
              <w:spacing w:before="53" w:after="30"/>
              <w:jc w:val="right"/>
            </w:pPr>
            <w:r>
              <w:rPr>
                <w:color w:val="000000"/>
                <w:sz w:val="18"/>
              </w:rPr>
              <w:tab/>
              <w:t>1,644</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429"/>
                <w:tab w:val="left" w:pos="667"/>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519"/>
                <w:tab w:val="left" w:pos="667"/>
              </w:tabs>
              <w:spacing w:before="53" w:after="30"/>
              <w:jc w:val="right"/>
            </w:pPr>
            <w:r>
              <w:rPr>
                <w:color w:val="000000"/>
                <w:sz w:val="18"/>
              </w:rPr>
              <w:tab/>
              <w:t>3</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429"/>
                <w:tab w:val="left" w:pos="667"/>
              </w:tabs>
              <w:spacing w:before="53" w:after="30"/>
              <w:jc w:val="right"/>
            </w:pPr>
            <w:r>
              <w:rPr>
                <w:color w:val="000000"/>
                <w:sz w:val="18"/>
              </w:rPr>
              <w:tab/>
              <w:t>91</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204"/>
                <w:tab w:val="left" w:pos="667"/>
              </w:tabs>
              <w:spacing w:before="53" w:after="30"/>
              <w:jc w:val="right"/>
            </w:pPr>
            <w:r>
              <w:rPr>
                <w:color w:val="000000"/>
                <w:sz w:val="18"/>
              </w:rPr>
              <w:tab/>
              <w:t>1,738</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nil"/>
              <w:left w:val="nil"/>
              <w:bottom w:val="nil"/>
              <w:right w:val="nil"/>
            </w:tcBorders>
            <w:tcMar>
              <w:top w:w="0" w:type="dxa"/>
              <w:left w:w="0" w:type="dxa"/>
              <w:bottom w:w="0" w:type="dxa"/>
              <w:right w:w="15" w:type="dxa"/>
            </w:tcMar>
            <w:vAlign w:val="bottom"/>
          </w:tcPr>
          <w:p>
            <w:pPr>
              <w:keepNext/>
              <w:tabs>
                <w:tab w:val="left" w:pos="684"/>
                <w:tab w:val="left" w:pos="922"/>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nil"/>
              <w:left w:val="nil"/>
              <w:bottom w:val="nil"/>
              <w:right w:val="nil"/>
            </w:tcBorders>
            <w:tcMar>
              <w:top w:w="0" w:type="dxa"/>
              <w:left w:w="0" w:type="dxa"/>
              <w:bottom w:w="0" w:type="dxa"/>
              <w:right w:w="15" w:type="dxa"/>
            </w:tcMar>
            <w:vAlign w:val="bottom"/>
          </w:tcPr>
          <w:p>
            <w:pPr>
              <w:keepNext/>
              <w:tabs>
                <w:tab w:val="left" w:pos="684"/>
                <w:tab w:val="left" w:pos="922"/>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15" w:type="dxa"/>
            </w:tcMar>
            <w:vAlign w:val="bottom"/>
          </w:tcPr>
          <w:p>
            <w:pPr>
              <w:keepNext/>
              <w:tabs>
                <w:tab w:val="left" w:pos="204"/>
                <w:tab w:val="left" w:pos="667"/>
              </w:tabs>
              <w:spacing w:before="53" w:after="30"/>
              <w:jc w:val="right"/>
            </w:pPr>
            <w:r>
              <w:rPr>
                <w:color w:val="000000"/>
                <w:sz w:val="18"/>
              </w:rPr>
              <w:tab/>
              <w:t>1,738</w:t>
            </w:r>
            <w:r>
              <w:rPr>
                <w:color w:val="000000"/>
                <w:sz w:val="18"/>
              </w:rPr>
              <w:tab/>
            </w:r>
          </w:p>
        </w:tc>
      </w:tr>
      <w:tr>
        <w:trPr>
          <w:cantSplit/>
          <w:trHeight w:hRule="exact" w:val="240"/>
        </w:trPr>
        <w:tc>
          <w:tcPr>
            <w:tcW w:w="3975" w:type="dxa"/>
            <w:tcBorders>
              <w:top w:val="nil"/>
              <w:left w:val="nil"/>
              <w:bottom w:val="nil"/>
              <w:right w:val="nil"/>
            </w:tcBorders>
            <w:tcMar>
              <w:top w:w="0" w:type="dxa"/>
              <w:left w:w="53" w:type="dxa"/>
              <w:bottom w:w="0" w:type="dxa"/>
              <w:right w:w="53" w:type="dxa"/>
            </w:tcMar>
            <w:vAlign w:val="bottom"/>
          </w:tcPr>
          <w:p>
            <w:pPr>
              <w:keepNext/>
              <w:tabs>
                <w:tab w:val="left" w:leader="dot" w:pos="3975"/>
              </w:tabs>
              <w:spacing w:before="53" w:after="30"/>
            </w:pPr>
            <w:r>
              <w:rPr>
                <w:color w:val="000000"/>
                <w:sz w:val="18"/>
              </w:rPr>
              <w:t>Intercompany revenue</w:t>
            </w:r>
            <w:r>
              <w:rPr>
                <w:sz w:val="18"/>
              </w:rPr>
              <w:tab/>
            </w:r>
          </w:p>
        </w:tc>
        <w:tc>
          <w:tcPr>
            <w:tcW w:w="73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29"/>
                <w:tab w:val="left" w:pos="667"/>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29"/>
                <w:tab w:val="left" w:pos="667"/>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29"/>
                <w:tab w:val="left" w:pos="667"/>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29"/>
                <w:tab w:val="left" w:pos="667"/>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29"/>
                <w:tab w:val="left" w:pos="667"/>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594"/>
                <w:tab w:val="left" w:pos="922"/>
              </w:tabs>
              <w:spacing w:before="53" w:after="30"/>
              <w:jc w:val="right"/>
            </w:pPr>
            <w:r>
              <w:rPr>
                <w:color w:val="000000"/>
                <w:sz w:val="18"/>
              </w:rPr>
              <w:tab/>
              <w:t>848</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534"/>
              </w:tabs>
              <w:spacing w:before="53" w:after="30"/>
              <w:jc w:val="right"/>
            </w:pPr>
            <w:r>
              <w:rPr>
                <w:color w:val="000000"/>
                <w:sz w:val="18"/>
              </w:rPr>
              <w:tab/>
              <w:t>(848)</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29"/>
                <w:tab w:val="left" w:pos="667"/>
              </w:tabs>
              <w:spacing w:before="53" w:after="30"/>
              <w:jc w:val="right"/>
            </w:pPr>
            <w:r>
              <w:rPr>
                <w:color w:val="000000"/>
                <w:sz w:val="18"/>
              </w:rPr>
              <w:tab/>
              <w:t>—</w:t>
            </w:r>
            <w:r>
              <w:rPr>
                <w:color w:val="000000"/>
                <w:sz w:val="18"/>
              </w:rPr>
              <w:tab/>
            </w:r>
          </w:p>
        </w:tc>
      </w:tr>
      <w:tr>
        <w:trPr>
          <w:cantSplit/>
          <w:trHeight w:hRule="exact" w:val="240"/>
        </w:trPr>
        <w:tc>
          <w:tcPr>
            <w:tcW w:w="3975" w:type="dxa"/>
            <w:tcBorders>
              <w:top w:val="nil"/>
              <w:left w:val="nil"/>
              <w:bottom w:val="nil"/>
              <w:right w:val="nil"/>
            </w:tcBorders>
            <w:tcMar>
              <w:top w:w="0" w:type="dxa"/>
              <w:left w:w="53" w:type="dxa"/>
              <w:bottom w:w="0" w:type="dxa"/>
              <w:right w:w="53" w:type="dxa"/>
            </w:tcMar>
            <w:vAlign w:val="bottom"/>
          </w:tcPr>
          <w:p>
            <w:pPr>
              <w:keepNext/>
              <w:tabs>
                <w:tab w:val="left" w:leader="dot" w:pos="3975"/>
              </w:tabs>
              <w:spacing w:before="53" w:after="30"/>
            </w:pPr>
            <w:r>
              <w:rPr>
                <w:color w:val="000000"/>
                <w:sz w:val="18"/>
              </w:rPr>
              <w:t>Total revenues from contracts with customers</w:t>
            </w:r>
            <w:r>
              <w:rPr>
                <w:sz w:val="18"/>
              </w:rPr>
              <w:tab/>
            </w:r>
          </w:p>
        </w:tc>
        <w:tc>
          <w:tcPr>
            <w:tcW w:w="735" w:type="dxa"/>
            <w:tcBorders>
              <w:top w:val="single" w:sz="8" w:space="0" w:color="000000"/>
              <w:left w:val="nil"/>
              <w:bottom w:val="nil"/>
              <w:right w:val="nil"/>
            </w:tcBorders>
            <w:tcMar>
              <w:top w:w="0" w:type="dxa"/>
              <w:left w:w="0" w:type="dxa"/>
              <w:bottom w:w="0" w:type="dxa"/>
              <w:right w:w="15" w:type="dxa"/>
            </w:tcMar>
            <w:vAlign w:val="bottom"/>
          </w:tcPr>
          <w:p>
            <w:pPr>
              <w:keepNext/>
              <w:tabs>
                <w:tab w:val="left" w:pos="204"/>
                <w:tab w:val="left" w:pos="667"/>
              </w:tabs>
              <w:spacing w:before="33" w:after="30"/>
              <w:jc w:val="right"/>
            </w:pPr>
            <w:r>
              <w:rPr>
                <w:color w:val="000000"/>
                <w:sz w:val="18"/>
              </w:rPr>
              <w:tab/>
              <w:t>5,004</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15" w:type="dxa"/>
            </w:tcMar>
            <w:vAlign w:val="bottom"/>
          </w:tcPr>
          <w:p>
            <w:pPr>
              <w:keepNext/>
              <w:tabs>
                <w:tab w:val="left" w:pos="429"/>
                <w:tab w:val="left" w:pos="667"/>
              </w:tabs>
              <w:spacing w:before="3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15" w:type="dxa"/>
            </w:tcMar>
            <w:vAlign w:val="bottom"/>
          </w:tcPr>
          <w:p>
            <w:pPr>
              <w:keepNext/>
              <w:tabs>
                <w:tab w:val="left" w:pos="339"/>
                <w:tab w:val="left" w:pos="667"/>
              </w:tabs>
              <w:spacing w:before="33" w:after="30"/>
              <w:jc w:val="right"/>
            </w:pPr>
            <w:r>
              <w:rPr>
                <w:color w:val="000000"/>
                <w:sz w:val="18"/>
              </w:rPr>
              <w:tab/>
              <w:t>762</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15" w:type="dxa"/>
            </w:tcMar>
            <w:vAlign w:val="bottom"/>
          </w:tcPr>
          <w:p>
            <w:pPr>
              <w:keepNext/>
              <w:tabs>
                <w:tab w:val="left" w:pos="339"/>
                <w:tab w:val="left" w:pos="667"/>
              </w:tabs>
              <w:spacing w:before="33" w:after="30"/>
              <w:jc w:val="right"/>
            </w:pPr>
            <w:r>
              <w:rPr>
                <w:color w:val="000000"/>
                <w:sz w:val="18"/>
              </w:rPr>
              <w:tab/>
              <w:t>690</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15" w:type="dxa"/>
            </w:tcMar>
            <w:vAlign w:val="bottom"/>
          </w:tcPr>
          <w:p>
            <w:pPr>
              <w:keepNext/>
              <w:tabs>
                <w:tab w:val="left" w:pos="204"/>
                <w:tab w:val="left" w:pos="667"/>
              </w:tabs>
              <w:spacing w:before="33" w:after="30"/>
              <w:jc w:val="right"/>
            </w:pPr>
            <w:r>
              <w:rPr>
                <w:color w:val="000000"/>
                <w:sz w:val="18"/>
              </w:rPr>
              <w:tab/>
              <w:t>6,456</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594"/>
                <w:tab w:val="left" w:pos="922"/>
              </w:tabs>
              <w:spacing w:before="33" w:after="30"/>
              <w:jc w:val="right"/>
            </w:pPr>
            <w:r>
              <w:rPr>
                <w:color w:val="000000"/>
                <w:sz w:val="18"/>
              </w:rPr>
              <w:tab/>
              <w:t>848</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534"/>
              </w:tabs>
              <w:spacing w:before="33" w:after="30"/>
              <w:jc w:val="right"/>
            </w:pPr>
            <w:r>
              <w:rPr>
                <w:color w:val="000000"/>
                <w:sz w:val="18"/>
              </w:rPr>
              <w:tab/>
              <w:t>(848)</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15" w:type="dxa"/>
            </w:tcMar>
            <w:vAlign w:val="bottom"/>
          </w:tcPr>
          <w:p>
            <w:pPr>
              <w:keepNext/>
              <w:tabs>
                <w:tab w:val="left" w:pos="204"/>
                <w:tab w:val="left" w:pos="667"/>
              </w:tabs>
              <w:spacing w:before="33" w:after="30"/>
              <w:jc w:val="right"/>
            </w:pPr>
            <w:r>
              <w:rPr>
                <w:color w:val="000000"/>
                <w:sz w:val="18"/>
              </w:rPr>
              <w:tab/>
              <w:t>6,456</w:t>
            </w:r>
            <w:r>
              <w:rPr>
                <w:color w:val="000000"/>
                <w:sz w:val="18"/>
              </w:rPr>
              <w:tab/>
            </w:r>
          </w:p>
        </w:tc>
      </w:tr>
      <w:tr>
        <w:trPr>
          <w:cantSplit/>
          <w:trHeight w:hRule="exact" w:val="240"/>
        </w:trPr>
        <w:tc>
          <w:tcPr>
            <w:tcW w:w="3975" w:type="dxa"/>
            <w:tcBorders>
              <w:top w:val="nil"/>
              <w:left w:val="nil"/>
              <w:bottom w:val="nil"/>
              <w:right w:val="nil"/>
            </w:tcBorders>
            <w:tcMar>
              <w:top w:w="0" w:type="dxa"/>
              <w:left w:w="53" w:type="dxa"/>
              <w:bottom w:w="0" w:type="dxa"/>
              <w:right w:w="53" w:type="dxa"/>
            </w:tcMar>
            <w:vAlign w:val="bottom"/>
          </w:tcPr>
          <w:p>
            <w:pPr>
              <w:keepNext/>
              <w:tabs>
                <w:tab w:val="left" w:leader="dot" w:pos="3975"/>
              </w:tabs>
              <w:spacing w:before="53" w:after="30"/>
            </w:pPr>
            <w:r>
              <w:rPr>
                <w:color w:val="000000"/>
                <w:sz w:val="18"/>
              </w:rPr>
              <w:t>Other operating revenues (b)</w:t>
            </w:r>
            <w:r>
              <w:rPr>
                <w:sz w:val="18"/>
              </w:rPr>
              <w:tab/>
            </w:r>
          </w:p>
        </w:tc>
        <w:tc>
          <w:tcPr>
            <w:tcW w:w="73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29"/>
                <w:tab w:val="left" w:pos="667"/>
              </w:tabs>
              <w:spacing w:before="53" w:after="30"/>
              <w:jc w:val="right"/>
            </w:pPr>
            <w:r>
              <w:rPr>
                <w:color w:val="000000"/>
                <w:sz w:val="18"/>
              </w:rPr>
              <w:tab/>
              <w:t>39</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29"/>
                <w:tab w:val="left" w:pos="667"/>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29"/>
                <w:tab w:val="left" w:pos="667"/>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29"/>
                <w:tab w:val="left" w:pos="667"/>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29"/>
                <w:tab w:val="left" w:pos="667"/>
              </w:tabs>
              <w:spacing w:before="53" w:after="30"/>
              <w:jc w:val="right"/>
            </w:pPr>
            <w:r>
              <w:rPr>
                <w:color w:val="000000"/>
                <w:sz w:val="18"/>
              </w:rPr>
              <w:tab/>
              <w:t>39</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84"/>
                <w:tab w:val="left" w:pos="922"/>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99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84"/>
                <w:tab w:val="left" w:pos="922"/>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29"/>
                <w:tab w:val="left" w:pos="667"/>
              </w:tabs>
              <w:spacing w:before="53" w:after="30"/>
              <w:jc w:val="right"/>
            </w:pPr>
            <w:r>
              <w:rPr>
                <w:color w:val="000000"/>
                <w:sz w:val="18"/>
              </w:rPr>
              <w:tab/>
              <w:t>39</w:t>
            </w:r>
            <w:r>
              <w:rPr>
                <w:color w:val="000000"/>
                <w:sz w:val="18"/>
              </w:rPr>
              <w:tab/>
            </w:r>
          </w:p>
        </w:tc>
      </w:tr>
      <w:tr>
        <w:trPr>
          <w:cantSplit/>
          <w:trHeight w:hRule="exact" w:val="281"/>
        </w:trPr>
        <w:tc>
          <w:tcPr>
            <w:tcW w:w="3975" w:type="dxa"/>
            <w:tcBorders>
              <w:top w:val="nil"/>
              <w:left w:val="nil"/>
              <w:bottom w:val="nil"/>
              <w:right w:val="nil"/>
            </w:tcBorders>
            <w:tcMar>
              <w:top w:w="0" w:type="dxa"/>
              <w:left w:w="53" w:type="dxa"/>
              <w:bottom w:w="0" w:type="dxa"/>
              <w:right w:w="53" w:type="dxa"/>
            </w:tcMar>
            <w:vAlign w:val="bottom"/>
          </w:tcPr>
          <w:p>
            <w:pPr>
              <w:tabs>
                <w:tab w:val="left" w:leader="dot" w:pos="3975"/>
              </w:tabs>
              <w:spacing w:before="53" w:after="30"/>
              <w:ind w:left="135"/>
            </w:pPr>
            <w:r>
              <w:rPr>
                <w:b/>
                <w:color w:val="000000"/>
                <w:sz w:val="18"/>
              </w:rPr>
              <w:t>Total sales and other operating revenues</w:t>
            </w:r>
            <w:r>
              <w:rPr>
                <w:b/>
                <w:sz w:val="18"/>
              </w:rPr>
              <w:tab/>
            </w:r>
          </w:p>
        </w:tc>
        <w:tc>
          <w:tcPr>
            <w:tcW w:w="735"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204"/>
                <w:tab w:val="left" w:pos="667"/>
              </w:tabs>
              <w:spacing w:before="33" w:after="30"/>
              <w:jc w:val="right"/>
            </w:pPr>
            <w:r>
              <w:rPr>
                <w:color w:val="000000"/>
                <w:sz w:val="18"/>
              </w:rPr>
              <w:t>$</w:t>
            </w:r>
            <w:r>
              <w:rPr>
                <w:color w:val="000000"/>
                <w:sz w:val="18"/>
              </w:rPr>
              <w:tab/>
              <w:t>5,043</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tc>
        <w:tc>
          <w:tcPr>
            <w:tcW w:w="735"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429"/>
                <w:tab w:val="left" w:pos="667"/>
              </w:tabs>
              <w:spacing w:before="33" w:after="30"/>
              <w:jc w:val="right"/>
            </w:pPr>
            <w:r>
              <w:rPr>
                <w:color w:val="000000"/>
                <w:sz w:val="18"/>
              </w:rPr>
              <w:t>$</w:t>
            </w: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tc>
        <w:tc>
          <w:tcPr>
            <w:tcW w:w="735"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339"/>
                <w:tab w:val="left" w:pos="667"/>
              </w:tabs>
              <w:spacing w:before="33" w:after="30"/>
              <w:jc w:val="right"/>
            </w:pPr>
            <w:r>
              <w:rPr>
                <w:color w:val="000000"/>
                <w:sz w:val="18"/>
              </w:rPr>
              <w:t>$</w:t>
            </w:r>
            <w:r>
              <w:rPr>
                <w:color w:val="000000"/>
                <w:sz w:val="18"/>
              </w:rPr>
              <w:tab/>
              <w:t>762</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tc>
        <w:tc>
          <w:tcPr>
            <w:tcW w:w="735"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339"/>
                <w:tab w:val="left" w:pos="667"/>
              </w:tabs>
              <w:spacing w:before="33" w:after="30"/>
              <w:jc w:val="right"/>
            </w:pPr>
            <w:r>
              <w:rPr>
                <w:color w:val="000000"/>
                <w:sz w:val="18"/>
              </w:rPr>
              <w:t>$</w:t>
            </w:r>
            <w:r>
              <w:rPr>
                <w:color w:val="000000"/>
                <w:sz w:val="18"/>
              </w:rPr>
              <w:tab/>
              <w:t>690</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tc>
        <w:tc>
          <w:tcPr>
            <w:tcW w:w="735"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204"/>
                <w:tab w:val="left" w:pos="667"/>
              </w:tabs>
              <w:spacing w:before="33" w:after="30"/>
              <w:jc w:val="right"/>
            </w:pPr>
            <w:r>
              <w:rPr>
                <w:color w:val="000000"/>
                <w:sz w:val="18"/>
              </w:rPr>
              <w:t>$</w:t>
            </w:r>
            <w:r>
              <w:rPr>
                <w:color w:val="000000"/>
                <w:sz w:val="18"/>
              </w:rPr>
              <w:tab/>
              <w:t>6,495</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tc>
        <w:tc>
          <w:tcPr>
            <w:tcW w:w="99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594"/>
                <w:tab w:val="left" w:pos="922"/>
              </w:tabs>
              <w:spacing w:before="33" w:after="30"/>
              <w:jc w:val="right"/>
            </w:pPr>
            <w:r>
              <w:rPr>
                <w:color w:val="000000"/>
                <w:sz w:val="18"/>
              </w:rPr>
              <w:t>$</w:t>
            </w:r>
            <w:r>
              <w:rPr>
                <w:color w:val="000000"/>
                <w:sz w:val="18"/>
              </w:rPr>
              <w:tab/>
              <w:t>848</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tc>
        <w:tc>
          <w:tcPr>
            <w:tcW w:w="99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534"/>
              </w:tabs>
              <w:spacing w:before="33" w:after="30"/>
              <w:jc w:val="right"/>
            </w:pPr>
            <w:r>
              <w:rPr>
                <w:color w:val="000000"/>
                <w:sz w:val="18"/>
              </w:rPr>
              <w:t>$</w:t>
            </w:r>
            <w:r>
              <w:rPr>
                <w:color w:val="000000"/>
                <w:sz w:val="18"/>
              </w:rPr>
              <w:tab/>
              <w:t>(848)</w:t>
            </w:r>
          </w:p>
        </w:tc>
        <w:tc>
          <w:tcPr>
            <w:tcW w:w="60" w:type="dxa"/>
            <w:tcBorders>
              <w:top w:val="nil"/>
              <w:left w:val="nil"/>
              <w:bottom w:val="nil"/>
              <w:right w:val="nil"/>
            </w:tcBorders>
            <w:tcMar>
              <w:top w:w="0" w:type="dxa"/>
              <w:left w:w="0" w:type="dxa"/>
              <w:bottom w:w="0" w:type="dxa"/>
              <w:right w:w="0" w:type="dxa"/>
            </w:tcMar>
            <w:vAlign w:val="bottom"/>
          </w:tcPr>
          <w:p/>
        </w:tc>
        <w:tc>
          <w:tcPr>
            <w:tcW w:w="735"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204"/>
                <w:tab w:val="left" w:pos="667"/>
              </w:tabs>
              <w:spacing w:before="33" w:after="30"/>
              <w:jc w:val="right"/>
            </w:pPr>
            <w:r>
              <w:rPr>
                <w:color w:val="000000"/>
                <w:sz w:val="18"/>
              </w:rPr>
              <w:t>$</w:t>
            </w:r>
            <w:r>
              <w:rPr>
                <w:color w:val="000000"/>
                <w:sz w:val="18"/>
              </w:rPr>
              <w:tab/>
              <w:t>6,495</w:t>
            </w:r>
            <w:r>
              <w:rPr>
                <w:color w:val="000000"/>
                <w:sz w:val="18"/>
              </w:rPr>
              <w:tab/>
            </w:r>
          </w:p>
        </w:tc>
      </w:tr>
    </w:tbl>
    <w:p>
      <w:pPr>
        <w:keepNext/>
        <w:keepLines/>
        <w:widowControl w:val="0"/>
        <w:numPr>
          <w:ilvl w:val="0"/>
          <w:numId w:val="126"/>
        </w:numPr>
        <w:spacing w:before="60" w:line="288" w:lineRule="auto"/>
        <w:ind w:left="360" w:hanging="270"/>
        <w:jc w:val="both"/>
        <w:rPr>
          <w:i/>
          <w:sz w:val="16"/>
        </w:rPr>
      </w:pPr>
      <w:r>
        <w:rPr>
          <w:i/>
          <w:sz w:val="16"/>
        </w:rPr>
        <w:t>Other includes our interests in Denmark, which were sold in August 2021, and Libya.</w:t>
      </w:r>
    </w:p>
    <w:p>
      <w:pPr>
        <w:keepNext/>
        <w:keepLines/>
        <w:widowControl w:val="0"/>
        <w:numPr>
          <w:ilvl w:val="0"/>
          <w:numId w:val="127"/>
        </w:numPr>
        <w:spacing w:line="288" w:lineRule="auto"/>
        <w:ind w:left="360" w:hanging="270"/>
        <w:jc w:val="both"/>
        <w:rPr>
          <w:i/>
          <w:sz w:val="16"/>
        </w:rPr>
      </w:pPr>
      <w:r>
        <w:rPr>
          <w:i/>
          <w:sz w:val="16"/>
        </w:rPr>
        <w:t>Includes gains (losses) on commodity derivatives of $(243) million in 2021, $547 million in 2020, and $1 million in 2019.</w:t>
      </w:r>
    </w:p>
    <w:p>
      <w:pPr>
        <w:keepNext/>
        <w:keepLines/>
        <w:widowControl w:val="0"/>
        <w:spacing w:line="288" w:lineRule="auto"/>
        <w:ind w:left="-360"/>
        <w:jc w:val="both"/>
        <w:rPr>
          <w:i/>
          <w:sz w:val="16"/>
        </w:rPr>
      </w:pPr>
    </w:p>
    <w:p>
      <w:pPr>
        <w:keepNext/>
        <w:keepLines/>
        <w:widowControl w:val="0"/>
        <w:spacing w:before="120" w:after="120" w:line="276" w:lineRule="auto"/>
        <w:ind w:firstLine="360"/>
        <w:jc w:val="both"/>
        <w:rPr>
          <w:sz w:val="20"/>
        </w:rPr>
      </w:pPr>
      <w:r>
        <w:rPr>
          <w:sz w:val="20"/>
        </w:rPr>
        <w:t>At December 31, 2021, contract liabilities of $24 million (2020: nil) resulted from a take-or-pay deficiency payment received in 2021 that is subject to a make-up period expiring in December 2023.  At December 31, 2021 and 2020, there were no contract assets.</w:t>
      </w:r>
    </w:p>
    <w:p>
      <w:pPr>
        <w:keepNext/>
        <w:keepLines/>
        <w:widowControl w:val="0"/>
        <w:spacing w:before="120" w:after="120" w:line="276" w:lineRule="auto"/>
        <w:ind w:firstLine="360"/>
        <w:jc w:val="both"/>
        <w:rPr>
          <w:i/>
          <w:sz w:val="16"/>
        </w:rPr>
        <w:sectPr>
          <w:footerReference w:type="default" r:id="rId27"/>
          <w:type w:val="continuous"/>
          <w:pgSz w:w="12240" w:h="15840"/>
          <w:pgMar w:top="720" w:right="720" w:bottom="720" w:left="720" w:header="270" w:footer="270" w:gutter="0"/>
          <w:cols w:space="708"/>
        </w:sectPr>
      </w:pPr>
    </w:p>
    <w:p>
      <w:pPr>
        <w:spacing w:before="240" w:after="120" w:line="288" w:lineRule="auto"/>
        <w:jc w:val="both"/>
        <w:outlineLvl w:val="3"/>
        <w:rPr>
          <w:b/>
          <w:sz w:val="20"/>
        </w:rPr>
      </w:pPr>
      <w:bookmarkStart w:id="38" w:name="Section40"/>
      <w:bookmarkEnd w:id="38"/>
      <w:r>
        <w:rPr>
          <w:b/>
          <w:sz w:val="20"/>
        </w:rPr>
        <w:t>11.  Dispositions</w:t>
      </w:r>
    </w:p>
    <w:p>
      <w:pPr>
        <w:spacing w:before="120" w:after="120" w:line="276" w:lineRule="auto"/>
        <w:ind w:firstLine="360"/>
        <w:jc w:val="both"/>
        <w:rPr>
          <w:sz w:val="20"/>
        </w:rPr>
      </w:pPr>
      <w:r>
        <w:rPr>
          <w:i/>
          <w:sz w:val="20"/>
        </w:rPr>
        <w:t>2021:</w:t>
      </w:r>
      <w:r>
        <w:rPr>
          <w:sz w:val="20"/>
        </w:rPr>
        <w:t xml:space="preserve">  We completed the sale of our interests in Denmark for net cash consideration of approximately $130 million, after normal closing adjustments, and recognized a pre-tax gain of $29 million ($29 million after income taxes).  In addition, we completed the sale of our Little Knife and Murphy Creek nonstrategic acreage interests in the Bakken for net cash consideration of $297 million, after normal closing adjustments.  The sale included approximately 78,700 net acres, which are located in the southernmost portion of the Corporation's Bakken position.  The acreage constituted part of a larger amortization base and the sale was treated as a normal retirement.  Accordingly, no gain or loss was recognized upon sale.</w:t>
      </w:r>
    </w:p>
    <w:p>
      <w:pPr>
        <w:spacing w:before="120" w:after="120" w:line="276" w:lineRule="auto"/>
        <w:ind w:firstLine="360"/>
        <w:jc w:val="both"/>
        <w:rPr>
          <w:i/>
          <w:sz w:val="20"/>
        </w:rPr>
      </w:pPr>
      <w:r>
        <w:rPr>
          <w:i/>
          <w:sz w:val="20"/>
        </w:rPr>
        <w:t>2020:</w:t>
      </w:r>
      <w:r>
        <w:rPr>
          <w:sz w:val="20"/>
        </w:rPr>
        <w:t xml:space="preserve">  We completed the sale of our 28% working interest in the </w:t>
      </w:r>
      <w:proofErr w:type="spellStart"/>
      <w:r>
        <w:rPr>
          <w:sz w:val="20"/>
        </w:rPr>
        <w:t>Shenzi</w:t>
      </w:r>
      <w:proofErr w:type="spellEnd"/>
      <w:r>
        <w:rPr>
          <w:sz w:val="20"/>
        </w:rPr>
        <w:t xml:space="preserve"> Field in the </w:t>
      </w:r>
      <w:proofErr w:type="spellStart"/>
      <w:r>
        <w:rPr>
          <w:sz w:val="20"/>
        </w:rPr>
        <w:t>deepwater</w:t>
      </w:r>
      <w:proofErr w:type="spellEnd"/>
      <w:r>
        <w:rPr>
          <w:sz w:val="20"/>
        </w:rPr>
        <w:t xml:space="preserve"> Gulf of Mexico for proceeds of $482 million,</w:t>
      </w:r>
      <w:r>
        <w:rPr>
          <w:i/>
          <w:sz w:val="20"/>
        </w:rPr>
        <w:t xml:space="preserve"> </w:t>
      </w:r>
      <w:r>
        <w:rPr>
          <w:sz w:val="20"/>
        </w:rPr>
        <w:t>after normal closing adjustments, and recognized</w:t>
      </w:r>
      <w:r>
        <w:rPr>
          <w:i/>
          <w:sz w:val="20"/>
        </w:rPr>
        <w:t xml:space="preserve"> </w:t>
      </w:r>
      <w:r>
        <w:rPr>
          <w:sz w:val="20"/>
        </w:rPr>
        <w:t>a pre-tax gain of $79 million ($79 million after income taxes).</w:t>
      </w:r>
    </w:p>
    <w:p>
      <w:pPr>
        <w:spacing w:before="160" w:after="160" w:line="288" w:lineRule="auto"/>
        <w:ind w:firstLine="360"/>
        <w:jc w:val="both"/>
        <w:rPr>
          <w:i/>
          <w:sz w:val="20"/>
        </w:rPr>
      </w:pPr>
      <w:r>
        <w:rPr>
          <w:i/>
          <w:sz w:val="20"/>
        </w:rPr>
        <w:t>2019:</w:t>
      </w:r>
      <w:r>
        <w:rPr>
          <w:sz w:val="20"/>
        </w:rPr>
        <w:t>  We completed the sale of our remaining acreage in the Utica shale play in eastern Ohio for proceeds of $22 million,</w:t>
      </w:r>
      <w:r>
        <w:rPr>
          <w:i/>
          <w:sz w:val="20"/>
        </w:rPr>
        <w:t xml:space="preserve"> </w:t>
      </w:r>
      <w:r>
        <w:rPr>
          <w:sz w:val="20"/>
        </w:rPr>
        <w:t>after normal closing adjustments, and recognized</w:t>
      </w:r>
      <w:r>
        <w:rPr>
          <w:i/>
          <w:sz w:val="20"/>
        </w:rPr>
        <w:t xml:space="preserve"> </w:t>
      </w:r>
      <w:r>
        <w:rPr>
          <w:sz w:val="20"/>
        </w:rPr>
        <w:t>a pre-tax gain of $22 million ($22 million after income taxes).</w:t>
      </w:r>
    </w:p>
    <w:p>
      <w:pPr>
        <w:spacing w:before="160" w:after="160" w:line="288" w:lineRule="auto"/>
        <w:ind w:firstLine="360"/>
        <w:jc w:val="both"/>
        <w:rPr>
          <w:sz w:val="20"/>
        </w:rPr>
      </w:pPr>
    </w:p>
    <w:p>
      <w:pPr>
        <w:spacing w:before="160" w:after="160" w:line="288" w:lineRule="auto"/>
        <w:ind w:firstLine="360"/>
        <w:jc w:val="both"/>
        <w:rPr>
          <w:sz w:val="20"/>
        </w:rPr>
      </w:pPr>
    </w:p>
    <w:p>
      <w:pPr>
        <w:spacing w:before="160" w:after="160" w:line="288" w:lineRule="auto"/>
        <w:ind w:firstLine="360"/>
        <w:jc w:val="both"/>
        <w:sectPr>
          <w:type w:val="continuous"/>
          <w:pgSz w:w="12240" w:h="15840"/>
          <w:pgMar w:top="720" w:right="720" w:bottom="720" w:left="720" w:header="270" w:footer="270" w:gutter="0"/>
          <w:cols w:space="708"/>
        </w:sectPr>
      </w:pPr>
    </w:p>
    <w:p>
      <w:pPr>
        <w:keepLines/>
        <w:widowControl w:val="0"/>
        <w:spacing w:before="240" w:after="120" w:line="288" w:lineRule="auto"/>
        <w:outlineLvl w:val="3"/>
        <w:rPr>
          <w:b/>
          <w:sz w:val="20"/>
        </w:rPr>
      </w:pPr>
      <w:bookmarkStart w:id="39" w:name="Section41"/>
      <w:bookmarkEnd w:id="39"/>
      <w:r>
        <w:rPr>
          <w:b/>
          <w:sz w:val="20"/>
        </w:rPr>
        <w:t>12.  Impairment and Other</w:t>
      </w:r>
    </w:p>
    <w:p>
      <w:pPr>
        <w:keepLines/>
        <w:widowControl w:val="0"/>
        <w:spacing w:before="120" w:after="120" w:line="288" w:lineRule="auto"/>
        <w:jc w:val="both"/>
        <w:rPr>
          <w:i/>
          <w:sz w:val="20"/>
        </w:rPr>
      </w:pPr>
      <w:r>
        <w:rPr>
          <w:i/>
          <w:sz w:val="20"/>
        </w:rPr>
        <w:t>Oil and Gas Properties:</w:t>
      </w:r>
    </w:p>
    <w:p>
      <w:pPr>
        <w:keepLines/>
        <w:widowControl w:val="0"/>
        <w:spacing w:before="120" w:after="160" w:line="288" w:lineRule="auto"/>
        <w:ind w:firstLine="360"/>
        <w:jc w:val="both"/>
        <w:rPr>
          <w:sz w:val="20"/>
        </w:rPr>
      </w:pPr>
      <w:r>
        <w:rPr>
          <w:sz w:val="20"/>
        </w:rPr>
        <w:t xml:space="preserve">In June 2021, the U.S. Bankruptcy Court approved the bankruptcy plan for </w:t>
      </w:r>
      <w:proofErr w:type="spellStart"/>
      <w:r>
        <w:rPr>
          <w:sz w:val="20"/>
        </w:rPr>
        <w:t>Fieldwood</w:t>
      </w:r>
      <w:proofErr w:type="spellEnd"/>
      <w:r>
        <w:rPr>
          <w:sz w:val="20"/>
        </w:rPr>
        <w:t xml:space="preserve"> which includes transferring abandonment obligations of </w:t>
      </w:r>
      <w:proofErr w:type="spellStart"/>
      <w:r>
        <w:rPr>
          <w:sz w:val="20"/>
        </w:rPr>
        <w:t>Fieldwood</w:t>
      </w:r>
      <w:proofErr w:type="spellEnd"/>
      <w:r>
        <w:rPr>
          <w:sz w:val="20"/>
        </w:rPr>
        <w:t xml:space="preserve"> to predecessors in title of certain of its assets, including Hess, who are jointly and severally liable for the obligations.  As a result, we recognized a charge of $147 million ($147 million after income taxes) in connection with total estimated abandonment obligations for seven leases in the West Delta Field in the Gulf of Mexico, which we sold to a </w:t>
      </w:r>
      <w:proofErr w:type="spellStart"/>
      <w:r>
        <w:rPr>
          <w:sz w:val="20"/>
        </w:rPr>
        <w:t>Fieldwood</w:t>
      </w:r>
      <w:proofErr w:type="spellEnd"/>
      <w:r>
        <w:rPr>
          <w:sz w:val="20"/>
        </w:rPr>
        <w:t xml:space="preserve"> predecessor in 2004.  See </w:t>
      </w:r>
      <w:r>
        <w:rPr>
          <w:i/>
          <w:sz w:val="20"/>
        </w:rPr>
        <w:t>Note 8</w:t>
      </w:r>
      <w:r>
        <w:rPr>
          <w:sz w:val="20"/>
        </w:rPr>
        <w:t>,</w:t>
      </w:r>
      <w:r>
        <w:rPr>
          <w:i/>
          <w:sz w:val="20"/>
        </w:rPr>
        <w:t xml:space="preserve"> Asset Retirement Obligations</w:t>
      </w:r>
      <w:r>
        <w:rPr>
          <w:sz w:val="20"/>
        </w:rPr>
        <w:t>.</w:t>
      </w:r>
    </w:p>
    <w:p>
      <w:pPr>
        <w:keepNext/>
        <w:keepLines/>
        <w:widowControl w:val="0"/>
        <w:spacing w:before="160" w:after="160" w:line="288" w:lineRule="auto"/>
        <w:ind w:firstLine="360"/>
        <w:jc w:val="both"/>
        <w:rPr>
          <w:sz w:val="20"/>
        </w:rPr>
      </w:pPr>
      <w:r>
        <w:rPr>
          <w:sz w:val="20"/>
        </w:rPr>
        <w:t xml:space="preserve">As a result of the significant decline in crude oil prices due to the global economic slowdown from COVID-19, we reviewed our oil and gas properties within the Exploration and Production operating segment for impairment in the first quarter of 2020.  We recognized pre-tax impairment charges in the first quarter of 2020 to reduce the carrying value of our oil and gas properties and certain related right-of-use assets at the North Malay Basin in Malaysia by $755 million ($755 million after income taxes), the South Arne Field in Denmark by $670 million ($594 million after income taxes), and in the Gulf of Mexico, the Stampede Field by $410 million ($410 million after income taxes) and the Tubular Bells Field by $270 million ($270 million after income taxes) primarily as a result of a lower long-term crude oil price outlook.  The impairment charges were based on estimates of fair value at March 31, 2020 determined by discounting internally developed future net cash flows, a Level 3 fair value measurement.  The total of the fair value estimates was approximately $1.05 billion.  Significant inputs used in determining the discounted future net cash flows include future prices, projected production volumes using risk adjusted oil and gas reserves, and discount rates.  The future pricing assumptions used were based on forward strip crude oil prices as of March 31, 2020 for the remainder of 2020 through 2022, and $50 per barrel for </w:t>
      </w:r>
      <w:proofErr w:type="spellStart"/>
      <w:r>
        <w:rPr>
          <w:sz w:val="20"/>
        </w:rPr>
        <w:t>WTI</w:t>
      </w:r>
      <w:proofErr w:type="spellEnd"/>
      <w:r>
        <w:rPr>
          <w:sz w:val="20"/>
        </w:rPr>
        <w:t xml:space="preserve"> ($55 per barrel for Brent) in 2023 and thereafter to the end of field life.  The weighted average crude oil benchmark price based on total projected crude oil volumes for the impaired assets was $48.82 per barrel.  A discount rate of 10% was used in each of the fair value measurements which represents the estimated discount rate a market participant would use.  We determined the discount rate by considering the weighted average cost of capital for a group of peer companies.</w:t>
      </w:r>
    </w:p>
    <w:p>
      <w:pPr>
        <w:spacing w:before="120" w:after="120" w:line="288" w:lineRule="auto"/>
        <w:jc w:val="both"/>
        <w:rPr>
          <w:sz w:val="20"/>
        </w:rPr>
      </w:pPr>
      <w:r>
        <w:rPr>
          <w:i/>
          <w:sz w:val="20"/>
        </w:rPr>
        <w:t>Other Assets:</w:t>
      </w:r>
    </w:p>
    <w:p>
      <w:pPr>
        <w:spacing w:before="160" w:after="160" w:line="288" w:lineRule="auto"/>
        <w:ind w:firstLine="360"/>
        <w:jc w:val="both"/>
        <w:rPr>
          <w:sz w:val="20"/>
        </w:rPr>
      </w:pPr>
      <w:r>
        <w:rPr>
          <w:sz w:val="20"/>
        </w:rPr>
        <w:t>In the first quarter of 2020, we recognized impairment charges totaling $21 million pre-tax ($20 million after income taxes) related to drilling rig right-of-use assets in the Bakken and surplus materials and supplies.</w:t>
      </w:r>
    </w:p>
    <w:p>
      <w:pPr>
        <w:spacing w:before="160" w:after="160" w:line="288" w:lineRule="auto"/>
        <w:ind w:firstLine="360"/>
        <w:jc w:val="both"/>
        <w:sectPr>
          <w:type w:val="continuous"/>
          <w:pgSz w:w="12240" w:h="15840"/>
          <w:pgMar w:top="720" w:right="720" w:bottom="720" w:left="720" w:header="270" w:footer="270" w:gutter="0"/>
          <w:cols w:space="708"/>
        </w:sectPr>
      </w:pPr>
    </w:p>
    <w:p>
      <w:pPr>
        <w:spacing w:before="240" w:after="120" w:line="288" w:lineRule="auto"/>
        <w:outlineLvl w:val="3"/>
        <w:rPr>
          <w:b/>
          <w:sz w:val="20"/>
        </w:rPr>
      </w:pPr>
      <w:bookmarkStart w:id="40" w:name="Section42"/>
      <w:bookmarkEnd w:id="40"/>
      <w:r>
        <w:rPr>
          <w:b/>
          <w:sz w:val="20"/>
        </w:rPr>
        <w:t>13.  Severance Costs</w:t>
      </w:r>
    </w:p>
    <w:p>
      <w:pPr>
        <w:spacing w:before="160" w:after="160" w:line="288" w:lineRule="auto"/>
        <w:ind w:firstLine="360"/>
        <w:jc w:val="both"/>
        <w:rPr>
          <w:sz w:val="20"/>
        </w:rPr>
      </w:pPr>
      <w:r>
        <w:rPr>
          <w:sz w:val="20"/>
        </w:rPr>
        <w:t>We incurred employee termination costs of $27 million in 2020 related to cost reduction initiatives.  All charges were based on amounts incurred under ongoing severance arrangements or other statutory requirements, plus amounts earned under enhanced benefit arrangements.  Payments for termination costs were $7 million in 2021 (2020: $20 million; 2019: $4 million).</w:t>
      </w:r>
    </w:p>
    <w:p>
      <w:pPr>
        <w:spacing w:before="160" w:after="160" w:line="288" w:lineRule="auto"/>
        <w:ind w:firstLine="360"/>
        <w:jc w:val="both"/>
        <w:sectPr>
          <w:type w:val="continuous"/>
          <w:pgSz w:w="12240" w:h="15840"/>
          <w:pgMar w:top="720" w:right="720" w:bottom="720" w:left="720" w:header="270" w:footer="270" w:gutter="0"/>
          <w:cols w:space="708"/>
        </w:sectPr>
      </w:pPr>
    </w:p>
    <w:p>
      <w:pPr>
        <w:keepNext/>
        <w:keepLines/>
        <w:widowControl w:val="0"/>
        <w:spacing w:before="240" w:after="120" w:line="288" w:lineRule="auto"/>
        <w:outlineLvl w:val="3"/>
        <w:rPr>
          <w:b/>
          <w:sz w:val="20"/>
        </w:rPr>
      </w:pPr>
      <w:bookmarkStart w:id="41" w:name="Section43"/>
      <w:bookmarkEnd w:id="41"/>
      <w:r>
        <w:rPr>
          <w:b/>
          <w:sz w:val="20"/>
        </w:rPr>
        <w:t>14.  Share-based Compensation</w:t>
      </w:r>
    </w:p>
    <w:p>
      <w:pPr>
        <w:keepNext/>
        <w:keepLines/>
        <w:widowControl w:val="0"/>
        <w:spacing w:before="160" w:after="220" w:line="288" w:lineRule="auto"/>
        <w:ind w:firstLine="360"/>
        <w:jc w:val="both"/>
        <w:rPr>
          <w:sz w:val="20"/>
        </w:rPr>
      </w:pPr>
      <w:r>
        <w:rPr>
          <w:sz w:val="20"/>
        </w:rPr>
        <w:t>We have established and maintain long term incentive plans (</w:t>
      </w:r>
      <w:proofErr w:type="spellStart"/>
      <w:r>
        <w:rPr>
          <w:sz w:val="20"/>
        </w:rPr>
        <w:t>LTIP</w:t>
      </w:r>
      <w:proofErr w:type="spellEnd"/>
      <w:r>
        <w:rPr>
          <w:sz w:val="20"/>
        </w:rPr>
        <w:t xml:space="preserve">) for the granting of restricted common shares, performance share units (PSUs) and stock options to our employees.  At December 31, 2021, the total number of authorized common stock under the </w:t>
      </w:r>
      <w:proofErr w:type="spellStart"/>
      <w:r>
        <w:rPr>
          <w:sz w:val="20"/>
        </w:rPr>
        <w:t>LTIP</w:t>
      </w:r>
      <w:proofErr w:type="spellEnd"/>
      <w:r>
        <w:rPr>
          <w:sz w:val="20"/>
        </w:rPr>
        <w:t xml:space="preserve"> was 63.5 million shares, of which we have 23.6 million shares available for issuance.  Share‑based compensation expense consisted of the following:</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140"/>
        <w:gridCol w:w="75"/>
        <w:gridCol w:w="1140"/>
        <w:gridCol w:w="75"/>
        <w:gridCol w:w="1140"/>
      </w:tblGrid>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2019</w:t>
            </w:r>
          </w:p>
        </w:tc>
      </w:tr>
      <w:tr>
        <w:trPr>
          <w:cantSplit/>
          <w:trHeight w:hRule="exact" w:val="60"/>
        </w:trPr>
        <w:tc>
          <w:tcPr>
            <w:tcW w:w="723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6"/>
              </w:rPr>
              <w:t> </w:t>
            </w:r>
          </w:p>
        </w:tc>
        <w:tc>
          <w:tcPr>
            <w:tcW w:w="3570" w:type="dxa"/>
            <w:gridSpan w:val="5"/>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(In millions)</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40"/>
            </w:pPr>
            <w:r>
              <w:rPr>
                <w:color w:val="000000"/>
                <w:sz w:val="18"/>
              </w:rPr>
              <w:t>Restricted stock</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w:t>
            </w:r>
            <w:r>
              <w:rPr>
                <w:b/>
                <w:color w:val="000000"/>
                <w:sz w:val="18"/>
              </w:rPr>
              <w:tab/>
              <w:t>49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w:t>
            </w:r>
            <w:r>
              <w:rPr>
                <w:color w:val="000000"/>
                <w:sz w:val="18"/>
              </w:rPr>
              <w:tab/>
              <w:t>51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w:t>
            </w:r>
            <w:r>
              <w:rPr>
                <w:color w:val="000000"/>
                <w:sz w:val="18"/>
              </w:rPr>
              <w:tab/>
              <w:t>53</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40"/>
            </w:pPr>
            <w:r>
              <w:rPr>
                <w:color w:val="000000"/>
                <w:sz w:val="18"/>
              </w:rPr>
              <w:t>Performance share units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18</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18</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22</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40"/>
            </w:pPr>
            <w:r>
              <w:rPr>
                <w:color w:val="000000"/>
                <w:sz w:val="18"/>
              </w:rPr>
              <w:t>Stock options</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10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10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10</w:t>
            </w:r>
            <w:r>
              <w:rPr>
                <w:color w:val="000000"/>
                <w:sz w:val="18"/>
              </w:rPr>
              <w:tab/>
            </w:r>
          </w:p>
        </w:tc>
      </w:tr>
      <w:tr>
        <w:trPr>
          <w:cantSplit/>
          <w:trHeight w:hRule="exact" w:val="353"/>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375"/>
            </w:pPr>
            <w:r>
              <w:rPr>
                <w:b/>
                <w:color w:val="000000"/>
                <w:sz w:val="18"/>
              </w:rPr>
              <w:t>Share-based compensation expense before income taxes</w:t>
            </w:r>
            <w:r>
              <w:rPr>
                <w:b/>
                <w:sz w:val="18"/>
              </w:rPr>
              <w:tab/>
            </w: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834"/>
                <w:tab w:val="left" w:pos="1072"/>
              </w:tabs>
              <w:spacing w:before="33" w:after="30"/>
              <w:jc w:val="right"/>
            </w:pPr>
            <w:r>
              <w:rPr>
                <w:b/>
                <w:color w:val="000000"/>
                <w:sz w:val="18"/>
              </w:rPr>
              <w:t>$</w:t>
            </w:r>
            <w:r>
              <w:rPr>
                <w:b/>
                <w:color w:val="000000"/>
                <w:sz w:val="18"/>
              </w:rPr>
              <w:tab/>
              <w:t>77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834"/>
                <w:tab w:val="left" w:pos="1072"/>
              </w:tabs>
              <w:spacing w:before="33" w:after="30"/>
              <w:jc w:val="right"/>
            </w:pPr>
            <w:r>
              <w:rPr>
                <w:color w:val="000000"/>
                <w:sz w:val="18"/>
              </w:rPr>
              <w:t>$</w:t>
            </w:r>
            <w:r>
              <w:rPr>
                <w:color w:val="000000"/>
                <w:sz w:val="18"/>
              </w:rPr>
              <w:tab/>
              <w:t>79</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834"/>
                <w:tab w:val="left" w:pos="1072"/>
              </w:tabs>
              <w:spacing w:before="33" w:after="30"/>
              <w:jc w:val="right"/>
            </w:pPr>
            <w:r>
              <w:rPr>
                <w:color w:val="000000"/>
                <w:sz w:val="18"/>
              </w:rPr>
              <w:t>$</w:t>
            </w:r>
            <w:r>
              <w:rPr>
                <w:color w:val="000000"/>
                <w:sz w:val="18"/>
              </w:rPr>
              <w:tab/>
              <w:t>85</w:t>
            </w:r>
            <w:r>
              <w:rPr>
                <w:color w:val="000000"/>
                <w:sz w:val="18"/>
              </w:rPr>
              <w:tab/>
            </w:r>
          </w:p>
        </w:tc>
      </w:tr>
      <w:tr>
        <w:trPr>
          <w:cantSplit/>
          <w:trHeight w:hRule="exact" w:val="312"/>
        </w:trPr>
        <w:tc>
          <w:tcPr>
            <w:tcW w:w="7230" w:type="dxa"/>
            <w:tcBorders>
              <w:top w:val="nil"/>
              <w:left w:val="nil"/>
              <w:bottom w:val="nil"/>
              <w:right w:val="nil"/>
            </w:tcBorders>
            <w:tcMar>
              <w:top w:w="0" w:type="dxa"/>
              <w:left w:w="53" w:type="dxa"/>
              <w:bottom w:w="0" w:type="dxa"/>
              <w:right w:w="53" w:type="dxa"/>
            </w:tcMar>
            <w:vAlign w:val="bottom"/>
          </w:tcPr>
          <w:p>
            <w:pPr>
              <w:tabs>
                <w:tab w:val="left" w:leader="dot" w:pos="7230"/>
              </w:tabs>
              <w:spacing w:before="53" w:after="30"/>
              <w:ind w:left="375"/>
            </w:pPr>
            <w:r>
              <w:rPr>
                <w:b/>
                <w:color w:val="000000"/>
                <w:sz w:val="18"/>
              </w:rPr>
              <w:t>Income tax benefit on share-based compensation expense</w:t>
            </w:r>
            <w:r>
              <w:rPr>
                <w:b/>
                <w:sz w:val="18"/>
              </w:rPr>
              <w:tab/>
            </w:r>
          </w:p>
        </w:tc>
        <w:tc>
          <w:tcPr>
            <w:tcW w:w="1140" w:type="dxa"/>
            <w:tcBorders>
              <w:top w:val="double" w:sz="8" w:space="0" w:color="000000"/>
              <w:left w:val="nil"/>
              <w:bottom w:val="nil"/>
              <w:right w:val="nil"/>
            </w:tcBorders>
            <w:tcMar>
              <w:top w:w="0" w:type="dxa"/>
              <w:left w:w="0" w:type="dxa"/>
              <w:bottom w:w="0" w:type="dxa"/>
              <w:right w:w="15" w:type="dxa"/>
            </w:tcMar>
            <w:vAlign w:val="bottom"/>
          </w:tcPr>
          <w:p>
            <w:pPr>
              <w:tabs>
                <w:tab w:val="left" w:pos="834"/>
                <w:tab w:val="left" w:pos="1072"/>
              </w:tabs>
              <w:spacing w:before="33" w:after="30"/>
              <w:jc w:val="right"/>
            </w:pPr>
            <w:r>
              <w:rPr>
                <w:b/>
                <w:color w:val="000000"/>
                <w:sz w:val="18"/>
              </w:rPr>
              <w:t>$</w:t>
            </w: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double" w:sz="8" w:space="0" w:color="000000"/>
              <w:left w:val="nil"/>
              <w:bottom w:val="nil"/>
              <w:right w:val="nil"/>
            </w:tcBorders>
            <w:tcMar>
              <w:top w:w="0" w:type="dxa"/>
              <w:left w:w="0" w:type="dxa"/>
              <w:bottom w:w="0" w:type="dxa"/>
              <w:right w:w="15" w:type="dxa"/>
            </w:tcMar>
            <w:vAlign w:val="bottom"/>
          </w:tcPr>
          <w:p>
            <w:pPr>
              <w:tabs>
                <w:tab w:val="left" w:pos="834"/>
                <w:tab w:val="left" w:pos="1072"/>
              </w:tabs>
              <w:spacing w:before="33" w:after="30"/>
              <w:jc w:val="right"/>
            </w:pPr>
            <w:r>
              <w:rPr>
                <w:b/>
                <w:color w:val="000000"/>
                <w:sz w:val="18"/>
              </w:rPr>
              <w:t>$</w:t>
            </w: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double" w:sz="8" w:space="0" w:color="000000"/>
              <w:left w:val="nil"/>
              <w:bottom w:val="nil"/>
              <w:right w:val="nil"/>
            </w:tcBorders>
            <w:tcMar>
              <w:top w:w="0" w:type="dxa"/>
              <w:left w:w="0" w:type="dxa"/>
              <w:bottom w:w="0" w:type="dxa"/>
              <w:right w:w="15" w:type="dxa"/>
            </w:tcMar>
            <w:vAlign w:val="bottom"/>
          </w:tcPr>
          <w:p>
            <w:pPr>
              <w:tabs>
                <w:tab w:val="left" w:pos="834"/>
                <w:tab w:val="left" w:pos="1072"/>
              </w:tabs>
              <w:spacing w:before="33" w:after="30"/>
              <w:jc w:val="right"/>
            </w:pPr>
            <w:r>
              <w:rPr>
                <w:color w:val="000000"/>
                <w:sz w:val="18"/>
              </w:rPr>
              <w:t>$</w:t>
            </w:r>
            <w:r>
              <w:rPr>
                <w:color w:val="000000"/>
                <w:sz w:val="18"/>
              </w:rPr>
              <w:tab/>
              <w:t>—</w:t>
            </w:r>
            <w:r>
              <w:rPr>
                <w:color w:val="000000"/>
                <w:sz w:val="18"/>
              </w:rPr>
              <w:tab/>
            </w:r>
          </w:p>
        </w:tc>
      </w:tr>
    </w:tbl>
    <w:p>
      <w:pPr>
        <w:spacing w:before="120" w:after="160" w:line="288" w:lineRule="auto"/>
        <w:ind w:firstLine="360"/>
        <w:jc w:val="both"/>
        <w:rPr>
          <w:sz w:val="20"/>
        </w:rPr>
      </w:pPr>
      <w:r>
        <w:rPr>
          <w:sz w:val="20"/>
        </w:rPr>
        <w:t xml:space="preserve">Based on share‑based compensation awards outstanding </w:t>
      </w:r>
      <w:proofErr w:type="gramStart"/>
      <w:r>
        <w:rPr>
          <w:sz w:val="20"/>
        </w:rPr>
        <w:t>at</w:t>
      </w:r>
      <w:proofErr w:type="gramEnd"/>
      <w:r>
        <w:rPr>
          <w:sz w:val="20"/>
        </w:rPr>
        <w:t xml:space="preserve"> December 31, 2021, unearned compensation expense, before income taxes, of $79 million is expected to be recognized over a weighted average period of 1.8 years.</w:t>
      </w:r>
    </w:p>
    <w:p>
      <w:pPr>
        <w:keepNext/>
        <w:keepLines/>
        <w:widowControl w:val="0"/>
        <w:spacing w:before="160" w:after="160" w:line="288" w:lineRule="auto"/>
        <w:ind w:firstLine="360"/>
        <w:jc w:val="both"/>
        <w:rPr>
          <w:sz w:val="20"/>
        </w:rPr>
      </w:pPr>
      <w:r>
        <w:rPr>
          <w:sz w:val="20"/>
        </w:rPr>
        <w:t>Our share-based compensation plans can be summarized as follows:</w:t>
      </w:r>
    </w:p>
    <w:p>
      <w:pPr>
        <w:keepNext/>
        <w:keepLines/>
        <w:widowControl w:val="0"/>
        <w:spacing w:before="160" w:after="160" w:line="288" w:lineRule="auto"/>
        <w:ind w:firstLine="360"/>
        <w:jc w:val="both"/>
        <w:rPr>
          <w:sz w:val="20"/>
        </w:rPr>
      </w:pPr>
      <w:r>
        <w:rPr>
          <w:i/>
          <w:sz w:val="20"/>
        </w:rPr>
        <w:t xml:space="preserve">Restricted stock:  </w:t>
      </w:r>
    </w:p>
    <w:p>
      <w:pPr>
        <w:keepNext/>
        <w:keepLines/>
        <w:widowControl w:val="0"/>
        <w:spacing w:before="160" w:after="220" w:line="288" w:lineRule="auto"/>
        <w:ind w:firstLine="360"/>
        <w:jc w:val="both"/>
        <w:rPr>
          <w:i/>
          <w:sz w:val="20"/>
        </w:rPr>
      </w:pPr>
      <w:r>
        <w:rPr>
          <w:sz w:val="20"/>
        </w:rPr>
        <w:t>Restricted stock generally vests equally on an annual basis over a three-year term and is valued based on the prevailing market price of our common stock on the date of grant.  The following is a summary of restricted stock award activity in 2021:</w:t>
      </w: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gridCol w:w="1125"/>
        <w:gridCol w:w="75"/>
        <w:gridCol w:w="1125"/>
      </w:tblGrid>
      <w:tr>
        <w:trPr>
          <w:cantSplit/>
          <w:trHeight w:hRule="exact" w:val="720"/>
        </w:trPr>
        <w:tc>
          <w:tcPr>
            <w:tcW w:w="8460" w:type="dxa"/>
            <w:tcBorders>
              <w:top w:val="nil"/>
              <w:left w:val="nil"/>
              <w:bottom w:val="nil"/>
              <w:right w:val="nil"/>
            </w:tcBorders>
            <w:tcMar>
              <w:top w:w="0" w:type="dxa"/>
              <w:left w:w="53" w:type="dxa"/>
              <w:bottom w:w="0" w:type="dxa"/>
              <w:right w:w="53" w:type="dxa"/>
            </w:tcMar>
            <w:vAlign w:val="center"/>
          </w:tcPr>
          <w:p>
            <w:pPr>
              <w:keepNext/>
            </w:pPr>
            <w:r>
              <w:rPr>
                <w:color w:val="000000"/>
                <w:sz w:val="20"/>
              </w:rPr>
              <w:t> </w:t>
            </w:r>
          </w:p>
        </w:tc>
        <w:tc>
          <w:tcPr>
            <w:tcW w:w="1125"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Shares of Restricted Common Stock</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25"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Weighted - Average Price on Date of Grant</w:t>
            </w:r>
          </w:p>
        </w:tc>
      </w:tr>
      <w:tr>
        <w:trPr>
          <w:cantSplit/>
          <w:trHeight w:hRule="exact" w:val="60"/>
        </w:trPr>
        <w:tc>
          <w:tcPr>
            <w:tcW w:w="8460" w:type="dxa"/>
            <w:tcBorders>
              <w:top w:val="nil"/>
              <w:left w:val="nil"/>
              <w:bottom w:val="nil"/>
              <w:right w:val="nil"/>
            </w:tcBorders>
            <w:tcMar>
              <w:top w:w="0" w:type="dxa"/>
              <w:left w:w="0" w:type="dxa"/>
              <w:bottom w:w="0" w:type="dxa"/>
              <w:right w:w="0" w:type="dxa"/>
            </w:tcMar>
            <w:vAlign w:val="bottom"/>
          </w:tcPr>
          <w:p>
            <w:pPr>
              <w:keepNext/>
            </w:pPr>
          </w:p>
        </w:tc>
        <w:tc>
          <w:tcPr>
            <w:tcW w:w="112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25"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405"/>
        </w:trPr>
        <w:tc>
          <w:tcPr>
            <w:tcW w:w="8460" w:type="dxa"/>
            <w:tcBorders>
              <w:top w:val="nil"/>
              <w:left w:val="nil"/>
              <w:bottom w:val="nil"/>
              <w:right w:val="nil"/>
            </w:tcBorders>
            <w:tcMar>
              <w:top w:w="0" w:type="dxa"/>
              <w:left w:w="53" w:type="dxa"/>
              <w:bottom w:w="0" w:type="dxa"/>
              <w:right w:w="53" w:type="dxa"/>
            </w:tcMar>
            <w:vAlign w:val="center"/>
          </w:tcPr>
          <w:p>
            <w:pPr>
              <w:keepNext/>
            </w:pPr>
            <w:r>
              <w:rPr>
                <w:color w:val="000000"/>
                <w:sz w:val="16"/>
              </w:rPr>
              <w:t> </w:t>
            </w:r>
          </w:p>
        </w:tc>
        <w:tc>
          <w:tcPr>
            <w:tcW w:w="2325" w:type="dxa"/>
            <w:gridSpan w:val="3"/>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(In thousands, except per share amounts)</w:t>
            </w:r>
          </w:p>
        </w:tc>
      </w:tr>
      <w:tr>
        <w:trPr>
          <w:cantSplit/>
          <w:trHeight w:hRule="exact" w:val="255"/>
        </w:trPr>
        <w:tc>
          <w:tcPr>
            <w:tcW w:w="8460" w:type="dxa"/>
            <w:tcBorders>
              <w:top w:val="nil"/>
              <w:left w:val="nil"/>
              <w:bottom w:val="nil"/>
              <w:right w:val="nil"/>
            </w:tcBorders>
            <w:tcMar>
              <w:top w:w="0" w:type="dxa"/>
              <w:left w:w="53" w:type="dxa"/>
              <w:bottom w:w="0" w:type="dxa"/>
              <w:right w:w="53" w:type="dxa"/>
            </w:tcMar>
            <w:vAlign w:val="bottom"/>
          </w:tcPr>
          <w:p>
            <w:pPr>
              <w:keepNext/>
              <w:tabs>
                <w:tab w:val="left" w:leader="dot" w:pos="8460"/>
              </w:tabs>
              <w:spacing w:before="53" w:after="30"/>
              <w:ind w:left="225"/>
            </w:pPr>
            <w:r>
              <w:rPr>
                <w:b/>
                <w:color w:val="000000"/>
                <w:sz w:val="18"/>
              </w:rPr>
              <w:t>Outstanding at January 1, 2021</w:t>
            </w:r>
            <w:r>
              <w:rPr>
                <w:b/>
                <w:sz w:val="18"/>
              </w:rPr>
              <w:tab/>
            </w:r>
          </w:p>
        </w:tc>
        <w:tc>
          <w:tcPr>
            <w:tcW w:w="1125" w:type="dxa"/>
            <w:tcBorders>
              <w:top w:val="nil"/>
              <w:left w:val="nil"/>
              <w:bottom w:val="nil"/>
              <w:right w:val="nil"/>
            </w:tcBorders>
            <w:tcMar>
              <w:top w:w="0" w:type="dxa"/>
              <w:left w:w="0" w:type="dxa"/>
              <w:bottom w:w="0" w:type="dxa"/>
              <w:right w:w="15" w:type="dxa"/>
            </w:tcMar>
            <w:vAlign w:val="bottom"/>
          </w:tcPr>
          <w:p>
            <w:pPr>
              <w:keepNext/>
              <w:tabs>
                <w:tab w:val="left" w:pos="594"/>
                <w:tab w:val="left" w:pos="1057"/>
              </w:tabs>
              <w:spacing w:before="53" w:after="30"/>
              <w:jc w:val="right"/>
            </w:pPr>
            <w:r>
              <w:rPr>
                <w:color w:val="000000"/>
                <w:sz w:val="18"/>
              </w:rPr>
              <w:tab/>
              <w:t>1,917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25" w:type="dxa"/>
            <w:tcBorders>
              <w:top w:val="nil"/>
              <w:left w:val="nil"/>
              <w:bottom w:val="nil"/>
              <w:right w:val="nil"/>
            </w:tcBorders>
            <w:tcMar>
              <w:top w:w="0" w:type="dxa"/>
              <w:left w:w="0" w:type="dxa"/>
              <w:bottom w:w="0" w:type="dxa"/>
              <w:right w:w="15" w:type="dxa"/>
            </w:tcMar>
            <w:vAlign w:val="center"/>
          </w:tcPr>
          <w:p>
            <w:pPr>
              <w:keepNext/>
              <w:tabs>
                <w:tab w:val="left" w:pos="594"/>
                <w:tab w:val="left" w:pos="1057"/>
              </w:tabs>
              <w:jc w:val="right"/>
            </w:pPr>
            <w:r>
              <w:rPr>
                <w:color w:val="000000"/>
                <w:sz w:val="18"/>
              </w:rPr>
              <w:t>$</w:t>
            </w:r>
            <w:r>
              <w:rPr>
                <w:color w:val="000000"/>
                <w:sz w:val="18"/>
              </w:rPr>
              <w:tab/>
              <w:t>51.94</w:t>
            </w:r>
            <w:r>
              <w:rPr>
                <w:color w:val="000000"/>
                <w:sz w:val="18"/>
              </w:rPr>
              <w:tab/>
            </w:r>
          </w:p>
        </w:tc>
      </w:tr>
      <w:tr>
        <w:trPr>
          <w:cantSplit/>
          <w:trHeight w:hRule="exact" w:val="255"/>
        </w:trPr>
        <w:tc>
          <w:tcPr>
            <w:tcW w:w="8460" w:type="dxa"/>
            <w:tcBorders>
              <w:top w:val="nil"/>
              <w:left w:val="nil"/>
              <w:bottom w:val="nil"/>
              <w:right w:val="nil"/>
            </w:tcBorders>
            <w:tcMar>
              <w:top w:w="0" w:type="dxa"/>
              <w:left w:w="53" w:type="dxa"/>
              <w:bottom w:w="0" w:type="dxa"/>
              <w:right w:w="53" w:type="dxa"/>
            </w:tcMar>
            <w:vAlign w:val="bottom"/>
          </w:tcPr>
          <w:p>
            <w:pPr>
              <w:keepNext/>
              <w:tabs>
                <w:tab w:val="left" w:leader="dot" w:pos="8460"/>
              </w:tabs>
              <w:spacing w:before="53" w:after="30"/>
              <w:ind w:left="360"/>
            </w:pPr>
            <w:r>
              <w:rPr>
                <w:color w:val="000000"/>
                <w:sz w:val="18"/>
              </w:rPr>
              <w:t>Granted</w:t>
            </w:r>
            <w:r>
              <w:rPr>
                <w:sz w:val="18"/>
              </w:rPr>
              <w:tab/>
            </w:r>
          </w:p>
        </w:tc>
        <w:tc>
          <w:tcPr>
            <w:tcW w:w="1125" w:type="dxa"/>
            <w:tcBorders>
              <w:top w:val="nil"/>
              <w:left w:val="nil"/>
              <w:bottom w:val="nil"/>
              <w:right w:val="nil"/>
            </w:tcBorders>
            <w:tcMar>
              <w:top w:w="0" w:type="dxa"/>
              <w:left w:w="0" w:type="dxa"/>
              <w:bottom w:w="0" w:type="dxa"/>
              <w:right w:w="15" w:type="dxa"/>
            </w:tcMar>
            <w:vAlign w:val="bottom"/>
          </w:tcPr>
          <w:p>
            <w:pPr>
              <w:keepNext/>
              <w:tabs>
                <w:tab w:val="left" w:pos="729"/>
                <w:tab w:val="left" w:pos="1057"/>
              </w:tabs>
              <w:spacing w:before="53" w:after="30"/>
              <w:jc w:val="right"/>
            </w:pPr>
            <w:r>
              <w:rPr>
                <w:color w:val="000000"/>
                <w:sz w:val="18"/>
              </w:rPr>
              <w:tab/>
              <w:t>781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25" w:type="dxa"/>
            <w:tcBorders>
              <w:top w:val="nil"/>
              <w:left w:val="nil"/>
              <w:bottom w:val="nil"/>
              <w:right w:val="nil"/>
            </w:tcBorders>
            <w:tcMar>
              <w:top w:w="0" w:type="dxa"/>
              <w:left w:w="0" w:type="dxa"/>
              <w:bottom w:w="0" w:type="dxa"/>
              <w:right w:w="15" w:type="dxa"/>
            </w:tcMar>
            <w:vAlign w:val="center"/>
          </w:tcPr>
          <w:p>
            <w:pPr>
              <w:keepNext/>
              <w:tabs>
                <w:tab w:val="left" w:pos="594"/>
                <w:tab w:val="left" w:pos="1057"/>
              </w:tabs>
              <w:jc w:val="right"/>
            </w:pPr>
            <w:r>
              <w:rPr>
                <w:color w:val="000000"/>
                <w:sz w:val="18"/>
              </w:rPr>
              <w:tab/>
              <w:t>75.11</w:t>
            </w:r>
            <w:r>
              <w:rPr>
                <w:color w:val="000000"/>
                <w:sz w:val="18"/>
              </w:rPr>
              <w:tab/>
            </w:r>
          </w:p>
        </w:tc>
      </w:tr>
      <w:tr>
        <w:trPr>
          <w:cantSplit/>
          <w:trHeight w:hRule="exact" w:val="255"/>
        </w:trPr>
        <w:tc>
          <w:tcPr>
            <w:tcW w:w="8460" w:type="dxa"/>
            <w:tcBorders>
              <w:top w:val="nil"/>
              <w:left w:val="nil"/>
              <w:bottom w:val="nil"/>
              <w:right w:val="nil"/>
            </w:tcBorders>
            <w:tcMar>
              <w:top w:w="0" w:type="dxa"/>
              <w:left w:w="53" w:type="dxa"/>
              <w:bottom w:w="0" w:type="dxa"/>
              <w:right w:w="53" w:type="dxa"/>
            </w:tcMar>
            <w:vAlign w:val="bottom"/>
          </w:tcPr>
          <w:p>
            <w:pPr>
              <w:keepNext/>
              <w:tabs>
                <w:tab w:val="left" w:leader="dot" w:pos="8460"/>
              </w:tabs>
              <w:spacing w:before="53" w:after="30"/>
              <w:ind w:left="360"/>
            </w:pPr>
            <w:r>
              <w:rPr>
                <w:color w:val="000000"/>
                <w:sz w:val="18"/>
              </w:rPr>
              <w:t>Vested (a)</w:t>
            </w:r>
            <w:r>
              <w:rPr>
                <w:sz w:val="18"/>
              </w:rPr>
              <w:tab/>
            </w:r>
          </w:p>
        </w:tc>
        <w:tc>
          <w:tcPr>
            <w:tcW w:w="1125" w:type="dxa"/>
            <w:tcBorders>
              <w:top w:val="nil"/>
              <w:left w:val="nil"/>
              <w:bottom w:val="nil"/>
              <w:right w:val="nil"/>
            </w:tcBorders>
            <w:tcMar>
              <w:top w:w="0" w:type="dxa"/>
              <w:left w:w="0" w:type="dxa"/>
              <w:bottom w:w="0" w:type="dxa"/>
              <w:right w:w="15" w:type="dxa"/>
            </w:tcMar>
            <w:vAlign w:val="bottom"/>
          </w:tcPr>
          <w:p>
            <w:pPr>
              <w:keepNext/>
              <w:tabs>
                <w:tab w:val="left" w:pos="669"/>
              </w:tabs>
              <w:spacing w:before="53" w:after="30"/>
              <w:jc w:val="right"/>
            </w:pPr>
            <w:r>
              <w:rPr>
                <w:color w:val="000000"/>
                <w:sz w:val="18"/>
              </w:rPr>
              <w:tab/>
              <w:t>(980)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25" w:type="dxa"/>
            <w:tcBorders>
              <w:top w:val="nil"/>
              <w:left w:val="nil"/>
              <w:bottom w:val="nil"/>
              <w:right w:val="nil"/>
            </w:tcBorders>
            <w:tcMar>
              <w:top w:w="0" w:type="dxa"/>
              <w:left w:w="0" w:type="dxa"/>
              <w:bottom w:w="0" w:type="dxa"/>
              <w:right w:w="15" w:type="dxa"/>
            </w:tcMar>
            <w:vAlign w:val="center"/>
          </w:tcPr>
          <w:p>
            <w:pPr>
              <w:keepNext/>
              <w:tabs>
                <w:tab w:val="left" w:pos="594"/>
                <w:tab w:val="left" w:pos="1057"/>
              </w:tabs>
              <w:jc w:val="right"/>
            </w:pPr>
            <w:r>
              <w:rPr>
                <w:color w:val="000000"/>
                <w:sz w:val="18"/>
              </w:rPr>
              <w:tab/>
              <w:t>52.72</w:t>
            </w:r>
            <w:r>
              <w:rPr>
                <w:color w:val="000000"/>
                <w:sz w:val="18"/>
              </w:rPr>
              <w:tab/>
            </w:r>
          </w:p>
        </w:tc>
      </w:tr>
      <w:tr>
        <w:trPr>
          <w:cantSplit/>
          <w:trHeight w:hRule="exact" w:val="255"/>
        </w:trPr>
        <w:tc>
          <w:tcPr>
            <w:tcW w:w="8460" w:type="dxa"/>
            <w:tcBorders>
              <w:top w:val="nil"/>
              <w:left w:val="nil"/>
              <w:bottom w:val="nil"/>
              <w:right w:val="nil"/>
            </w:tcBorders>
            <w:tcMar>
              <w:top w:w="0" w:type="dxa"/>
              <w:left w:w="53" w:type="dxa"/>
              <w:bottom w:w="0" w:type="dxa"/>
              <w:right w:w="53" w:type="dxa"/>
            </w:tcMar>
            <w:vAlign w:val="bottom"/>
          </w:tcPr>
          <w:p>
            <w:pPr>
              <w:keepNext/>
              <w:tabs>
                <w:tab w:val="left" w:leader="dot" w:pos="8460"/>
              </w:tabs>
              <w:spacing w:before="53" w:after="30"/>
              <w:ind w:left="360"/>
            </w:pPr>
            <w:r>
              <w:rPr>
                <w:color w:val="000000"/>
                <w:sz w:val="18"/>
              </w:rPr>
              <w:t>Forfeited</w:t>
            </w:r>
            <w:r>
              <w:rPr>
                <w:sz w:val="18"/>
              </w:rPr>
              <w:tab/>
            </w:r>
          </w:p>
        </w:tc>
        <w:tc>
          <w:tcPr>
            <w:tcW w:w="112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69"/>
              </w:tabs>
              <w:spacing w:before="53" w:after="30"/>
              <w:jc w:val="right"/>
            </w:pPr>
            <w:r>
              <w:rPr>
                <w:color w:val="000000"/>
                <w:sz w:val="18"/>
              </w:rPr>
              <w:tab/>
              <w:t>(102)</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25" w:type="dxa"/>
            <w:tcBorders>
              <w:top w:val="nil"/>
              <w:left w:val="nil"/>
              <w:bottom w:val="nil"/>
              <w:right w:val="nil"/>
            </w:tcBorders>
            <w:tcMar>
              <w:top w:w="0" w:type="dxa"/>
              <w:left w:w="0" w:type="dxa"/>
              <w:bottom w:w="0" w:type="dxa"/>
              <w:right w:w="15" w:type="dxa"/>
            </w:tcMar>
            <w:vAlign w:val="center"/>
          </w:tcPr>
          <w:p>
            <w:pPr>
              <w:keepNext/>
              <w:tabs>
                <w:tab w:val="left" w:pos="594"/>
                <w:tab w:val="left" w:pos="1057"/>
              </w:tabs>
              <w:jc w:val="right"/>
            </w:pPr>
            <w:r>
              <w:rPr>
                <w:color w:val="000000"/>
                <w:sz w:val="18"/>
              </w:rPr>
              <w:tab/>
              <w:t>57.16</w:t>
            </w:r>
            <w:r>
              <w:rPr>
                <w:color w:val="000000"/>
                <w:sz w:val="18"/>
              </w:rPr>
              <w:tab/>
            </w:r>
          </w:p>
        </w:tc>
      </w:tr>
      <w:tr>
        <w:trPr>
          <w:cantSplit/>
          <w:trHeight w:hRule="exact" w:val="255"/>
        </w:trPr>
        <w:tc>
          <w:tcPr>
            <w:tcW w:w="8460" w:type="dxa"/>
            <w:tcBorders>
              <w:top w:val="nil"/>
              <w:left w:val="nil"/>
              <w:bottom w:val="nil"/>
              <w:right w:val="nil"/>
            </w:tcBorders>
            <w:tcMar>
              <w:top w:w="0" w:type="dxa"/>
              <w:left w:w="53" w:type="dxa"/>
              <w:bottom w:w="0" w:type="dxa"/>
              <w:right w:w="53" w:type="dxa"/>
            </w:tcMar>
            <w:vAlign w:val="bottom"/>
          </w:tcPr>
          <w:p>
            <w:pPr>
              <w:tabs>
                <w:tab w:val="left" w:leader="dot" w:pos="8460"/>
              </w:tabs>
              <w:spacing w:before="53" w:after="30"/>
              <w:ind w:left="225"/>
            </w:pPr>
            <w:r>
              <w:rPr>
                <w:b/>
                <w:color w:val="000000"/>
                <w:sz w:val="18"/>
              </w:rPr>
              <w:t>Outstanding at December 31, 2021</w:t>
            </w:r>
            <w:r>
              <w:rPr>
                <w:b/>
                <w:sz w:val="18"/>
              </w:rPr>
              <w:tab/>
            </w:r>
          </w:p>
        </w:tc>
        <w:tc>
          <w:tcPr>
            <w:tcW w:w="1125"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594"/>
                <w:tab w:val="left" w:pos="1057"/>
              </w:tabs>
              <w:spacing w:before="33" w:after="30"/>
              <w:jc w:val="right"/>
            </w:pPr>
            <w:r>
              <w:rPr>
                <w:color w:val="000000"/>
                <w:sz w:val="18"/>
              </w:rPr>
              <w:tab/>
              <w:t>1,616</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25" w:type="dxa"/>
            <w:tcBorders>
              <w:top w:val="nil"/>
              <w:left w:val="nil"/>
              <w:bottom w:val="nil"/>
              <w:right w:val="nil"/>
            </w:tcBorders>
            <w:tcMar>
              <w:top w:w="0" w:type="dxa"/>
              <w:left w:w="0" w:type="dxa"/>
              <w:bottom w:w="0" w:type="dxa"/>
              <w:right w:w="15" w:type="dxa"/>
            </w:tcMar>
            <w:vAlign w:val="center"/>
          </w:tcPr>
          <w:p>
            <w:pPr>
              <w:tabs>
                <w:tab w:val="left" w:pos="594"/>
                <w:tab w:val="left" w:pos="1057"/>
              </w:tabs>
              <w:jc w:val="right"/>
            </w:pPr>
            <w:r>
              <w:rPr>
                <w:color w:val="000000"/>
                <w:sz w:val="18"/>
              </w:rPr>
              <w:t>$</w:t>
            </w:r>
            <w:r>
              <w:rPr>
                <w:color w:val="000000"/>
                <w:sz w:val="18"/>
              </w:rPr>
              <w:tab/>
              <w:t>62.33</w:t>
            </w:r>
            <w:r>
              <w:rPr>
                <w:color w:val="000000"/>
                <w:sz w:val="18"/>
              </w:rPr>
              <w:tab/>
            </w:r>
          </w:p>
        </w:tc>
      </w:tr>
    </w:tbl>
    <w:p>
      <w:pPr>
        <w:keepNext/>
        <w:keepLines/>
        <w:widowControl w:val="0"/>
        <w:numPr>
          <w:ilvl w:val="0"/>
          <w:numId w:val="128"/>
        </w:numPr>
        <w:spacing w:line="288" w:lineRule="auto"/>
        <w:ind w:left="367" w:hanging="270"/>
        <w:jc w:val="both"/>
        <w:rPr>
          <w:i/>
          <w:sz w:val="16"/>
        </w:rPr>
      </w:pPr>
      <w:r>
        <w:rPr>
          <w:i/>
          <w:sz w:val="16"/>
        </w:rPr>
        <w:t>In 2021, restricted stock with a vesting date fair value of $72 million were vested (2020: $51 million; 2019: $102 million).</w:t>
      </w:r>
    </w:p>
    <w:p>
      <w:pPr>
        <w:spacing w:before="240" w:after="120" w:line="288" w:lineRule="auto"/>
        <w:ind w:firstLine="360"/>
        <w:jc w:val="both"/>
        <w:rPr>
          <w:i/>
          <w:sz w:val="20"/>
        </w:rPr>
      </w:pPr>
      <w:r>
        <w:rPr>
          <w:i/>
          <w:sz w:val="20"/>
        </w:rPr>
        <w:t>Performance share units:</w:t>
      </w:r>
    </w:p>
    <w:p>
      <w:pPr>
        <w:spacing w:before="160" w:after="160" w:line="288" w:lineRule="auto"/>
        <w:ind w:firstLine="360"/>
        <w:jc w:val="both"/>
        <w:rPr>
          <w:sz w:val="20"/>
        </w:rPr>
      </w:pPr>
      <w:r>
        <w:rPr>
          <w:sz w:val="20"/>
        </w:rPr>
        <w:t>PSUs generally vest three years from the date of grant and are valued using a Monte Carlo simulation on the date of grant.  The number of shares of common stock to be issued under a PSU agreement is based on a comparison of the Corporation’s total shareholder return (</w:t>
      </w:r>
      <w:proofErr w:type="spellStart"/>
      <w:r>
        <w:rPr>
          <w:sz w:val="20"/>
        </w:rPr>
        <w:t>TSR</w:t>
      </w:r>
      <w:proofErr w:type="spellEnd"/>
      <w:r>
        <w:rPr>
          <w:sz w:val="20"/>
        </w:rPr>
        <w:t xml:space="preserve">) to the </w:t>
      </w:r>
      <w:proofErr w:type="spellStart"/>
      <w:r>
        <w:rPr>
          <w:sz w:val="20"/>
        </w:rPr>
        <w:t>TSR</w:t>
      </w:r>
      <w:proofErr w:type="spellEnd"/>
      <w:r>
        <w:rPr>
          <w:sz w:val="20"/>
        </w:rPr>
        <w:t xml:space="preserve"> of a predetermined group of peer companies over a three-year performance period ending December 31 of the year prior to settlement of the grant.  Beginning with the PSUs granted in 2020, the Corporation's </w:t>
      </w:r>
      <w:proofErr w:type="spellStart"/>
      <w:r>
        <w:rPr>
          <w:sz w:val="20"/>
        </w:rPr>
        <w:t>TSR</w:t>
      </w:r>
      <w:proofErr w:type="spellEnd"/>
      <w:r>
        <w:rPr>
          <w:sz w:val="20"/>
        </w:rPr>
        <w:t xml:space="preserve"> is compared to the </w:t>
      </w:r>
      <w:proofErr w:type="spellStart"/>
      <w:r>
        <w:rPr>
          <w:sz w:val="20"/>
        </w:rPr>
        <w:t>TSR</w:t>
      </w:r>
      <w:proofErr w:type="spellEnd"/>
      <w:r>
        <w:rPr>
          <w:sz w:val="20"/>
        </w:rPr>
        <w:t xml:space="preserve"> of a predetermined group of peer companies and the S&amp;P 500 index over the three-year performance period.  Payouts of the performance share awards will range from 0% to 200% of the target awards based on the Corporation’s </w:t>
      </w:r>
      <w:proofErr w:type="spellStart"/>
      <w:r>
        <w:rPr>
          <w:sz w:val="20"/>
        </w:rPr>
        <w:t>TSR</w:t>
      </w:r>
      <w:proofErr w:type="spellEnd"/>
      <w:r>
        <w:rPr>
          <w:sz w:val="20"/>
        </w:rPr>
        <w:t xml:space="preserve"> ranking within the peer group.  Dividend equivalents for the performance period will accrue on performance shares but will only be paid out on earned shares after the performance period.  The following is a summary of PSU activity in 2021:</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gridCol w:w="1125"/>
        <w:gridCol w:w="75"/>
        <w:gridCol w:w="1140"/>
      </w:tblGrid>
      <w:tr>
        <w:trPr>
          <w:cantSplit/>
          <w:trHeight w:hRule="exact" w:val="720"/>
        </w:trPr>
        <w:tc>
          <w:tcPr>
            <w:tcW w:w="8460" w:type="dxa"/>
            <w:tcBorders>
              <w:top w:val="nil"/>
              <w:left w:val="nil"/>
              <w:bottom w:val="nil"/>
              <w:right w:val="nil"/>
            </w:tcBorders>
            <w:tcMar>
              <w:top w:w="0" w:type="dxa"/>
              <w:left w:w="53" w:type="dxa"/>
              <w:bottom w:w="0" w:type="dxa"/>
              <w:right w:w="53" w:type="dxa"/>
            </w:tcMar>
            <w:vAlign w:val="center"/>
          </w:tcPr>
          <w:p>
            <w:pPr>
              <w:keepNext/>
            </w:pPr>
            <w:r>
              <w:rPr>
                <w:color w:val="000000"/>
                <w:sz w:val="20"/>
              </w:rPr>
              <w:t> </w:t>
            </w:r>
          </w:p>
        </w:tc>
        <w:tc>
          <w:tcPr>
            <w:tcW w:w="1125"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Performance Share Units</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Weighted - Average Fair Value on Date of Grant</w:t>
            </w:r>
          </w:p>
        </w:tc>
      </w:tr>
      <w:tr>
        <w:trPr>
          <w:cantSplit/>
          <w:trHeight w:hRule="exact" w:val="60"/>
        </w:trPr>
        <w:tc>
          <w:tcPr>
            <w:tcW w:w="8460" w:type="dxa"/>
            <w:tcBorders>
              <w:top w:val="nil"/>
              <w:left w:val="nil"/>
              <w:bottom w:val="nil"/>
              <w:right w:val="nil"/>
            </w:tcBorders>
            <w:tcMar>
              <w:top w:w="0" w:type="dxa"/>
              <w:left w:w="0" w:type="dxa"/>
              <w:bottom w:w="0" w:type="dxa"/>
              <w:right w:w="0" w:type="dxa"/>
            </w:tcMar>
            <w:vAlign w:val="bottom"/>
          </w:tcPr>
          <w:p>
            <w:pPr>
              <w:keepNext/>
            </w:pPr>
          </w:p>
        </w:tc>
        <w:tc>
          <w:tcPr>
            <w:tcW w:w="112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405"/>
        </w:trPr>
        <w:tc>
          <w:tcPr>
            <w:tcW w:w="8460" w:type="dxa"/>
            <w:tcBorders>
              <w:top w:val="nil"/>
              <w:left w:val="nil"/>
              <w:bottom w:val="nil"/>
              <w:right w:val="nil"/>
            </w:tcBorders>
            <w:tcMar>
              <w:top w:w="0" w:type="dxa"/>
              <w:left w:w="53" w:type="dxa"/>
              <w:bottom w:w="0" w:type="dxa"/>
              <w:right w:w="53" w:type="dxa"/>
            </w:tcMar>
            <w:vAlign w:val="center"/>
          </w:tcPr>
          <w:p>
            <w:pPr>
              <w:keepNext/>
            </w:pPr>
            <w:r>
              <w:rPr>
                <w:color w:val="000000"/>
                <w:sz w:val="16"/>
              </w:rPr>
              <w:t> </w:t>
            </w:r>
          </w:p>
        </w:tc>
        <w:tc>
          <w:tcPr>
            <w:tcW w:w="2340" w:type="dxa"/>
            <w:gridSpan w:val="3"/>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(In thousands, except per share amounts)</w:t>
            </w:r>
          </w:p>
        </w:tc>
      </w:tr>
      <w:tr>
        <w:trPr>
          <w:cantSplit/>
          <w:trHeight w:hRule="exact" w:val="255"/>
        </w:trPr>
        <w:tc>
          <w:tcPr>
            <w:tcW w:w="8460" w:type="dxa"/>
            <w:tcBorders>
              <w:top w:val="nil"/>
              <w:left w:val="nil"/>
              <w:bottom w:val="nil"/>
              <w:right w:val="nil"/>
            </w:tcBorders>
            <w:tcMar>
              <w:top w:w="0" w:type="dxa"/>
              <w:left w:w="53" w:type="dxa"/>
              <w:bottom w:w="0" w:type="dxa"/>
              <w:right w:w="53" w:type="dxa"/>
            </w:tcMar>
            <w:vAlign w:val="bottom"/>
          </w:tcPr>
          <w:p>
            <w:pPr>
              <w:keepNext/>
              <w:tabs>
                <w:tab w:val="left" w:leader="dot" w:pos="8460"/>
              </w:tabs>
              <w:spacing w:before="53" w:after="30"/>
              <w:ind w:left="225"/>
            </w:pPr>
            <w:r>
              <w:rPr>
                <w:b/>
                <w:color w:val="000000"/>
                <w:sz w:val="18"/>
              </w:rPr>
              <w:t>Outstanding at January 1, 2021</w:t>
            </w:r>
            <w:r>
              <w:rPr>
                <w:b/>
                <w:sz w:val="18"/>
              </w:rPr>
              <w:tab/>
            </w:r>
          </w:p>
        </w:tc>
        <w:tc>
          <w:tcPr>
            <w:tcW w:w="1125" w:type="dxa"/>
            <w:tcBorders>
              <w:top w:val="nil"/>
              <w:left w:val="nil"/>
              <w:bottom w:val="nil"/>
              <w:right w:val="nil"/>
            </w:tcBorders>
            <w:tcMar>
              <w:top w:w="0" w:type="dxa"/>
              <w:left w:w="0" w:type="dxa"/>
              <w:bottom w:w="0" w:type="dxa"/>
              <w:right w:w="15" w:type="dxa"/>
            </w:tcMar>
            <w:vAlign w:val="bottom"/>
          </w:tcPr>
          <w:p>
            <w:pPr>
              <w:keepNext/>
              <w:tabs>
                <w:tab w:val="left" w:pos="729"/>
                <w:tab w:val="left" w:pos="1057"/>
              </w:tabs>
              <w:spacing w:before="53" w:after="30"/>
              <w:jc w:val="right"/>
            </w:pPr>
            <w:r>
              <w:rPr>
                <w:color w:val="000000"/>
                <w:sz w:val="18"/>
              </w:rPr>
              <w:tab/>
              <w:t>806</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w:t>
            </w:r>
            <w:r>
              <w:rPr>
                <w:color w:val="000000"/>
                <w:sz w:val="18"/>
              </w:rPr>
              <w:tab/>
              <w:t>62.36</w:t>
            </w:r>
            <w:r>
              <w:rPr>
                <w:color w:val="000000"/>
                <w:sz w:val="18"/>
              </w:rPr>
              <w:tab/>
            </w:r>
          </w:p>
        </w:tc>
      </w:tr>
      <w:tr>
        <w:trPr>
          <w:cantSplit/>
          <w:trHeight w:hRule="exact" w:val="255"/>
        </w:trPr>
        <w:tc>
          <w:tcPr>
            <w:tcW w:w="8460" w:type="dxa"/>
            <w:tcBorders>
              <w:top w:val="nil"/>
              <w:left w:val="nil"/>
              <w:bottom w:val="nil"/>
              <w:right w:val="nil"/>
            </w:tcBorders>
            <w:tcMar>
              <w:top w:w="0" w:type="dxa"/>
              <w:left w:w="53" w:type="dxa"/>
              <w:bottom w:w="0" w:type="dxa"/>
              <w:right w:w="53" w:type="dxa"/>
            </w:tcMar>
            <w:vAlign w:val="bottom"/>
          </w:tcPr>
          <w:p>
            <w:pPr>
              <w:keepNext/>
              <w:tabs>
                <w:tab w:val="left" w:leader="dot" w:pos="8460"/>
              </w:tabs>
              <w:spacing w:before="53" w:after="30"/>
              <w:ind w:left="360"/>
            </w:pPr>
            <w:r>
              <w:rPr>
                <w:color w:val="000000"/>
                <w:sz w:val="18"/>
              </w:rPr>
              <w:t>Granted</w:t>
            </w:r>
            <w:r>
              <w:rPr>
                <w:sz w:val="18"/>
              </w:rPr>
              <w:tab/>
            </w:r>
          </w:p>
        </w:tc>
        <w:tc>
          <w:tcPr>
            <w:tcW w:w="1125" w:type="dxa"/>
            <w:tcBorders>
              <w:top w:val="nil"/>
              <w:left w:val="nil"/>
              <w:bottom w:val="nil"/>
              <w:right w:val="nil"/>
            </w:tcBorders>
            <w:tcMar>
              <w:top w:w="0" w:type="dxa"/>
              <w:left w:w="0" w:type="dxa"/>
              <w:bottom w:w="0" w:type="dxa"/>
              <w:right w:w="15" w:type="dxa"/>
            </w:tcMar>
            <w:vAlign w:val="bottom"/>
          </w:tcPr>
          <w:p>
            <w:pPr>
              <w:keepNext/>
              <w:tabs>
                <w:tab w:val="left" w:pos="729"/>
                <w:tab w:val="left" w:pos="1057"/>
              </w:tabs>
              <w:spacing w:before="53" w:after="30"/>
              <w:jc w:val="right"/>
            </w:pPr>
            <w:r>
              <w:rPr>
                <w:color w:val="000000"/>
                <w:sz w:val="18"/>
              </w:rPr>
              <w:tab/>
              <w:t>205</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86.70</w:t>
            </w:r>
            <w:r>
              <w:rPr>
                <w:color w:val="000000"/>
                <w:sz w:val="18"/>
              </w:rPr>
              <w:tab/>
            </w:r>
          </w:p>
        </w:tc>
      </w:tr>
      <w:tr>
        <w:trPr>
          <w:cantSplit/>
          <w:trHeight w:hRule="exact" w:val="255"/>
        </w:trPr>
        <w:tc>
          <w:tcPr>
            <w:tcW w:w="8460" w:type="dxa"/>
            <w:tcBorders>
              <w:top w:val="nil"/>
              <w:left w:val="nil"/>
              <w:bottom w:val="nil"/>
              <w:right w:val="nil"/>
            </w:tcBorders>
            <w:tcMar>
              <w:top w:w="0" w:type="dxa"/>
              <w:left w:w="53" w:type="dxa"/>
              <w:bottom w:w="0" w:type="dxa"/>
              <w:right w:w="53" w:type="dxa"/>
            </w:tcMar>
            <w:vAlign w:val="bottom"/>
          </w:tcPr>
          <w:p>
            <w:pPr>
              <w:keepNext/>
              <w:tabs>
                <w:tab w:val="left" w:leader="dot" w:pos="8460"/>
              </w:tabs>
              <w:spacing w:before="53" w:after="30"/>
              <w:ind w:left="360"/>
            </w:pPr>
            <w:r>
              <w:rPr>
                <w:color w:val="000000"/>
                <w:sz w:val="18"/>
              </w:rPr>
              <w:t>Vested (a)</w:t>
            </w:r>
            <w:r>
              <w:rPr>
                <w:sz w:val="18"/>
              </w:rPr>
              <w:tab/>
            </w:r>
          </w:p>
        </w:tc>
        <w:tc>
          <w:tcPr>
            <w:tcW w:w="1125" w:type="dxa"/>
            <w:tcBorders>
              <w:top w:val="nil"/>
              <w:left w:val="nil"/>
              <w:bottom w:val="nil"/>
              <w:right w:val="nil"/>
            </w:tcBorders>
            <w:tcMar>
              <w:top w:w="0" w:type="dxa"/>
              <w:left w:w="0" w:type="dxa"/>
              <w:bottom w:w="0" w:type="dxa"/>
              <w:right w:w="15" w:type="dxa"/>
            </w:tcMar>
            <w:vAlign w:val="bottom"/>
          </w:tcPr>
          <w:p>
            <w:pPr>
              <w:keepNext/>
              <w:tabs>
                <w:tab w:val="left" w:pos="669"/>
              </w:tabs>
              <w:spacing w:before="53" w:after="30"/>
              <w:jc w:val="right"/>
            </w:pPr>
            <w:r>
              <w:rPr>
                <w:color w:val="000000"/>
                <w:sz w:val="18"/>
              </w:rPr>
              <w:tab/>
              <w:t>(274)</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59.65</w:t>
            </w:r>
            <w:r>
              <w:rPr>
                <w:color w:val="000000"/>
                <w:sz w:val="18"/>
              </w:rPr>
              <w:tab/>
            </w:r>
          </w:p>
        </w:tc>
      </w:tr>
      <w:tr>
        <w:trPr>
          <w:cantSplit/>
          <w:trHeight w:hRule="exact" w:val="255"/>
        </w:trPr>
        <w:tc>
          <w:tcPr>
            <w:tcW w:w="8460" w:type="dxa"/>
            <w:tcBorders>
              <w:top w:val="nil"/>
              <w:left w:val="nil"/>
              <w:bottom w:val="nil"/>
              <w:right w:val="nil"/>
            </w:tcBorders>
            <w:tcMar>
              <w:top w:w="0" w:type="dxa"/>
              <w:left w:w="53" w:type="dxa"/>
              <w:bottom w:w="0" w:type="dxa"/>
              <w:right w:w="53" w:type="dxa"/>
            </w:tcMar>
            <w:vAlign w:val="bottom"/>
          </w:tcPr>
          <w:p>
            <w:pPr>
              <w:keepNext/>
              <w:tabs>
                <w:tab w:val="left" w:leader="dot" w:pos="8460"/>
              </w:tabs>
              <w:spacing w:before="53" w:after="30"/>
              <w:ind w:left="360"/>
            </w:pPr>
            <w:r>
              <w:rPr>
                <w:color w:val="000000"/>
                <w:sz w:val="18"/>
              </w:rPr>
              <w:t>Forfeited</w:t>
            </w:r>
            <w:r>
              <w:rPr>
                <w:sz w:val="18"/>
              </w:rPr>
              <w:tab/>
            </w:r>
          </w:p>
        </w:tc>
        <w:tc>
          <w:tcPr>
            <w:tcW w:w="112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49"/>
              </w:tabs>
              <w:spacing w:before="53" w:after="30"/>
              <w:jc w:val="right"/>
            </w:pPr>
            <w:r>
              <w:rPr>
                <w:color w:val="000000"/>
                <w:sz w:val="18"/>
              </w:rPr>
              <w:tab/>
              <w:t>(4)</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62.66</w:t>
            </w:r>
            <w:r>
              <w:rPr>
                <w:color w:val="000000"/>
                <w:sz w:val="18"/>
              </w:rPr>
              <w:tab/>
            </w:r>
          </w:p>
        </w:tc>
      </w:tr>
      <w:tr>
        <w:trPr>
          <w:cantSplit/>
          <w:trHeight w:hRule="exact" w:val="255"/>
        </w:trPr>
        <w:tc>
          <w:tcPr>
            <w:tcW w:w="8460" w:type="dxa"/>
            <w:tcBorders>
              <w:top w:val="nil"/>
              <w:left w:val="nil"/>
              <w:bottom w:val="nil"/>
              <w:right w:val="nil"/>
            </w:tcBorders>
            <w:tcMar>
              <w:top w:w="0" w:type="dxa"/>
              <w:left w:w="53" w:type="dxa"/>
              <w:bottom w:w="0" w:type="dxa"/>
              <w:right w:w="53" w:type="dxa"/>
            </w:tcMar>
            <w:vAlign w:val="bottom"/>
          </w:tcPr>
          <w:p>
            <w:pPr>
              <w:tabs>
                <w:tab w:val="left" w:leader="dot" w:pos="8460"/>
              </w:tabs>
              <w:spacing w:before="53" w:after="30"/>
              <w:ind w:left="225"/>
            </w:pPr>
            <w:r>
              <w:rPr>
                <w:b/>
                <w:color w:val="000000"/>
                <w:sz w:val="18"/>
              </w:rPr>
              <w:t>Outstanding at December 31, 2021</w:t>
            </w:r>
            <w:r>
              <w:rPr>
                <w:b/>
                <w:sz w:val="18"/>
              </w:rPr>
              <w:tab/>
            </w:r>
          </w:p>
        </w:tc>
        <w:tc>
          <w:tcPr>
            <w:tcW w:w="1125"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729"/>
                <w:tab w:val="left" w:pos="1057"/>
              </w:tabs>
              <w:spacing w:before="33" w:after="30"/>
              <w:jc w:val="right"/>
            </w:pPr>
            <w:r>
              <w:rPr>
                <w:color w:val="000000"/>
                <w:sz w:val="18"/>
              </w:rPr>
              <w:tab/>
              <w:t>733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nil"/>
              <w:left w:val="nil"/>
              <w:bottom w:val="nil"/>
              <w:right w:val="nil"/>
            </w:tcBorders>
            <w:tcMar>
              <w:top w:w="0" w:type="dxa"/>
              <w:left w:w="0" w:type="dxa"/>
              <w:bottom w:w="0" w:type="dxa"/>
              <w:right w:w="15" w:type="dxa"/>
            </w:tcMar>
            <w:vAlign w:val="bottom"/>
          </w:tcPr>
          <w:p>
            <w:pPr>
              <w:tabs>
                <w:tab w:val="left" w:pos="609"/>
                <w:tab w:val="left" w:pos="1072"/>
              </w:tabs>
              <w:spacing w:before="53" w:after="30"/>
              <w:jc w:val="right"/>
            </w:pPr>
            <w:r>
              <w:rPr>
                <w:color w:val="000000"/>
                <w:sz w:val="18"/>
              </w:rPr>
              <w:t>$</w:t>
            </w:r>
            <w:r>
              <w:rPr>
                <w:color w:val="000000"/>
                <w:sz w:val="18"/>
              </w:rPr>
              <w:tab/>
              <w:t>70.17</w:t>
            </w:r>
            <w:r>
              <w:rPr>
                <w:color w:val="000000"/>
                <w:sz w:val="18"/>
              </w:rPr>
              <w:tab/>
            </w:r>
          </w:p>
        </w:tc>
      </w:tr>
    </w:tbl>
    <w:p>
      <w:pPr>
        <w:numPr>
          <w:ilvl w:val="0"/>
          <w:numId w:val="129"/>
        </w:numPr>
        <w:spacing w:before="20" w:line="288" w:lineRule="auto"/>
        <w:ind w:left="360" w:hanging="270"/>
        <w:jc w:val="both"/>
        <w:rPr>
          <w:i/>
          <w:sz w:val="16"/>
        </w:rPr>
      </w:pPr>
      <w:r>
        <w:rPr>
          <w:i/>
          <w:sz w:val="16"/>
        </w:rPr>
        <w:t>In 2021, PSU’s with a vesting date fair value of $30 million were vested (2020: $48 million; 2019: $16 million).</w:t>
      </w:r>
    </w:p>
    <w:p>
      <w:pPr>
        <w:spacing w:before="160" w:after="220" w:line="288" w:lineRule="auto"/>
        <w:ind w:firstLine="360"/>
        <w:jc w:val="both"/>
        <w:rPr>
          <w:sz w:val="20"/>
        </w:rPr>
      </w:pPr>
      <w:r>
        <w:rPr>
          <w:sz w:val="20"/>
        </w:rPr>
        <w:t>The following weighted average assumptions were utilized to estimate the fair value of PSU awards: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140"/>
        <w:gridCol w:w="75"/>
        <w:gridCol w:w="1140"/>
        <w:gridCol w:w="75"/>
        <w:gridCol w:w="1140"/>
      </w:tblGrid>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color w:val="000000"/>
                <w:sz w:val="20"/>
              </w:rPr>
              <w:t> </w:t>
            </w: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2019</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center"/>
          </w:tcPr>
          <w:p>
            <w:pPr>
              <w:keepNext/>
              <w:tabs>
                <w:tab w:val="left" w:leader="dot" w:pos="7230"/>
              </w:tabs>
              <w:ind w:left="225"/>
            </w:pPr>
            <w:r>
              <w:rPr>
                <w:color w:val="000000"/>
                <w:sz w:val="18"/>
              </w:rPr>
              <w:t>Risk free interest rate</w:t>
            </w:r>
            <w:r>
              <w:rPr>
                <w:sz w:val="18"/>
              </w:rPr>
              <w:tab/>
            </w: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1"/>
                <w:tab w:val="left" w:pos="378"/>
              </w:tabs>
              <w:spacing w:before="33" w:after="30"/>
              <w:jc w:val="right"/>
            </w:pPr>
            <w:r>
              <w:rPr>
                <w:b/>
                <w:color w:val="000000"/>
                <w:sz w:val="18"/>
              </w:rPr>
              <w:tab/>
              <w:t>0.29</w:t>
            </w:r>
            <w:r>
              <w:rPr>
                <w:b/>
                <w:color w:val="000000"/>
                <w:sz w:val="18"/>
              </w:rPr>
              <w:tab/>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1"/>
                <w:tab w:val="left" w:pos="378"/>
              </w:tabs>
              <w:spacing w:before="33" w:after="30"/>
              <w:jc w:val="right"/>
            </w:pPr>
            <w:r>
              <w:rPr>
                <w:color w:val="000000"/>
                <w:sz w:val="18"/>
              </w:rPr>
              <w:tab/>
              <w:t>0.52</w:t>
            </w:r>
            <w:r>
              <w:rPr>
                <w:color w:val="000000"/>
                <w:sz w:val="18"/>
              </w:rPr>
              <w:tab/>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1"/>
                <w:tab w:val="left" w:pos="378"/>
              </w:tabs>
              <w:spacing w:before="33" w:after="30"/>
              <w:jc w:val="right"/>
            </w:pPr>
            <w:r>
              <w:rPr>
                <w:color w:val="000000"/>
                <w:sz w:val="18"/>
              </w:rPr>
              <w:tab/>
              <w:t>2.48</w:t>
            </w:r>
            <w:r>
              <w:rPr>
                <w:color w:val="000000"/>
                <w:sz w:val="18"/>
              </w:rPr>
              <w:tab/>
              <w:t>%</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center"/>
          </w:tcPr>
          <w:p>
            <w:pPr>
              <w:keepNext/>
              <w:tabs>
                <w:tab w:val="left" w:leader="dot" w:pos="7230"/>
              </w:tabs>
              <w:ind w:left="225"/>
            </w:pPr>
            <w:r>
              <w:rPr>
                <w:color w:val="000000"/>
                <w:sz w:val="18"/>
              </w:rPr>
              <w:t>Stock price volatility</w:t>
            </w:r>
            <w:r>
              <w:rPr>
                <w:sz w:val="18"/>
              </w:rPr>
              <w:tab/>
            </w: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0.579</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0.374</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0.369</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center"/>
          </w:tcPr>
          <w:p>
            <w:pPr>
              <w:keepNext/>
              <w:tabs>
                <w:tab w:val="left" w:leader="dot" w:pos="7230"/>
              </w:tabs>
              <w:ind w:left="225"/>
            </w:pPr>
            <w:r>
              <w:rPr>
                <w:color w:val="000000"/>
                <w:sz w:val="18"/>
              </w:rPr>
              <w:t>Contractual term in years</w:t>
            </w:r>
            <w:r>
              <w:rPr>
                <w:sz w:val="18"/>
              </w:rPr>
              <w:tab/>
            </w: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3.0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3.0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3.0</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center"/>
          </w:tcPr>
          <w:p>
            <w:pPr>
              <w:tabs>
                <w:tab w:val="left" w:leader="dot" w:pos="7230"/>
              </w:tabs>
              <w:ind w:left="225"/>
            </w:pPr>
            <w:r>
              <w:rPr>
                <w:color w:val="000000"/>
                <w:sz w:val="18"/>
              </w:rPr>
              <w:t>Grant date price of Hess common stock</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tabs>
                <w:tab w:val="left" w:pos="429"/>
                <w:tab w:val="left" w:pos="1072"/>
              </w:tabs>
              <w:spacing w:before="53" w:after="30"/>
              <w:jc w:val="right"/>
            </w:pPr>
            <w:r>
              <w:rPr>
                <w:b/>
                <w:color w:val="000000"/>
                <w:sz w:val="18"/>
              </w:rPr>
              <w:t>$</w:t>
            </w:r>
            <w:r>
              <w:rPr>
                <w:b/>
                <w:color w:val="000000"/>
                <w:sz w:val="18"/>
              </w:rPr>
              <w:tab/>
              <w:t>75.04</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nil"/>
              <w:left w:val="nil"/>
              <w:bottom w:val="nil"/>
              <w:right w:val="nil"/>
            </w:tcBorders>
            <w:tcMar>
              <w:top w:w="0" w:type="dxa"/>
              <w:left w:w="0" w:type="dxa"/>
              <w:bottom w:w="0" w:type="dxa"/>
              <w:right w:w="15" w:type="dxa"/>
            </w:tcMar>
            <w:vAlign w:val="bottom"/>
          </w:tcPr>
          <w:p>
            <w:pPr>
              <w:tabs>
                <w:tab w:val="left" w:pos="459"/>
                <w:tab w:val="left" w:pos="1072"/>
              </w:tabs>
              <w:spacing w:before="53" w:after="30"/>
              <w:jc w:val="right"/>
            </w:pPr>
            <w:r>
              <w:rPr>
                <w:color w:val="000000"/>
                <w:sz w:val="18"/>
              </w:rPr>
              <w:t>$</w:t>
            </w:r>
            <w:r>
              <w:rPr>
                <w:color w:val="000000"/>
                <w:sz w:val="18"/>
              </w:rPr>
              <w:tab/>
              <w:t>49.72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nil"/>
              <w:left w:val="nil"/>
              <w:bottom w:val="nil"/>
              <w:right w:val="nil"/>
            </w:tcBorders>
            <w:tcMar>
              <w:top w:w="0" w:type="dxa"/>
              <w:left w:w="0" w:type="dxa"/>
              <w:bottom w:w="0" w:type="dxa"/>
              <w:right w:w="15" w:type="dxa"/>
            </w:tcMar>
            <w:vAlign w:val="bottom"/>
          </w:tcPr>
          <w:p>
            <w:pPr>
              <w:tabs>
                <w:tab w:val="left" w:pos="459"/>
                <w:tab w:val="left" w:pos="1072"/>
              </w:tabs>
              <w:spacing w:before="53" w:after="30"/>
              <w:jc w:val="right"/>
            </w:pPr>
            <w:r>
              <w:rPr>
                <w:color w:val="000000"/>
                <w:sz w:val="18"/>
              </w:rPr>
              <w:t>$</w:t>
            </w:r>
            <w:r>
              <w:rPr>
                <w:color w:val="000000"/>
                <w:sz w:val="18"/>
              </w:rPr>
              <w:tab/>
              <w:t>56.74</w:t>
            </w:r>
            <w:r>
              <w:rPr>
                <w:color w:val="000000"/>
                <w:sz w:val="18"/>
              </w:rPr>
              <w:tab/>
            </w:r>
          </w:p>
        </w:tc>
      </w:tr>
    </w:tbl>
    <w:p>
      <w:pPr>
        <w:keepNext/>
        <w:keepLines/>
        <w:widowControl w:val="0"/>
        <w:spacing w:before="60" w:after="160" w:line="288" w:lineRule="auto"/>
        <w:ind w:firstLine="360"/>
        <w:jc w:val="both"/>
        <w:rPr>
          <w:i/>
          <w:sz w:val="20"/>
        </w:rPr>
      </w:pPr>
      <w:r>
        <w:rPr>
          <w:i/>
          <w:sz w:val="20"/>
        </w:rPr>
        <w:t>Stock options:</w:t>
      </w:r>
      <w:r>
        <w:rPr>
          <w:sz w:val="20"/>
        </w:rPr>
        <w:t>  </w:t>
      </w:r>
    </w:p>
    <w:p>
      <w:pPr>
        <w:keepNext/>
        <w:keepLines/>
        <w:widowControl w:val="0"/>
        <w:spacing w:before="160" w:after="220" w:line="288" w:lineRule="auto"/>
        <w:ind w:firstLine="360"/>
        <w:jc w:val="both"/>
        <w:rPr>
          <w:sz w:val="20"/>
        </w:rPr>
      </w:pPr>
      <w:r>
        <w:rPr>
          <w:sz w:val="20"/>
        </w:rPr>
        <w:t>Stock options vest over three years from the date of grant, have a 10‑year term, and the exercise price equals the market price of our common stock on the date of grant.  The following is a summary of stock options activity in 2021:</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140"/>
        <w:gridCol w:w="75"/>
        <w:gridCol w:w="1140"/>
        <w:gridCol w:w="75"/>
        <w:gridCol w:w="1140"/>
      </w:tblGrid>
      <w:tr>
        <w:trPr>
          <w:cantSplit/>
          <w:trHeight w:hRule="exact" w:val="885"/>
        </w:trPr>
        <w:tc>
          <w:tcPr>
            <w:tcW w:w="7230" w:type="dxa"/>
            <w:tcBorders>
              <w:top w:val="nil"/>
              <w:left w:val="nil"/>
              <w:bottom w:val="nil"/>
              <w:right w:val="nil"/>
            </w:tcBorders>
            <w:tcMar>
              <w:top w:w="0" w:type="dxa"/>
              <w:left w:w="53" w:type="dxa"/>
              <w:bottom w:w="0" w:type="dxa"/>
              <w:right w:w="53" w:type="dxa"/>
            </w:tcMar>
            <w:vAlign w:val="center"/>
          </w:tcPr>
          <w:p>
            <w:pPr>
              <w:keepNext/>
            </w:pPr>
            <w:r>
              <w:rPr>
                <w:color w:val="000000"/>
                <w:sz w:val="20"/>
              </w:rPr>
              <w:t> </w:t>
            </w: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jc w:val="center"/>
            </w:pPr>
            <w:r>
              <w:rPr>
                <w:b/>
                <w:color w:val="000000"/>
                <w:sz w:val="16"/>
              </w:rPr>
              <w:t>Number of options</w:t>
            </w:r>
          </w:p>
          <w:p>
            <w:pPr>
              <w:spacing w:after="30"/>
              <w:jc w:val="center"/>
            </w:pPr>
            <w:r>
              <w:rPr>
                <w:b/>
                <w:color w:val="000000"/>
                <w:sz w:val="16"/>
              </w:rPr>
              <w:t>(In thousands)</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Weighted Average Exercise Price per Share</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Weighted Average Remaining Contractual Term</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b/>
                <w:color w:val="000000"/>
                <w:sz w:val="18"/>
              </w:rPr>
              <w:t>Outstanding at January 1, 2021</w:t>
            </w:r>
            <w:r>
              <w:rPr>
                <w:b/>
                <w:sz w:val="18"/>
              </w:rPr>
              <w:tab/>
            </w: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609"/>
                <w:tab w:val="left" w:pos="1072"/>
              </w:tabs>
              <w:spacing w:before="33" w:after="30"/>
              <w:jc w:val="right"/>
            </w:pPr>
            <w:r>
              <w:rPr>
                <w:color w:val="000000"/>
                <w:sz w:val="18"/>
              </w:rPr>
              <w:tab/>
              <w:t>4,382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609"/>
                <w:tab w:val="left" w:pos="1072"/>
              </w:tabs>
              <w:spacing w:before="33" w:after="30"/>
              <w:jc w:val="right"/>
            </w:pPr>
            <w:r>
              <w:rPr>
                <w:color w:val="000000"/>
                <w:sz w:val="18"/>
              </w:rPr>
              <w:t>$</w:t>
            </w:r>
            <w:r>
              <w:rPr>
                <w:color w:val="000000"/>
                <w:sz w:val="18"/>
              </w:rPr>
              <w:tab/>
              <w:t>61.57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color w:val="000000"/>
                <w:sz w:val="18"/>
              </w:rPr>
              <w:t>5.1 years</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360"/>
            </w:pPr>
            <w:r>
              <w:rPr>
                <w:color w:val="000000"/>
                <w:sz w:val="18"/>
              </w:rPr>
              <w:t>Granted</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319</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75.04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360"/>
            </w:pPr>
            <w:r>
              <w:rPr>
                <w:color w:val="000000"/>
                <w:sz w:val="18"/>
              </w:rPr>
              <w:t>Exercised</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549"/>
              </w:tabs>
              <w:spacing w:before="53" w:after="30"/>
              <w:jc w:val="right"/>
            </w:pPr>
            <w:r>
              <w:rPr>
                <w:color w:val="000000"/>
                <w:sz w:val="18"/>
              </w:rPr>
              <w:tab/>
              <w:t>(1,538)</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49.87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360"/>
            </w:pPr>
            <w:r>
              <w:rPr>
                <w:color w:val="000000"/>
                <w:sz w:val="18"/>
              </w:rPr>
              <w:t>Cancelled</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549"/>
              </w:tabs>
              <w:spacing w:before="53" w:after="30"/>
              <w:jc w:val="right"/>
            </w:pPr>
            <w:r>
              <w:rPr>
                <w:color w:val="000000"/>
                <w:sz w:val="18"/>
              </w:rPr>
              <w:tab/>
              <w:t>(1,049)</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83.88</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360"/>
            </w:pPr>
            <w:r>
              <w:rPr>
                <w:color w:val="000000"/>
                <w:sz w:val="18"/>
              </w:rPr>
              <w:t>Forfeited</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74"/>
              </w:tabs>
              <w:spacing w:before="53" w:after="30"/>
              <w:jc w:val="right"/>
            </w:pPr>
            <w:r>
              <w:rPr>
                <w:color w:val="000000"/>
                <w:sz w:val="18"/>
              </w:rPr>
              <w:tab/>
              <w:t>(27)</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52.07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tabs>
                <w:tab w:val="left" w:leader="dot" w:pos="7230"/>
              </w:tabs>
              <w:spacing w:before="53" w:after="30"/>
              <w:ind w:left="225"/>
            </w:pPr>
            <w:r>
              <w:rPr>
                <w:b/>
                <w:color w:val="000000"/>
                <w:sz w:val="18"/>
              </w:rPr>
              <w:t>Outstanding at December 31, 2021</w:t>
            </w:r>
            <w:r>
              <w:rPr>
                <w:b/>
                <w:sz w:val="18"/>
              </w:rPr>
              <w:tab/>
            </w: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609"/>
                <w:tab w:val="left" w:pos="1072"/>
              </w:tabs>
              <w:spacing w:before="33" w:after="30"/>
              <w:jc w:val="right"/>
            </w:pPr>
            <w:r>
              <w:rPr>
                <w:color w:val="000000"/>
                <w:sz w:val="18"/>
              </w:rPr>
              <w:tab/>
              <w:t>2,087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nil"/>
              <w:left w:val="nil"/>
              <w:bottom w:val="nil"/>
              <w:right w:val="nil"/>
            </w:tcBorders>
            <w:tcMar>
              <w:top w:w="0" w:type="dxa"/>
              <w:left w:w="0" w:type="dxa"/>
              <w:bottom w:w="0" w:type="dxa"/>
              <w:right w:w="15" w:type="dxa"/>
            </w:tcMar>
            <w:vAlign w:val="bottom"/>
          </w:tcPr>
          <w:p>
            <w:pPr>
              <w:tabs>
                <w:tab w:val="left" w:pos="609"/>
                <w:tab w:val="left" w:pos="1072"/>
              </w:tabs>
              <w:spacing w:before="53" w:after="30"/>
              <w:jc w:val="right"/>
            </w:pPr>
            <w:r>
              <w:rPr>
                <w:color w:val="000000"/>
                <w:sz w:val="18"/>
              </w:rPr>
              <w:t>$</w:t>
            </w:r>
            <w:r>
              <w:rPr>
                <w:color w:val="000000"/>
                <w:sz w:val="18"/>
              </w:rPr>
              <w:tab/>
              <w:t>61.15</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nil"/>
              <w:left w:val="nil"/>
              <w:bottom w:val="nil"/>
              <w:right w:val="nil"/>
            </w:tcBorders>
            <w:tcMar>
              <w:top w:w="0" w:type="dxa"/>
              <w:left w:w="0" w:type="dxa"/>
              <w:bottom w:w="0" w:type="dxa"/>
              <w:right w:w="53" w:type="dxa"/>
            </w:tcMar>
            <w:vAlign w:val="bottom"/>
          </w:tcPr>
          <w:p>
            <w:pPr>
              <w:spacing w:before="53" w:after="30"/>
              <w:jc w:val="right"/>
            </w:pPr>
            <w:r>
              <w:rPr>
                <w:color w:val="000000"/>
                <w:sz w:val="18"/>
              </w:rPr>
              <w:t>6.5 years</w:t>
            </w:r>
          </w:p>
        </w:tc>
      </w:tr>
    </w:tbl>
    <w:p>
      <w:pPr>
        <w:keepNext/>
        <w:keepLines/>
        <w:widowControl w:val="0"/>
        <w:spacing w:before="60" w:after="160" w:line="288" w:lineRule="auto"/>
        <w:ind w:firstLine="360"/>
        <w:jc w:val="both"/>
        <w:rPr>
          <w:sz w:val="20"/>
        </w:rPr>
      </w:pPr>
      <w:r>
        <w:rPr>
          <w:sz w:val="20"/>
        </w:rPr>
        <w:t>At December 31, 2021, there were 2.1 million outstanding stock options (1.17 million exercisable) with a weighted average exercise price of $61.15 per share ($62.27 per share for exercisable options), a weighted average remaining contractual life of 6.5 years (5.0 years for exercisable options) and an aggregate intrinsic value of $28 million ($15 million for exercisable options).  The intrinsic value of stock options exercised in 2021 was $45 million (2020: $3 million, 2019: $10 million).</w:t>
      </w:r>
    </w:p>
    <w:p>
      <w:pPr>
        <w:widowControl w:val="0"/>
        <w:spacing w:before="160" w:after="220" w:line="288" w:lineRule="auto"/>
        <w:jc w:val="both"/>
        <w:rPr>
          <w:sz w:val="20"/>
        </w:rPr>
      </w:pPr>
      <w:r>
        <w:rPr>
          <w:sz w:val="20"/>
        </w:rPr>
        <w:t>The following weighted average assumptions were utilized to estimate the fair value of stock options: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140"/>
        <w:gridCol w:w="75"/>
        <w:gridCol w:w="1140"/>
        <w:gridCol w:w="75"/>
        <w:gridCol w:w="1140"/>
      </w:tblGrid>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2019</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center"/>
          </w:tcPr>
          <w:p>
            <w:pPr>
              <w:keepNext/>
              <w:tabs>
                <w:tab w:val="left" w:leader="dot" w:pos="7230"/>
              </w:tabs>
              <w:ind w:left="345"/>
            </w:pPr>
            <w:r>
              <w:rPr>
                <w:color w:val="000000"/>
                <w:sz w:val="18"/>
              </w:rPr>
              <w:t>Risk free interest rate</w:t>
            </w:r>
            <w:r>
              <w:rPr>
                <w:sz w:val="18"/>
              </w:rPr>
              <w:tab/>
            </w: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1"/>
                <w:tab w:val="left" w:pos="378"/>
              </w:tabs>
              <w:spacing w:before="33" w:after="30"/>
              <w:jc w:val="right"/>
            </w:pPr>
            <w:r>
              <w:rPr>
                <w:b/>
                <w:color w:val="000000"/>
                <w:sz w:val="18"/>
              </w:rPr>
              <w:tab/>
              <w:t>0.95</w:t>
            </w:r>
            <w:r>
              <w:rPr>
                <w:b/>
                <w:color w:val="000000"/>
                <w:sz w:val="18"/>
              </w:rPr>
              <w:tab/>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1"/>
                <w:tab w:val="left" w:pos="378"/>
              </w:tabs>
              <w:spacing w:before="33" w:after="30"/>
              <w:jc w:val="right"/>
            </w:pPr>
            <w:r>
              <w:rPr>
                <w:color w:val="000000"/>
                <w:sz w:val="18"/>
              </w:rPr>
              <w:tab/>
              <w:t>0.64</w:t>
            </w:r>
            <w:r>
              <w:rPr>
                <w:color w:val="000000"/>
                <w:sz w:val="18"/>
              </w:rPr>
              <w:tab/>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1"/>
                <w:tab w:val="left" w:pos="378"/>
              </w:tabs>
              <w:spacing w:before="33" w:after="30"/>
              <w:jc w:val="right"/>
            </w:pPr>
            <w:r>
              <w:rPr>
                <w:color w:val="000000"/>
                <w:sz w:val="18"/>
              </w:rPr>
              <w:tab/>
              <w:t>2.55</w:t>
            </w:r>
            <w:r>
              <w:rPr>
                <w:color w:val="000000"/>
                <w:sz w:val="18"/>
              </w:rPr>
              <w:tab/>
              <w:t>%</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center"/>
          </w:tcPr>
          <w:p>
            <w:pPr>
              <w:keepNext/>
              <w:tabs>
                <w:tab w:val="left" w:leader="dot" w:pos="7230"/>
              </w:tabs>
              <w:ind w:left="345"/>
            </w:pPr>
            <w:r>
              <w:rPr>
                <w:color w:val="000000"/>
                <w:sz w:val="18"/>
              </w:rPr>
              <w:t>Stock price volatility</w:t>
            </w:r>
            <w:r>
              <w:rPr>
                <w:sz w:val="18"/>
              </w:rPr>
              <w:tab/>
            </w: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0.470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0.372</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0.359</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center"/>
          </w:tcPr>
          <w:p>
            <w:pPr>
              <w:keepNext/>
              <w:tabs>
                <w:tab w:val="left" w:leader="dot" w:pos="7230"/>
              </w:tabs>
              <w:ind w:left="345"/>
            </w:pPr>
            <w:r>
              <w:rPr>
                <w:color w:val="000000"/>
                <w:sz w:val="18"/>
              </w:rPr>
              <w:t>Dividend yield</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1"/>
                <w:tab w:val="left" w:pos="378"/>
              </w:tabs>
              <w:spacing w:before="53" w:after="30"/>
              <w:jc w:val="right"/>
            </w:pPr>
            <w:r>
              <w:rPr>
                <w:b/>
                <w:color w:val="000000"/>
                <w:sz w:val="18"/>
              </w:rPr>
              <w:tab/>
              <w:t>1.33</w:t>
            </w:r>
            <w:r>
              <w:rPr>
                <w:b/>
                <w:color w:val="000000"/>
                <w:sz w:val="18"/>
              </w:rPr>
              <w:tab/>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1"/>
                <w:tab w:val="left" w:pos="378"/>
              </w:tabs>
              <w:spacing w:before="53" w:after="30"/>
              <w:jc w:val="right"/>
            </w:pPr>
            <w:r>
              <w:rPr>
                <w:color w:val="000000"/>
                <w:sz w:val="18"/>
              </w:rPr>
              <w:tab/>
              <w:t>2.01</w:t>
            </w:r>
            <w:r>
              <w:rPr>
                <w:color w:val="000000"/>
                <w:sz w:val="18"/>
              </w:rPr>
              <w:tab/>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1"/>
                <w:tab w:val="left" w:pos="378"/>
              </w:tabs>
              <w:spacing w:before="53" w:after="30"/>
              <w:jc w:val="right"/>
            </w:pPr>
            <w:r>
              <w:rPr>
                <w:color w:val="000000"/>
                <w:sz w:val="18"/>
              </w:rPr>
              <w:tab/>
              <w:t>1.76</w:t>
            </w:r>
            <w:r>
              <w:rPr>
                <w:color w:val="000000"/>
                <w:sz w:val="18"/>
              </w:rPr>
              <w:tab/>
              <w:t>%</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center"/>
          </w:tcPr>
          <w:p>
            <w:pPr>
              <w:keepNext/>
              <w:tabs>
                <w:tab w:val="left" w:leader="dot" w:pos="7230"/>
              </w:tabs>
              <w:ind w:left="345"/>
            </w:pPr>
            <w:r>
              <w:rPr>
                <w:color w:val="000000"/>
                <w:sz w:val="18"/>
              </w:rPr>
              <w:t>Expected life in years</w:t>
            </w:r>
            <w:r>
              <w:rPr>
                <w:sz w:val="18"/>
              </w:rPr>
              <w:tab/>
            </w: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6.0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6.0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6.0</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center"/>
          </w:tcPr>
          <w:p>
            <w:pPr>
              <w:tabs>
                <w:tab w:val="left" w:leader="dot" w:pos="7230"/>
              </w:tabs>
              <w:ind w:left="345"/>
            </w:pPr>
            <w:r>
              <w:rPr>
                <w:color w:val="000000"/>
                <w:sz w:val="18"/>
              </w:rPr>
              <w:t>Weighted average fair value per option granted</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tabs>
                <w:tab w:val="left" w:pos="429"/>
                <w:tab w:val="left" w:pos="1072"/>
              </w:tabs>
              <w:spacing w:before="53" w:after="30"/>
              <w:jc w:val="right"/>
            </w:pPr>
            <w:r>
              <w:rPr>
                <w:b/>
                <w:color w:val="000000"/>
                <w:sz w:val="18"/>
              </w:rPr>
              <w:t>$</w:t>
            </w:r>
            <w:r>
              <w:rPr>
                <w:b/>
                <w:color w:val="000000"/>
                <w:sz w:val="18"/>
              </w:rPr>
              <w:tab/>
              <w:t>29.66</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nil"/>
              <w:left w:val="nil"/>
              <w:bottom w:val="nil"/>
              <w:right w:val="nil"/>
            </w:tcBorders>
            <w:tcMar>
              <w:top w:w="0" w:type="dxa"/>
              <w:left w:w="0" w:type="dxa"/>
              <w:bottom w:w="0" w:type="dxa"/>
              <w:right w:w="15" w:type="dxa"/>
            </w:tcMar>
            <w:vAlign w:val="bottom"/>
          </w:tcPr>
          <w:p>
            <w:pPr>
              <w:tabs>
                <w:tab w:val="left" w:pos="459"/>
                <w:tab w:val="left" w:pos="1072"/>
              </w:tabs>
              <w:spacing w:before="53" w:after="30"/>
              <w:jc w:val="right"/>
            </w:pPr>
            <w:r>
              <w:rPr>
                <w:color w:val="000000"/>
                <w:sz w:val="18"/>
              </w:rPr>
              <w:t>$</w:t>
            </w:r>
            <w:r>
              <w:rPr>
                <w:color w:val="000000"/>
                <w:sz w:val="18"/>
              </w:rPr>
              <w:tab/>
              <w:t>14.30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nil"/>
              <w:left w:val="nil"/>
              <w:bottom w:val="nil"/>
              <w:right w:val="nil"/>
            </w:tcBorders>
            <w:tcMar>
              <w:top w:w="0" w:type="dxa"/>
              <w:left w:w="0" w:type="dxa"/>
              <w:bottom w:w="0" w:type="dxa"/>
              <w:right w:w="15" w:type="dxa"/>
            </w:tcMar>
            <w:vAlign w:val="bottom"/>
          </w:tcPr>
          <w:p>
            <w:pPr>
              <w:tabs>
                <w:tab w:val="left" w:pos="459"/>
                <w:tab w:val="left" w:pos="1072"/>
              </w:tabs>
              <w:spacing w:before="53" w:after="30"/>
              <w:jc w:val="right"/>
            </w:pPr>
            <w:r>
              <w:rPr>
                <w:color w:val="000000"/>
                <w:sz w:val="18"/>
              </w:rPr>
              <w:t>$</w:t>
            </w:r>
            <w:r>
              <w:rPr>
                <w:color w:val="000000"/>
                <w:sz w:val="18"/>
              </w:rPr>
              <w:tab/>
              <w:t>18.08</w:t>
            </w:r>
            <w:r>
              <w:rPr>
                <w:color w:val="000000"/>
                <w:sz w:val="18"/>
              </w:rPr>
              <w:tab/>
            </w:r>
          </w:p>
        </w:tc>
      </w:tr>
    </w:tbl>
    <w:p>
      <w:pPr>
        <w:widowControl w:val="0"/>
        <w:spacing w:before="120" w:after="160" w:line="288" w:lineRule="auto"/>
        <w:ind w:firstLine="360"/>
        <w:jc w:val="both"/>
        <w:rPr>
          <w:sz w:val="20"/>
        </w:rPr>
      </w:pPr>
      <w:r>
        <w:rPr>
          <w:sz w:val="20"/>
        </w:rPr>
        <w:t>In estimating the fair value of PSUs and stock options, the risk-free interest rate is based on the vesting period of the award and is obtained from published sources.  The stock price volatility is determined from the historical stock prices of the Corporation using the expected term.</w:t>
      </w:r>
    </w:p>
    <w:p>
      <w:pPr>
        <w:widowControl w:val="0"/>
        <w:spacing w:before="120" w:after="160" w:line="288" w:lineRule="auto"/>
        <w:ind w:firstLine="360"/>
        <w:jc w:val="both"/>
        <w:rPr>
          <w:sz w:val="20"/>
        </w:rPr>
        <w:sectPr>
          <w:type w:val="continuous"/>
          <w:pgSz w:w="12240" w:h="15840"/>
          <w:pgMar w:top="720" w:right="720" w:bottom="720" w:left="720" w:header="270" w:footer="270" w:gutter="0"/>
          <w:cols w:space="708"/>
        </w:sectPr>
      </w:pPr>
    </w:p>
    <w:p>
      <w:pPr>
        <w:keepNext/>
        <w:keepLines/>
        <w:widowControl w:val="0"/>
        <w:spacing w:before="240" w:after="120" w:line="288" w:lineRule="auto"/>
        <w:outlineLvl w:val="3"/>
        <w:rPr>
          <w:b/>
          <w:sz w:val="20"/>
        </w:rPr>
      </w:pPr>
      <w:bookmarkStart w:id="42" w:name="Section44"/>
      <w:bookmarkEnd w:id="42"/>
      <w:r>
        <w:rPr>
          <w:b/>
          <w:sz w:val="20"/>
        </w:rPr>
        <w:t>15.  Income Taxes</w:t>
      </w:r>
    </w:p>
    <w:p>
      <w:pPr>
        <w:keepNext/>
        <w:keepLines/>
        <w:widowControl w:val="0"/>
        <w:spacing w:before="120" w:after="220" w:line="288" w:lineRule="auto"/>
        <w:ind w:firstLine="360"/>
        <w:jc w:val="both"/>
        <w:rPr>
          <w:sz w:val="20"/>
        </w:rPr>
      </w:pPr>
      <w:r>
        <w:rPr>
          <w:sz w:val="20"/>
        </w:rPr>
        <w:t>The provision (benefit) for income taxes consisted of:</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140"/>
        <w:gridCol w:w="75"/>
        <w:gridCol w:w="1140"/>
        <w:gridCol w:w="75"/>
        <w:gridCol w:w="1140"/>
      </w:tblGrid>
      <w:tr>
        <w:trPr>
          <w:cantSplit/>
          <w:trHeight w:hRule="exact" w:val="240"/>
        </w:trPr>
        <w:tc>
          <w:tcPr>
            <w:tcW w:w="7230" w:type="dxa"/>
            <w:tcBorders>
              <w:top w:val="nil"/>
              <w:left w:val="nil"/>
              <w:bottom w:val="nil"/>
              <w:right w:val="nil"/>
            </w:tcBorders>
            <w:tcMar>
              <w:top w:w="0" w:type="dxa"/>
              <w:left w:w="53" w:type="dxa"/>
              <w:bottom w:w="0" w:type="dxa"/>
              <w:right w:w="53" w:type="dxa"/>
            </w:tcMar>
            <w:vAlign w:val="center"/>
          </w:tcPr>
          <w:p>
            <w:pPr>
              <w:keepNext/>
            </w:pPr>
            <w:r>
              <w:rPr>
                <w:color w:val="000000"/>
                <w:sz w:val="20"/>
              </w:rPr>
              <w:t> </w:t>
            </w: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2019</w:t>
            </w:r>
          </w:p>
        </w:tc>
      </w:tr>
      <w:tr>
        <w:trPr>
          <w:cantSplit/>
          <w:trHeight w:hRule="exact" w:val="60"/>
        </w:trPr>
        <w:tc>
          <w:tcPr>
            <w:tcW w:w="723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center"/>
          </w:tcPr>
          <w:p>
            <w:pPr>
              <w:keepNext/>
            </w:pPr>
            <w:r>
              <w:rPr>
                <w:color w:val="000000"/>
                <w:sz w:val="16"/>
              </w:rPr>
              <w:t> </w:t>
            </w:r>
          </w:p>
        </w:tc>
        <w:tc>
          <w:tcPr>
            <w:tcW w:w="3570" w:type="dxa"/>
            <w:gridSpan w:val="5"/>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(In millions)</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United States</w:t>
            </w:r>
          </w:p>
        </w:tc>
        <w:tc>
          <w:tcPr>
            <w:tcW w:w="1140" w:type="dxa"/>
            <w:tcBorders>
              <w:top w:val="nil"/>
              <w:left w:val="nil"/>
              <w:bottom w:val="nil"/>
              <w:right w:val="nil"/>
            </w:tcBorders>
            <w:tcMar>
              <w:top w:w="0" w:type="dxa"/>
              <w:left w:w="53" w:type="dxa"/>
              <w:bottom w:w="0" w:type="dxa"/>
              <w:right w:w="53" w:type="dxa"/>
            </w:tcMar>
            <w:vAlign w:val="center"/>
          </w:tcPr>
          <w:p>
            <w:pPr>
              <w:keepNext/>
            </w:pPr>
            <w:r>
              <w:rPr>
                <w:b/>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53" w:type="dxa"/>
              <w:bottom w:w="0" w:type="dxa"/>
              <w:right w:w="53" w:type="dxa"/>
            </w:tcMar>
            <w:vAlign w:val="center"/>
          </w:tcPr>
          <w:p>
            <w:pPr>
              <w:keepNext/>
            </w:pPr>
            <w:r>
              <w:rPr>
                <w:b/>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53" w:type="dxa"/>
              <w:bottom w:w="0" w:type="dxa"/>
              <w:right w:w="53" w:type="dxa"/>
            </w:tcMar>
            <w:vAlign w:val="center"/>
          </w:tcPr>
          <w:p>
            <w:pPr>
              <w:keepNext/>
            </w:pPr>
            <w:r>
              <w:rPr>
                <w:b/>
                <w:color w:val="000000"/>
                <w:sz w:val="18"/>
              </w:rPr>
              <w:t> </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ind w:left="135"/>
            </w:pPr>
            <w:r>
              <w:rPr>
                <w:color w:val="000000"/>
                <w:sz w:val="18"/>
              </w:rPr>
              <w:t>Federal</w:t>
            </w:r>
          </w:p>
        </w:tc>
        <w:tc>
          <w:tcPr>
            <w:tcW w:w="1140" w:type="dxa"/>
            <w:tcBorders>
              <w:top w:val="nil"/>
              <w:left w:val="nil"/>
              <w:bottom w:val="nil"/>
              <w:right w:val="nil"/>
            </w:tcBorders>
            <w:tcMar>
              <w:top w:w="0" w:type="dxa"/>
              <w:left w:w="53" w:type="dxa"/>
              <w:bottom w:w="0" w:type="dxa"/>
              <w:right w:w="53" w:type="dxa"/>
            </w:tcMar>
            <w:vAlign w:val="center"/>
          </w:tcPr>
          <w:p>
            <w:pPr>
              <w:keepNex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53" w:type="dxa"/>
              <w:bottom w:w="0" w:type="dxa"/>
              <w:right w:w="53" w:type="dxa"/>
            </w:tcMar>
            <w:vAlign w:val="center"/>
          </w:tcPr>
          <w:p>
            <w:pPr>
              <w:keepNex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53" w:type="dxa"/>
              <w:bottom w:w="0" w:type="dxa"/>
              <w:right w:w="53" w:type="dxa"/>
            </w:tcMar>
            <w:vAlign w:val="center"/>
          </w:tcPr>
          <w:p>
            <w:pPr>
              <w:keepNext/>
            </w:pPr>
            <w:r>
              <w:rPr>
                <w:color w:val="000000"/>
                <w:sz w:val="18"/>
              </w:rPr>
              <w:t> </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Current</w:t>
            </w:r>
            <w:r>
              <w:rPr>
                <w:sz w:val="18"/>
              </w:rPr>
              <w:tab/>
            </w:r>
          </w:p>
        </w:tc>
        <w:tc>
          <w:tcPr>
            <w:tcW w:w="1140" w:type="dxa"/>
            <w:tcBorders>
              <w:top w:val="nil"/>
              <w:left w:val="nil"/>
              <w:bottom w:val="nil"/>
              <w:right w:val="nil"/>
            </w:tcBorders>
            <w:tcMar>
              <w:top w:w="0" w:type="dxa"/>
              <w:left w:w="0" w:type="dxa"/>
              <w:bottom w:w="0" w:type="dxa"/>
              <w:right w:w="15" w:type="dxa"/>
            </w:tcMar>
            <w:vAlign w:val="center"/>
          </w:tcPr>
          <w:p>
            <w:pPr>
              <w:keepNext/>
              <w:tabs>
                <w:tab w:val="left" w:pos="834"/>
                <w:tab w:val="left" w:pos="1072"/>
              </w:tabs>
              <w:jc w:val="right"/>
            </w:pPr>
            <w:r>
              <w:rPr>
                <w:b/>
                <w:color w:val="000000"/>
                <w:sz w:val="18"/>
              </w:rPr>
              <w:t>$</w:t>
            </w: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center"/>
          </w:tcPr>
          <w:p>
            <w:pPr>
              <w:keepNext/>
              <w:tabs>
                <w:tab w:val="left" w:pos="864"/>
              </w:tabs>
              <w:jc w:val="right"/>
            </w:pPr>
            <w:r>
              <w:rPr>
                <w:color w:val="000000"/>
                <w:sz w:val="18"/>
              </w:rPr>
              <w:t>$</w:t>
            </w:r>
            <w:r>
              <w:rPr>
                <w:color w:val="000000"/>
                <w:sz w:val="18"/>
              </w:rPr>
              <w:tab/>
              <w:t>(4)</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center"/>
          </w:tcPr>
          <w:p>
            <w:pPr>
              <w:keepNext/>
              <w:tabs>
                <w:tab w:val="left" w:pos="864"/>
              </w:tabs>
              <w:jc w:val="right"/>
            </w:pPr>
            <w:r>
              <w:rPr>
                <w:color w:val="000000"/>
                <w:sz w:val="18"/>
              </w:rPr>
              <w:t>$</w:t>
            </w:r>
            <w:r>
              <w:rPr>
                <w:color w:val="000000"/>
                <w:sz w:val="18"/>
              </w:rPr>
              <w:tab/>
              <w:t>(1)</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Deferred taxes and other accruals</w:t>
            </w:r>
            <w:r>
              <w:rPr>
                <w:sz w:val="18"/>
              </w:rPr>
              <w:tab/>
            </w:r>
          </w:p>
        </w:tc>
        <w:tc>
          <w:tcPr>
            <w:tcW w:w="1140" w:type="dxa"/>
            <w:tcBorders>
              <w:top w:val="nil"/>
              <w:left w:val="nil"/>
              <w:bottom w:val="nil"/>
              <w:right w:val="nil"/>
            </w:tcBorders>
            <w:tcMar>
              <w:top w:w="0" w:type="dxa"/>
              <w:left w:w="0" w:type="dxa"/>
              <w:bottom w:w="0" w:type="dxa"/>
              <w:right w:w="15" w:type="dxa"/>
            </w:tcMar>
            <w:vAlign w:val="center"/>
          </w:tcPr>
          <w:p>
            <w:pPr>
              <w:keepNext/>
              <w:tabs>
                <w:tab w:val="left" w:pos="834"/>
                <w:tab w:val="left" w:pos="1072"/>
              </w:tabs>
              <w:jc w:val="right"/>
            </w:pPr>
            <w:r>
              <w:rPr>
                <w:b/>
                <w:color w:val="000000"/>
                <w:sz w:val="18"/>
              </w:rPr>
              <w:tab/>
              <w:t>12</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center"/>
          </w:tcPr>
          <w:p>
            <w:pPr>
              <w:keepNext/>
              <w:tabs>
                <w:tab w:val="left" w:pos="924"/>
                <w:tab w:val="left" w:pos="1072"/>
              </w:tabs>
              <w:jc w:val="right"/>
            </w:pPr>
            <w:r>
              <w:rPr>
                <w:color w:val="000000"/>
                <w:sz w:val="18"/>
              </w:rPr>
              <w:tab/>
              <w:t>6</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center"/>
          </w:tcPr>
          <w:p>
            <w:pPr>
              <w:keepNext/>
              <w:tabs>
                <w:tab w:val="left" w:pos="834"/>
                <w:tab w:val="left" w:pos="1072"/>
              </w:tabs>
              <w:jc w:val="right"/>
            </w:pPr>
            <w:r>
              <w:rPr>
                <w:color w:val="000000"/>
                <w:sz w:val="18"/>
              </w:rPr>
              <w:tab/>
              <w:t>72</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color w:val="000000"/>
                <w:sz w:val="18"/>
              </w:rPr>
              <w:t>State</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924"/>
                <w:tab w:val="left" w:pos="1072"/>
              </w:tabs>
              <w:spacing w:before="53" w:after="30"/>
              <w:jc w:val="right"/>
            </w:pPr>
            <w:r>
              <w:rPr>
                <w:b/>
                <w:color w:val="000000"/>
                <w:sz w:val="18"/>
              </w:rPr>
              <w:tab/>
              <w:t>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64"/>
              </w:tabs>
              <w:spacing w:before="53" w:after="30"/>
              <w:jc w:val="right"/>
            </w:pPr>
            <w:r>
              <w:rPr>
                <w:color w:val="000000"/>
                <w:sz w:val="18"/>
              </w:rPr>
              <w:tab/>
              <w:t>(1)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center"/>
          </w:tcPr>
          <w:p>
            <w:pPr>
              <w:keepNext/>
              <w:tabs>
                <w:tab w:val="left" w:pos="834"/>
                <w:tab w:val="left" w:pos="1072"/>
              </w:tabs>
              <w:jc w:val="right"/>
            </w:pPr>
            <w:r>
              <w:rPr>
                <w:color w:val="000000"/>
                <w:sz w:val="18"/>
              </w:rPr>
              <w:tab/>
              <w:t>16</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8"/>
              </w:rPr>
              <w:t> </w:t>
            </w: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center"/>
          </w:tcPr>
          <w:p>
            <w:pPr>
              <w:keepNext/>
              <w:tabs>
                <w:tab w:val="left" w:pos="834"/>
                <w:tab w:val="left" w:pos="1072"/>
              </w:tabs>
              <w:jc w:val="right"/>
            </w:pPr>
            <w:r>
              <w:rPr>
                <w:b/>
                <w:color w:val="000000"/>
                <w:sz w:val="18"/>
              </w:rPr>
              <w:tab/>
              <w:t>15</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center"/>
          </w:tcPr>
          <w:p>
            <w:pPr>
              <w:keepNext/>
              <w:tabs>
                <w:tab w:val="left" w:pos="924"/>
                <w:tab w:val="left" w:pos="1072"/>
              </w:tabs>
              <w:jc w:val="right"/>
            </w:pPr>
            <w:r>
              <w:rPr>
                <w:color w:val="000000"/>
                <w:sz w:val="18"/>
              </w:rPr>
              <w:tab/>
              <w:t>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center"/>
          </w:tcPr>
          <w:p>
            <w:pPr>
              <w:keepNext/>
              <w:tabs>
                <w:tab w:val="left" w:pos="834"/>
                <w:tab w:val="left" w:pos="1072"/>
              </w:tabs>
              <w:jc w:val="right"/>
            </w:pPr>
            <w:r>
              <w:rPr>
                <w:color w:val="000000"/>
                <w:sz w:val="18"/>
              </w:rPr>
              <w:tab/>
              <w:t>87</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Foreign</w:t>
            </w: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Current (a)</w:t>
            </w:r>
            <w:r>
              <w:rPr>
                <w:sz w:val="18"/>
              </w:rPr>
              <w:tab/>
            </w:r>
          </w:p>
        </w:tc>
        <w:tc>
          <w:tcPr>
            <w:tcW w:w="1140" w:type="dxa"/>
            <w:tcBorders>
              <w:top w:val="nil"/>
              <w:left w:val="nil"/>
              <w:bottom w:val="nil"/>
              <w:right w:val="nil"/>
            </w:tcBorders>
            <w:tcMar>
              <w:top w:w="0" w:type="dxa"/>
              <w:left w:w="0" w:type="dxa"/>
              <w:bottom w:w="0" w:type="dxa"/>
              <w:right w:w="15" w:type="dxa"/>
            </w:tcMar>
            <w:vAlign w:val="center"/>
          </w:tcPr>
          <w:p>
            <w:pPr>
              <w:keepNext/>
              <w:tabs>
                <w:tab w:val="left" w:pos="744"/>
                <w:tab w:val="left" w:pos="1072"/>
              </w:tabs>
              <w:jc w:val="right"/>
            </w:pPr>
            <w:r>
              <w:rPr>
                <w:b/>
                <w:color w:val="000000"/>
                <w:sz w:val="18"/>
              </w:rPr>
              <w:tab/>
              <w:t>478</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center"/>
          </w:tcPr>
          <w:p>
            <w:pPr>
              <w:keepNext/>
              <w:tabs>
                <w:tab w:val="left" w:pos="834"/>
                <w:tab w:val="left" w:pos="1072"/>
              </w:tabs>
              <w:jc w:val="right"/>
            </w:pPr>
            <w:r>
              <w:rPr>
                <w:color w:val="000000"/>
                <w:sz w:val="18"/>
              </w:rPr>
              <w:tab/>
              <w:t>48</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center"/>
          </w:tcPr>
          <w:p>
            <w:pPr>
              <w:keepNext/>
              <w:tabs>
                <w:tab w:val="left" w:pos="744"/>
                <w:tab w:val="left" w:pos="1072"/>
              </w:tabs>
              <w:jc w:val="right"/>
            </w:pPr>
            <w:r>
              <w:rPr>
                <w:color w:val="000000"/>
                <w:sz w:val="18"/>
              </w:rPr>
              <w:tab/>
              <w:t>447</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Deferred taxes and other accruals</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center"/>
          </w:tcPr>
          <w:p>
            <w:pPr>
              <w:keepNext/>
              <w:tabs>
                <w:tab w:val="left" w:pos="744"/>
                <w:tab w:val="left" w:pos="1072"/>
              </w:tabs>
              <w:jc w:val="right"/>
            </w:pPr>
            <w:r>
              <w:rPr>
                <w:b/>
                <w:color w:val="000000"/>
                <w:sz w:val="18"/>
              </w:rPr>
              <w:tab/>
              <w:t>107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center"/>
          </w:tcPr>
          <w:p>
            <w:pPr>
              <w:keepNext/>
              <w:tabs>
                <w:tab w:val="left" w:pos="774"/>
              </w:tabs>
              <w:jc w:val="right"/>
            </w:pPr>
            <w:r>
              <w:rPr>
                <w:color w:val="000000"/>
                <w:sz w:val="18"/>
              </w:rPr>
              <w:tab/>
              <w:t>(60)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center"/>
          </w:tcPr>
          <w:p>
            <w:pPr>
              <w:keepNext/>
              <w:tabs>
                <w:tab w:val="left" w:pos="774"/>
              </w:tabs>
              <w:jc w:val="right"/>
            </w:pPr>
            <w:r>
              <w:rPr>
                <w:color w:val="000000"/>
                <w:sz w:val="18"/>
              </w:rPr>
              <w:tab/>
              <w:t>(73)</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8"/>
              </w:rPr>
              <w:t> </w:t>
            </w: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center"/>
          </w:tcPr>
          <w:p>
            <w:pPr>
              <w:keepNext/>
              <w:tabs>
                <w:tab w:val="left" w:pos="744"/>
                <w:tab w:val="left" w:pos="1072"/>
              </w:tabs>
              <w:jc w:val="right"/>
            </w:pPr>
            <w:r>
              <w:rPr>
                <w:b/>
                <w:color w:val="000000"/>
                <w:sz w:val="18"/>
              </w:rPr>
              <w:tab/>
              <w:t>585</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center"/>
          </w:tcPr>
          <w:p>
            <w:pPr>
              <w:keepNext/>
              <w:tabs>
                <w:tab w:val="left" w:pos="774"/>
              </w:tabs>
              <w:jc w:val="right"/>
            </w:pPr>
            <w:r>
              <w:rPr>
                <w:color w:val="000000"/>
                <w:sz w:val="18"/>
              </w:rPr>
              <w:tab/>
              <w:t>(12)</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center"/>
          </w:tcPr>
          <w:p>
            <w:pPr>
              <w:keepNext/>
              <w:tabs>
                <w:tab w:val="left" w:pos="744"/>
                <w:tab w:val="left" w:pos="1072"/>
              </w:tabs>
              <w:jc w:val="right"/>
            </w:pPr>
            <w:r>
              <w:rPr>
                <w:color w:val="000000"/>
                <w:sz w:val="18"/>
              </w:rPr>
              <w:tab/>
              <w:t>374</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tabs>
                <w:tab w:val="left" w:leader="dot" w:pos="7230"/>
              </w:tabs>
              <w:spacing w:before="53" w:after="30"/>
              <w:ind w:left="225"/>
            </w:pPr>
            <w:r>
              <w:rPr>
                <w:b/>
                <w:color w:val="000000"/>
                <w:sz w:val="18"/>
              </w:rPr>
              <w:t>Provision (Benefit) For Income Taxes</w:t>
            </w:r>
            <w:r>
              <w:rPr>
                <w:b/>
                <w:sz w:val="18"/>
              </w:rPr>
              <w:tab/>
            </w: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center"/>
          </w:tcPr>
          <w:p>
            <w:pPr>
              <w:tabs>
                <w:tab w:val="left" w:pos="744"/>
                <w:tab w:val="left" w:pos="1072"/>
              </w:tabs>
              <w:jc w:val="right"/>
            </w:pPr>
            <w:r>
              <w:rPr>
                <w:b/>
                <w:color w:val="000000"/>
                <w:sz w:val="18"/>
              </w:rPr>
              <w:t>$</w:t>
            </w:r>
            <w:r>
              <w:rPr>
                <w:b/>
                <w:color w:val="000000"/>
                <w:sz w:val="18"/>
              </w:rPr>
              <w:tab/>
              <w:t>600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center"/>
          </w:tcPr>
          <w:p>
            <w:pPr>
              <w:tabs>
                <w:tab w:val="left" w:pos="774"/>
              </w:tabs>
              <w:jc w:val="right"/>
            </w:pPr>
            <w:r>
              <w:rPr>
                <w:color w:val="000000"/>
                <w:sz w:val="18"/>
              </w:rPr>
              <w:t>$</w:t>
            </w:r>
            <w:r>
              <w:rPr>
                <w:color w:val="000000"/>
                <w:sz w:val="18"/>
              </w:rPr>
              <w:tab/>
              <w:t>(11)</w:t>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center"/>
          </w:tcPr>
          <w:p>
            <w:pPr>
              <w:tabs>
                <w:tab w:val="left" w:pos="744"/>
                <w:tab w:val="left" w:pos="1072"/>
              </w:tabs>
              <w:jc w:val="right"/>
            </w:pPr>
            <w:r>
              <w:rPr>
                <w:color w:val="000000"/>
                <w:sz w:val="18"/>
              </w:rPr>
              <w:t>$</w:t>
            </w:r>
            <w:r>
              <w:rPr>
                <w:color w:val="000000"/>
                <w:sz w:val="18"/>
              </w:rPr>
              <w:tab/>
              <w:t>461</w:t>
            </w:r>
            <w:r>
              <w:rPr>
                <w:color w:val="000000"/>
                <w:sz w:val="18"/>
              </w:rPr>
              <w:tab/>
            </w:r>
          </w:p>
        </w:tc>
      </w:tr>
    </w:tbl>
    <w:p>
      <w:pPr>
        <w:keepNext/>
        <w:keepLines/>
        <w:widowControl w:val="0"/>
        <w:numPr>
          <w:ilvl w:val="0"/>
          <w:numId w:val="130"/>
        </w:numPr>
        <w:spacing w:before="60" w:after="160" w:line="288" w:lineRule="auto"/>
        <w:ind w:left="360" w:hanging="270"/>
        <w:jc w:val="both"/>
        <w:rPr>
          <w:i/>
          <w:sz w:val="16"/>
        </w:rPr>
      </w:pPr>
      <w:r>
        <w:rPr>
          <w:i/>
          <w:sz w:val="16"/>
        </w:rPr>
        <w:t>Primarily comprised of Libya in 2021, 2020 and 2019.</w:t>
      </w:r>
    </w:p>
    <w:p>
      <w:pPr>
        <w:keepNext/>
        <w:spacing w:before="160" w:after="220" w:line="288" w:lineRule="auto"/>
        <w:ind w:firstLine="360"/>
        <w:jc w:val="both"/>
        <w:rPr>
          <w:sz w:val="20"/>
        </w:rPr>
      </w:pPr>
      <w:r>
        <w:rPr>
          <w:sz w:val="20"/>
        </w:rPr>
        <w:t>Income (loss) before income taxes consisted of the following:</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140"/>
        <w:gridCol w:w="75"/>
        <w:gridCol w:w="1140"/>
        <w:gridCol w:w="75"/>
        <w:gridCol w:w="1140"/>
      </w:tblGrid>
      <w:tr>
        <w:trPr>
          <w:cantSplit/>
          <w:trHeight w:hRule="exact" w:val="240"/>
        </w:trPr>
        <w:tc>
          <w:tcPr>
            <w:tcW w:w="7230" w:type="dxa"/>
            <w:tcBorders>
              <w:top w:val="nil"/>
              <w:left w:val="nil"/>
              <w:bottom w:val="nil"/>
              <w:right w:val="nil"/>
            </w:tcBorders>
            <w:tcMar>
              <w:top w:w="0" w:type="dxa"/>
              <w:left w:w="53" w:type="dxa"/>
              <w:bottom w:w="0" w:type="dxa"/>
              <w:right w:w="53" w:type="dxa"/>
            </w:tcMar>
            <w:vAlign w:val="center"/>
          </w:tcPr>
          <w:p>
            <w:pPr>
              <w:keepNext/>
            </w:pPr>
            <w:r>
              <w:rPr>
                <w:color w:val="000000"/>
                <w:sz w:val="20"/>
              </w:rPr>
              <w:t> </w:t>
            </w: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2019</w:t>
            </w:r>
          </w:p>
        </w:tc>
      </w:tr>
      <w:tr>
        <w:trPr>
          <w:cantSplit/>
          <w:trHeight w:hRule="exact" w:val="60"/>
        </w:trPr>
        <w:tc>
          <w:tcPr>
            <w:tcW w:w="723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center"/>
          </w:tcPr>
          <w:p>
            <w:pPr>
              <w:keepNext/>
            </w:pPr>
            <w:r>
              <w:rPr>
                <w:color w:val="000000"/>
                <w:sz w:val="16"/>
              </w:rPr>
              <w:t> </w:t>
            </w:r>
          </w:p>
        </w:tc>
        <w:tc>
          <w:tcPr>
            <w:tcW w:w="3570" w:type="dxa"/>
            <w:gridSpan w:val="5"/>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(In millions)</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pPr>
            <w:r>
              <w:rPr>
                <w:color w:val="000000"/>
                <w:sz w:val="18"/>
              </w:rPr>
              <w:t>United States (a)</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w:t>
            </w:r>
            <w:r>
              <w:rPr>
                <w:b/>
                <w:color w:val="000000"/>
                <w:sz w:val="18"/>
              </w:rPr>
              <w:tab/>
              <w:t>143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549"/>
              </w:tabs>
              <w:spacing w:before="53" w:after="30"/>
              <w:jc w:val="right"/>
            </w:pPr>
            <w:r>
              <w:rPr>
                <w:color w:val="000000"/>
                <w:sz w:val="18"/>
              </w:rPr>
              <w:t>$</w:t>
            </w:r>
            <w:r>
              <w:rPr>
                <w:color w:val="000000"/>
                <w:sz w:val="18"/>
              </w:rPr>
              <w:tab/>
              <w:t>(1,509)</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84"/>
              </w:tabs>
              <w:spacing w:before="53" w:after="30"/>
              <w:jc w:val="right"/>
            </w:pPr>
            <w:r>
              <w:rPr>
                <w:color w:val="000000"/>
                <w:sz w:val="18"/>
              </w:rPr>
              <w:t>$</w:t>
            </w:r>
            <w:r>
              <w:rPr>
                <w:color w:val="000000"/>
                <w:sz w:val="18"/>
              </w:rPr>
              <w:tab/>
              <w:t>(338)</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pPr>
            <w:r>
              <w:rPr>
                <w:color w:val="000000"/>
                <w:sz w:val="18"/>
              </w:rPr>
              <w:t>Foreign</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1,347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549"/>
              </w:tabs>
              <w:spacing w:before="53" w:after="30"/>
              <w:jc w:val="right"/>
            </w:pPr>
            <w:r>
              <w:rPr>
                <w:color w:val="000000"/>
                <w:sz w:val="18"/>
              </w:rPr>
              <w:tab/>
              <w:t>(1,341)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559</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tabs>
                <w:tab w:val="left" w:leader="dot" w:pos="7230"/>
              </w:tabs>
              <w:spacing w:before="53" w:after="30"/>
              <w:ind w:left="225"/>
            </w:pPr>
            <w:r>
              <w:rPr>
                <w:b/>
                <w:color w:val="000000"/>
                <w:sz w:val="18"/>
              </w:rPr>
              <w:t>Income (Loss) Before Income Taxes</w:t>
            </w:r>
            <w:r>
              <w:rPr>
                <w:b/>
                <w:sz w:val="18"/>
              </w:rPr>
              <w:tab/>
            </w: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609"/>
                <w:tab w:val="left" w:pos="1072"/>
              </w:tabs>
              <w:spacing w:before="33" w:after="30"/>
              <w:jc w:val="right"/>
            </w:pPr>
            <w:r>
              <w:rPr>
                <w:b/>
                <w:color w:val="000000"/>
                <w:sz w:val="18"/>
              </w:rPr>
              <w:t>$</w:t>
            </w:r>
            <w:r>
              <w:rPr>
                <w:b/>
                <w:color w:val="000000"/>
                <w:sz w:val="18"/>
              </w:rPr>
              <w:tab/>
              <w:t>1,490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549"/>
              </w:tabs>
              <w:spacing w:before="33" w:after="30"/>
              <w:jc w:val="right"/>
            </w:pPr>
            <w:r>
              <w:rPr>
                <w:color w:val="000000"/>
                <w:sz w:val="18"/>
              </w:rPr>
              <w:t>$</w:t>
            </w:r>
            <w:r>
              <w:rPr>
                <w:color w:val="000000"/>
                <w:sz w:val="18"/>
              </w:rPr>
              <w:tab/>
              <w:t>(2,850)</w:t>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744"/>
                <w:tab w:val="left" w:pos="1072"/>
              </w:tabs>
              <w:spacing w:before="33" w:after="30"/>
              <w:jc w:val="right"/>
            </w:pPr>
            <w:r>
              <w:rPr>
                <w:color w:val="000000"/>
                <w:sz w:val="18"/>
              </w:rPr>
              <w:t>$</w:t>
            </w:r>
            <w:r>
              <w:rPr>
                <w:color w:val="000000"/>
                <w:sz w:val="18"/>
              </w:rPr>
              <w:tab/>
              <w:t>221</w:t>
            </w:r>
            <w:r>
              <w:rPr>
                <w:color w:val="000000"/>
                <w:sz w:val="18"/>
              </w:rPr>
              <w:tab/>
            </w:r>
          </w:p>
        </w:tc>
      </w:tr>
    </w:tbl>
    <w:p>
      <w:pPr>
        <w:numPr>
          <w:ilvl w:val="0"/>
          <w:numId w:val="131"/>
        </w:numPr>
        <w:spacing w:before="60" w:after="160" w:line="288" w:lineRule="auto"/>
        <w:ind w:left="360" w:hanging="270"/>
        <w:jc w:val="both"/>
        <w:rPr>
          <w:i/>
          <w:sz w:val="16"/>
        </w:rPr>
      </w:pPr>
      <w:r>
        <w:rPr>
          <w:i/>
          <w:sz w:val="16"/>
        </w:rPr>
        <w:t>Includes substantially all of our interest expense, corporate expense and the results of commodity hedging activities.</w:t>
      </w:r>
    </w:p>
    <w:p>
      <w:pPr>
        <w:keepNext/>
        <w:keepLines/>
        <w:widowControl w:val="0"/>
        <w:spacing w:before="120" w:after="220" w:line="288" w:lineRule="auto"/>
        <w:ind w:firstLine="360"/>
        <w:jc w:val="both"/>
        <w:rPr>
          <w:sz w:val="20"/>
        </w:rPr>
      </w:pPr>
      <w:r>
        <w:rPr>
          <w:sz w:val="20"/>
        </w:rPr>
        <w:t>The difference between our effective income tax rate and the U.S. statutory rate is reconciled below:</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140"/>
        <w:gridCol w:w="75"/>
        <w:gridCol w:w="1140"/>
        <w:gridCol w:w="75"/>
        <w:gridCol w:w="1140"/>
      </w:tblGrid>
      <w:tr>
        <w:trPr>
          <w:cantSplit/>
          <w:trHeight w:hRule="exact" w:val="240"/>
        </w:trPr>
        <w:tc>
          <w:tcPr>
            <w:tcW w:w="7230" w:type="dxa"/>
            <w:tcBorders>
              <w:top w:val="nil"/>
              <w:left w:val="nil"/>
              <w:bottom w:val="nil"/>
              <w:right w:val="nil"/>
            </w:tcBorders>
            <w:tcMar>
              <w:top w:w="0" w:type="dxa"/>
              <w:left w:w="53" w:type="dxa"/>
              <w:bottom w:w="0" w:type="dxa"/>
              <w:right w:w="53" w:type="dxa"/>
            </w:tcMar>
            <w:vAlign w:val="center"/>
          </w:tcPr>
          <w:p>
            <w:pPr>
              <w:keepNext/>
            </w:pPr>
            <w:r>
              <w:rPr>
                <w:color w:val="000000"/>
                <w:sz w:val="20"/>
              </w:rPr>
              <w:t> </w:t>
            </w: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2019</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40"/>
            </w:pPr>
            <w:r>
              <w:rPr>
                <w:color w:val="000000"/>
                <w:sz w:val="18"/>
              </w:rPr>
              <w:t>U.S. statutory rate</w:t>
            </w:r>
            <w:r>
              <w:rPr>
                <w:sz w:val="18"/>
              </w:rPr>
              <w:tab/>
            </w: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1"/>
                <w:tab w:val="left" w:pos="378"/>
              </w:tabs>
              <w:spacing w:before="33" w:after="30"/>
              <w:jc w:val="right"/>
            </w:pPr>
            <w:r>
              <w:rPr>
                <w:b/>
                <w:color w:val="000000"/>
                <w:sz w:val="18"/>
              </w:rPr>
              <w:tab/>
              <w:t>21.0</w:t>
            </w:r>
            <w:r>
              <w:rPr>
                <w:b/>
                <w:color w:val="000000"/>
                <w:sz w:val="18"/>
              </w:rPr>
              <w:tab/>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1"/>
                <w:tab w:val="left" w:pos="378"/>
              </w:tabs>
              <w:spacing w:before="33" w:after="30"/>
              <w:jc w:val="right"/>
            </w:pPr>
            <w:r>
              <w:rPr>
                <w:color w:val="000000"/>
                <w:sz w:val="18"/>
              </w:rPr>
              <w:tab/>
              <w:t>21.0</w:t>
            </w:r>
            <w:r>
              <w:rPr>
                <w:color w:val="000000"/>
                <w:sz w:val="18"/>
              </w:rPr>
              <w:tab/>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1"/>
                <w:tab w:val="left" w:pos="378"/>
              </w:tabs>
              <w:spacing w:before="33" w:after="30"/>
              <w:jc w:val="right"/>
            </w:pPr>
            <w:r>
              <w:rPr>
                <w:color w:val="000000"/>
                <w:sz w:val="18"/>
              </w:rPr>
              <w:tab/>
              <w:t>21.0</w:t>
            </w:r>
            <w:r>
              <w:rPr>
                <w:color w:val="000000"/>
                <w:sz w:val="18"/>
              </w:rPr>
              <w:tab/>
              <w:t>%</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40"/>
            </w:pPr>
            <w:r>
              <w:rPr>
                <w:color w:val="000000"/>
                <w:sz w:val="18"/>
              </w:rPr>
              <w:t>Effect of foreign operations (a)</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1"/>
                <w:tab w:val="left" w:pos="555"/>
              </w:tabs>
              <w:spacing w:before="53" w:after="30"/>
              <w:jc w:val="right"/>
            </w:pPr>
            <w:r>
              <w:rPr>
                <w:b/>
                <w:color w:val="000000"/>
                <w:sz w:val="18"/>
              </w:rPr>
              <w:tab/>
              <w:t>28.0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1"/>
                <w:tab w:val="left" w:pos="525"/>
              </w:tabs>
              <w:spacing w:before="53" w:after="30"/>
              <w:jc w:val="right"/>
            </w:pPr>
            <w:r>
              <w:rPr>
                <w:color w:val="000000"/>
                <w:sz w:val="18"/>
              </w:rPr>
              <w:tab/>
              <w:t>12.1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1"/>
                <w:tab w:val="left" w:pos="615"/>
              </w:tabs>
              <w:spacing w:before="53" w:after="30"/>
              <w:jc w:val="right"/>
            </w:pPr>
            <w:r>
              <w:rPr>
                <w:color w:val="000000"/>
                <w:sz w:val="18"/>
              </w:rPr>
              <w:tab/>
              <w:t>142.9</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40"/>
            </w:pPr>
            <w:r>
              <w:rPr>
                <w:color w:val="000000"/>
                <w:sz w:val="18"/>
              </w:rPr>
              <w:t>State income taxes, net of federal income tax</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1"/>
                <w:tab w:val="left" w:pos="465"/>
              </w:tabs>
              <w:spacing w:before="53" w:after="30"/>
              <w:jc w:val="right"/>
            </w:pPr>
            <w:r>
              <w:rPr>
                <w:b/>
                <w:color w:val="000000"/>
                <w:sz w:val="18"/>
              </w:rPr>
              <w:tab/>
              <w:t>0.2</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1"/>
                <w:tab w:val="left" w:pos="435"/>
              </w:tabs>
              <w:spacing w:before="53" w:after="30"/>
              <w:jc w:val="right"/>
            </w:pPr>
            <w:r>
              <w:rPr>
                <w:color w:val="000000"/>
                <w:sz w:val="18"/>
              </w:rPr>
              <w:tab/>
              <w:t>0.1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1"/>
                <w:tab w:val="left" w:pos="435"/>
              </w:tabs>
              <w:spacing w:before="53" w:after="30"/>
              <w:jc w:val="right"/>
            </w:pPr>
            <w:r>
              <w:rPr>
                <w:color w:val="000000"/>
                <w:sz w:val="18"/>
              </w:rPr>
              <w:tab/>
              <w:t>5.8</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40"/>
            </w:pPr>
            <w:r>
              <w:rPr>
                <w:color w:val="000000"/>
                <w:sz w:val="18"/>
              </w:rPr>
              <w:t>Valuation allowance on current year operations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1"/>
                <w:tab w:val="left" w:pos="525"/>
              </w:tabs>
              <w:spacing w:before="53" w:after="30"/>
              <w:jc w:val="right"/>
            </w:pPr>
            <w:r>
              <w:rPr>
                <w:b/>
                <w:color w:val="000000"/>
                <w:sz w:val="18"/>
              </w:rPr>
              <w:tab/>
              <w:t>(5.3)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1"/>
                <w:tab w:val="left" w:pos="584"/>
              </w:tabs>
              <w:spacing w:before="53" w:after="30"/>
              <w:jc w:val="right"/>
            </w:pPr>
            <w:r>
              <w:rPr>
                <w:color w:val="000000"/>
                <w:sz w:val="18"/>
              </w:rPr>
              <w:tab/>
              <w:t>(36.5)</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1"/>
                <w:tab w:val="left" w:pos="525"/>
              </w:tabs>
              <w:spacing w:before="53" w:after="30"/>
              <w:jc w:val="right"/>
            </w:pPr>
            <w:r>
              <w:rPr>
                <w:color w:val="000000"/>
                <w:sz w:val="18"/>
              </w:rPr>
              <w:tab/>
              <w:t>41.8</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40"/>
            </w:pPr>
            <w:r>
              <w:rPr>
                <w:color w:val="000000"/>
                <w:sz w:val="18"/>
              </w:rPr>
              <w:t>Release valuation allowance against previously unbenefited deferred tax assets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1"/>
                <w:tab w:val="left" w:pos="420"/>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1"/>
                <w:tab w:val="left" w:pos="390"/>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1"/>
                <w:tab w:val="left" w:pos="584"/>
              </w:tabs>
              <w:spacing w:before="53" w:after="30"/>
              <w:jc w:val="right"/>
            </w:pPr>
            <w:r>
              <w:rPr>
                <w:color w:val="000000"/>
                <w:sz w:val="18"/>
              </w:rPr>
              <w:tab/>
              <w:t>(24.5)</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40"/>
            </w:pPr>
            <w:r>
              <w:rPr>
                <w:color w:val="000000"/>
                <w:sz w:val="18"/>
              </w:rPr>
              <w:t>Noncontrolling interests in Midstream</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1"/>
                <w:tab w:val="left" w:pos="525"/>
              </w:tabs>
              <w:spacing w:before="53" w:after="30"/>
              <w:jc w:val="right"/>
            </w:pPr>
            <w:r>
              <w:rPr>
                <w:b/>
                <w:color w:val="000000"/>
                <w:sz w:val="18"/>
              </w:rPr>
              <w:tab/>
              <w:t>(4.0)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1"/>
                <w:tab w:val="left" w:pos="435"/>
              </w:tabs>
              <w:spacing w:before="53" w:after="30"/>
              <w:jc w:val="right"/>
            </w:pPr>
            <w:r>
              <w:rPr>
                <w:color w:val="000000"/>
                <w:sz w:val="18"/>
              </w:rPr>
              <w:tab/>
              <w:t>1.7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1"/>
                <w:tab w:val="left" w:pos="584"/>
              </w:tabs>
              <w:spacing w:before="53" w:after="30"/>
              <w:jc w:val="right"/>
            </w:pPr>
            <w:r>
              <w:rPr>
                <w:color w:val="000000"/>
                <w:sz w:val="18"/>
              </w:rPr>
              <w:tab/>
              <w:t>(16.0)</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40"/>
            </w:pPr>
            <w:proofErr w:type="spellStart"/>
            <w:r>
              <w:rPr>
                <w:color w:val="000000"/>
                <w:sz w:val="18"/>
              </w:rPr>
              <w:t>Intraperiod</w:t>
            </w:r>
            <w:proofErr w:type="spellEnd"/>
            <w:r>
              <w:rPr>
                <w:color w:val="000000"/>
                <w:sz w:val="18"/>
              </w:rPr>
              <w:t xml:space="preserve"> allocation</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1"/>
                <w:tab w:val="left" w:pos="420"/>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center"/>
          </w:tcPr>
          <w:p>
            <w:pPr>
              <w:keepNext/>
              <w:tabs>
                <w:tab w:val="left" w:pos="1"/>
                <w:tab w:val="left" w:pos="390"/>
              </w:tabs>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center"/>
          </w:tcPr>
          <w:p>
            <w:pPr>
              <w:keepNext/>
              <w:tabs>
                <w:tab w:val="left" w:pos="1"/>
                <w:tab w:val="left" w:pos="525"/>
              </w:tabs>
              <w:jc w:val="right"/>
            </w:pPr>
            <w:r>
              <w:rPr>
                <w:color w:val="000000"/>
                <w:sz w:val="18"/>
              </w:rPr>
              <w:tab/>
              <w:t>33.7</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40"/>
            </w:pPr>
            <w:r>
              <w:rPr>
                <w:color w:val="000000"/>
                <w:sz w:val="18"/>
              </w:rPr>
              <w:t>Credits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1"/>
                <w:tab w:val="left" w:pos="420"/>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1"/>
                <w:tab w:val="left" w:pos="435"/>
              </w:tabs>
              <w:spacing w:before="53" w:after="30"/>
              <w:jc w:val="right"/>
            </w:pPr>
            <w:r>
              <w:rPr>
                <w:color w:val="000000"/>
                <w:sz w:val="18"/>
              </w:rPr>
              <w:tab/>
              <w:t>2.0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1"/>
                <w:tab w:val="left" w:pos="390"/>
              </w:tabs>
              <w:spacing w:before="53" w:after="30"/>
              <w:jc w:val="right"/>
            </w:pPr>
            <w:r>
              <w:rPr>
                <w:color w:val="000000"/>
                <w:sz w:val="18"/>
              </w:rPr>
              <w:tab/>
              <w:t>—</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40"/>
            </w:pPr>
            <w:r>
              <w:rPr>
                <w:color w:val="000000"/>
                <w:sz w:val="18"/>
              </w:rPr>
              <w:t>Equity and executive compensation</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1"/>
                <w:tab w:val="left" w:pos="465"/>
              </w:tabs>
              <w:spacing w:before="53" w:after="30"/>
              <w:jc w:val="right"/>
            </w:pPr>
            <w:r>
              <w:rPr>
                <w:b/>
                <w:color w:val="000000"/>
                <w:sz w:val="18"/>
              </w:rPr>
              <w:tab/>
              <w:t>0.4</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1"/>
                <w:tab w:val="left" w:pos="494"/>
              </w:tabs>
              <w:spacing w:before="53" w:after="30"/>
              <w:jc w:val="right"/>
            </w:pPr>
            <w:r>
              <w:rPr>
                <w:color w:val="000000"/>
                <w:sz w:val="18"/>
              </w:rPr>
              <w:tab/>
              <w:t>(0.1)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1"/>
                <w:tab w:val="left" w:pos="435"/>
              </w:tabs>
              <w:spacing w:before="53" w:after="30"/>
              <w:jc w:val="right"/>
            </w:pPr>
            <w:r>
              <w:rPr>
                <w:color w:val="000000"/>
                <w:sz w:val="18"/>
              </w:rPr>
              <w:tab/>
              <w:t>2.2</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40"/>
            </w:pPr>
            <w:r>
              <w:rPr>
                <w:color w:val="000000"/>
                <w:sz w:val="18"/>
              </w:rPr>
              <w:t>Other</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1"/>
                <w:tab w:val="left" w:pos="420"/>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center"/>
          </w:tcPr>
          <w:p>
            <w:pPr>
              <w:keepNext/>
              <w:tabs>
                <w:tab w:val="left" w:pos="1"/>
                <w:tab w:val="left" w:pos="435"/>
              </w:tabs>
              <w:jc w:val="right"/>
            </w:pPr>
            <w:r>
              <w:rPr>
                <w:color w:val="000000"/>
                <w:sz w:val="18"/>
              </w:rPr>
              <w:tab/>
              <w:t>0.1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center"/>
          </w:tcPr>
          <w:p>
            <w:pPr>
              <w:keepNext/>
              <w:tabs>
                <w:tab w:val="left" w:pos="1"/>
                <w:tab w:val="left" w:pos="435"/>
              </w:tabs>
              <w:jc w:val="right"/>
            </w:pPr>
            <w:r>
              <w:rPr>
                <w:color w:val="000000"/>
                <w:sz w:val="18"/>
              </w:rPr>
              <w:tab/>
              <w:t>1.2</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tabs>
                <w:tab w:val="left" w:leader="dot" w:pos="7230"/>
              </w:tabs>
              <w:spacing w:before="53" w:after="30"/>
              <w:ind w:left="345"/>
            </w:pPr>
            <w:r>
              <w:rPr>
                <w:b/>
                <w:color w:val="000000"/>
                <w:sz w:val="18"/>
              </w:rPr>
              <w:t>Total</w:t>
            </w:r>
            <w:r>
              <w:rPr>
                <w:b/>
                <w:sz w:val="18"/>
              </w:rPr>
              <w:tab/>
            </w: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1"/>
                <w:tab w:val="left" w:pos="378"/>
              </w:tabs>
              <w:spacing w:before="33" w:after="30"/>
              <w:jc w:val="right"/>
            </w:pPr>
            <w:r>
              <w:rPr>
                <w:b/>
                <w:color w:val="000000"/>
                <w:sz w:val="18"/>
              </w:rPr>
              <w:tab/>
              <w:t>40.3</w:t>
            </w:r>
            <w:r>
              <w:rPr>
                <w:b/>
                <w:color w:val="000000"/>
                <w:sz w:val="18"/>
              </w:rPr>
              <w:tab/>
              <w:t>%</w:t>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1"/>
                <w:tab w:val="left" w:pos="288"/>
              </w:tabs>
              <w:spacing w:before="33" w:after="30"/>
              <w:jc w:val="right"/>
            </w:pPr>
            <w:r>
              <w:rPr>
                <w:color w:val="000000"/>
                <w:sz w:val="18"/>
              </w:rPr>
              <w:tab/>
              <w:t>0.4</w:t>
            </w:r>
            <w:r>
              <w:rPr>
                <w:color w:val="000000"/>
                <w:sz w:val="18"/>
              </w:rPr>
              <w:tab/>
              <w:t>%</w:t>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1"/>
                <w:tab w:val="left" w:pos="468"/>
              </w:tabs>
              <w:spacing w:before="33" w:after="30"/>
              <w:jc w:val="right"/>
            </w:pPr>
            <w:r>
              <w:rPr>
                <w:color w:val="000000"/>
                <w:sz w:val="18"/>
              </w:rPr>
              <w:tab/>
              <w:t>208.1</w:t>
            </w:r>
            <w:r>
              <w:rPr>
                <w:color w:val="000000"/>
                <w:sz w:val="18"/>
              </w:rPr>
              <w:tab/>
              <w:t>%</w:t>
            </w:r>
          </w:p>
        </w:tc>
      </w:tr>
    </w:tbl>
    <w:p>
      <w:pPr>
        <w:numPr>
          <w:ilvl w:val="0"/>
          <w:numId w:val="132"/>
        </w:numPr>
        <w:spacing w:before="60" w:after="160" w:line="288" w:lineRule="auto"/>
        <w:ind w:left="360" w:hanging="270"/>
        <w:jc w:val="both"/>
        <w:rPr>
          <w:i/>
          <w:sz w:val="16"/>
        </w:rPr>
      </w:pPr>
      <w:r>
        <w:rPr>
          <w:i/>
          <w:sz w:val="16"/>
        </w:rPr>
        <w:t>The variance in effective income tax rates attributable to the effect of foreign operations primarily resulted from the mix of income among high, primarily Libya, and low tax rate jurisdictions.</w:t>
      </w:r>
    </w:p>
    <w:p>
      <w:pPr>
        <w:spacing w:before="160" w:after="220" w:line="288" w:lineRule="auto"/>
        <w:ind w:firstLine="360"/>
        <w:jc w:val="both"/>
        <w:rPr>
          <w:sz w:val="20"/>
        </w:rPr>
      </w:pPr>
      <w:r>
        <w:rPr>
          <w:sz w:val="20"/>
        </w:rPr>
        <w:t>The components of deferred tax liabilities and deferred tax assets at December 31, were as follows: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5"/>
        <w:gridCol w:w="1140"/>
        <w:gridCol w:w="75"/>
        <w:gridCol w:w="1140"/>
      </w:tblGrid>
      <w:tr>
        <w:trPr>
          <w:cantSplit/>
          <w:trHeight w:hRule="exact" w:val="240"/>
        </w:trPr>
        <w:tc>
          <w:tcPr>
            <w:tcW w:w="8445" w:type="dxa"/>
            <w:tcBorders>
              <w:top w:val="nil"/>
              <w:left w:val="nil"/>
              <w:bottom w:val="nil"/>
              <w:right w:val="nil"/>
            </w:tcBorders>
            <w:tcMar>
              <w:top w:w="0" w:type="dxa"/>
              <w:left w:w="53" w:type="dxa"/>
              <w:bottom w:w="0" w:type="dxa"/>
              <w:right w:w="53" w:type="dxa"/>
            </w:tcMar>
            <w:vAlign w:val="center"/>
          </w:tcPr>
          <w:p>
            <w:pPr>
              <w:keepNext/>
            </w:pPr>
            <w:r>
              <w:rPr>
                <w:color w:val="000000"/>
                <w:sz w:val="20"/>
              </w:rPr>
              <w:t> </w:t>
            </w: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2020</w:t>
            </w:r>
          </w:p>
        </w:tc>
      </w:tr>
      <w:tr>
        <w:trPr>
          <w:cantSplit/>
          <w:trHeight w:hRule="exact" w:val="60"/>
        </w:trPr>
        <w:tc>
          <w:tcPr>
            <w:tcW w:w="844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center"/>
          </w:tcPr>
          <w:p>
            <w:pPr>
              <w:keepNext/>
            </w:pPr>
            <w:r>
              <w:rPr>
                <w:color w:val="000000"/>
                <w:sz w:val="16"/>
              </w:rPr>
              <w:t> </w:t>
            </w:r>
          </w:p>
        </w:tc>
        <w:tc>
          <w:tcPr>
            <w:tcW w:w="2355" w:type="dxa"/>
            <w:gridSpan w:val="3"/>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(In millions)</w:t>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Deferred Tax Liabilities</w:t>
            </w:r>
          </w:p>
        </w:tc>
        <w:tc>
          <w:tcPr>
            <w:tcW w:w="1140" w:type="dxa"/>
            <w:tcBorders>
              <w:top w:val="nil"/>
              <w:left w:val="nil"/>
              <w:bottom w:val="nil"/>
              <w:right w:val="nil"/>
            </w:tcBorders>
            <w:tcMar>
              <w:top w:w="0" w:type="dxa"/>
              <w:left w:w="53" w:type="dxa"/>
              <w:bottom w:w="0" w:type="dxa"/>
              <w:right w:w="53" w:type="dxa"/>
            </w:tcMar>
            <w:vAlign w:val="center"/>
          </w:tcPr>
          <w:p>
            <w:pPr>
              <w:keepNex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53" w:type="dxa"/>
              <w:bottom w:w="0" w:type="dxa"/>
              <w:right w:w="53" w:type="dxa"/>
            </w:tcMar>
            <w:vAlign w:val="center"/>
          </w:tcPr>
          <w:p>
            <w:pPr>
              <w:keepNext/>
            </w:pPr>
            <w:r>
              <w:rPr>
                <w:color w:val="000000"/>
                <w:sz w:val="18"/>
              </w:rPr>
              <w:t> </w:t>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135"/>
            </w:pPr>
            <w:r>
              <w:rPr>
                <w:color w:val="000000"/>
                <w:sz w:val="18"/>
              </w:rPr>
              <w:t>Property, plant and equipment and investments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549"/>
              </w:tabs>
              <w:spacing w:before="53" w:after="30"/>
              <w:jc w:val="right"/>
            </w:pPr>
            <w:r>
              <w:rPr>
                <w:b/>
                <w:color w:val="000000"/>
                <w:sz w:val="18"/>
              </w:rPr>
              <w:t>$</w:t>
            </w:r>
            <w:r>
              <w:rPr>
                <w:b/>
                <w:color w:val="000000"/>
                <w:sz w:val="18"/>
              </w:rPr>
              <w:tab/>
              <w:t>(1,712)</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84"/>
              </w:tabs>
              <w:spacing w:before="53" w:after="30"/>
              <w:jc w:val="right"/>
            </w:pPr>
            <w:r>
              <w:rPr>
                <w:color w:val="000000"/>
                <w:sz w:val="18"/>
              </w:rPr>
              <w:t>$</w:t>
            </w:r>
            <w:r>
              <w:rPr>
                <w:color w:val="000000"/>
                <w:sz w:val="18"/>
              </w:rPr>
              <w:tab/>
              <w:t>(847)</w:t>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135"/>
            </w:pPr>
            <w:r>
              <w:rPr>
                <w:color w:val="000000"/>
                <w:sz w:val="18"/>
              </w:rPr>
              <w:t>Other</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74"/>
              </w:tabs>
              <w:spacing w:before="53" w:after="30"/>
              <w:jc w:val="right"/>
            </w:pPr>
            <w:r>
              <w:rPr>
                <w:b/>
                <w:color w:val="000000"/>
                <w:sz w:val="18"/>
              </w:rPr>
              <w:tab/>
              <w:t>(38)</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74"/>
              </w:tabs>
              <w:spacing w:before="53" w:after="30"/>
              <w:jc w:val="right"/>
            </w:pPr>
            <w:r>
              <w:rPr>
                <w:color w:val="000000"/>
                <w:sz w:val="18"/>
              </w:rPr>
              <w:tab/>
              <w:t>(45)</w:t>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225"/>
            </w:pPr>
            <w:r>
              <w:rPr>
                <w:b/>
                <w:color w:val="000000"/>
                <w:sz w:val="18"/>
              </w:rPr>
              <w:t>Total Deferred Tax Liabilities</w:t>
            </w:r>
            <w:r>
              <w:rPr>
                <w:b/>
                <w:sz w:val="18"/>
              </w:rPr>
              <w:tab/>
            </w: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549"/>
              </w:tabs>
              <w:spacing w:before="33" w:after="30"/>
              <w:jc w:val="right"/>
            </w:pPr>
            <w:r>
              <w:rPr>
                <w:b/>
                <w:color w:val="000000"/>
                <w:sz w:val="18"/>
              </w:rPr>
              <w:tab/>
              <w:t>(1,750)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684"/>
              </w:tabs>
              <w:spacing w:before="33" w:after="30"/>
              <w:jc w:val="right"/>
            </w:pPr>
            <w:r>
              <w:rPr>
                <w:color w:val="000000"/>
                <w:sz w:val="18"/>
              </w:rPr>
              <w:tab/>
              <w:t>(892)</w:t>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Deferred Tax Assets</w:t>
            </w: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135"/>
            </w:pPr>
            <w:r>
              <w:rPr>
                <w:color w:val="000000"/>
                <w:sz w:val="18"/>
              </w:rPr>
              <w:t>Net operating loss carryforwards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4,323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5,037</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135"/>
            </w:pPr>
            <w:r>
              <w:rPr>
                <w:color w:val="000000"/>
                <w:sz w:val="18"/>
              </w:rPr>
              <w:t>Tax credit carryforwards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89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135</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135"/>
            </w:pPr>
            <w:r>
              <w:rPr>
                <w:color w:val="000000"/>
                <w:sz w:val="18"/>
              </w:rPr>
              <w:t>Property, plant and equipment and investments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258</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55</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135"/>
            </w:pPr>
            <w:r>
              <w:rPr>
                <w:color w:val="000000"/>
                <w:sz w:val="18"/>
              </w:rPr>
              <w:t>Accrued compensation, deferred credits and other liabilities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71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196</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135"/>
            </w:pPr>
            <w:r>
              <w:rPr>
                <w:color w:val="000000"/>
                <w:sz w:val="18"/>
              </w:rPr>
              <w:t>Asset retirement obligations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258</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252</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135"/>
            </w:pPr>
            <w:r>
              <w:rPr>
                <w:color w:val="000000"/>
                <w:sz w:val="18"/>
              </w:rPr>
              <w:t>Other</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277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325</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225"/>
            </w:pPr>
            <w:r>
              <w:rPr>
                <w:b/>
                <w:color w:val="000000"/>
                <w:sz w:val="18"/>
              </w:rPr>
              <w:t>Total Deferred Tax Assets</w:t>
            </w:r>
            <w:r>
              <w:rPr>
                <w:b/>
                <w:sz w:val="18"/>
              </w:rPr>
              <w:tab/>
            </w: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609"/>
                <w:tab w:val="left" w:pos="1072"/>
              </w:tabs>
              <w:spacing w:before="33" w:after="30"/>
              <w:jc w:val="right"/>
            </w:pPr>
            <w:r>
              <w:rPr>
                <w:b/>
                <w:color w:val="000000"/>
                <w:sz w:val="18"/>
              </w:rPr>
              <w:tab/>
              <w:t>5,276</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609"/>
                <w:tab w:val="left" w:pos="1072"/>
              </w:tabs>
              <w:spacing w:before="33" w:after="30"/>
              <w:jc w:val="right"/>
            </w:pPr>
            <w:r>
              <w:rPr>
                <w:color w:val="000000"/>
                <w:sz w:val="18"/>
              </w:rPr>
              <w:tab/>
              <w:t>6,000</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135"/>
            </w:pPr>
            <w:r>
              <w:rPr>
                <w:color w:val="000000"/>
                <w:sz w:val="18"/>
              </w:rPr>
              <w:t>Valuation allowances (a)</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549"/>
              </w:tabs>
              <w:spacing w:before="53" w:after="30"/>
              <w:jc w:val="right"/>
            </w:pPr>
            <w:r>
              <w:rPr>
                <w:b/>
                <w:color w:val="000000"/>
                <w:sz w:val="18"/>
              </w:rPr>
              <w:tab/>
              <w:t>(3,838)</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549"/>
              </w:tabs>
              <w:spacing w:before="53" w:after="30"/>
              <w:jc w:val="right"/>
            </w:pPr>
            <w:r>
              <w:rPr>
                <w:color w:val="000000"/>
                <w:sz w:val="18"/>
              </w:rPr>
              <w:tab/>
              <w:t>(5,391)</w:t>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225"/>
            </w:pPr>
            <w:r>
              <w:rPr>
                <w:b/>
                <w:color w:val="000000"/>
                <w:sz w:val="18"/>
              </w:rPr>
              <w:t>Total deferred tax assets, net of valuation allowances</w:t>
            </w:r>
            <w:r>
              <w:rPr>
                <w:b/>
                <w:sz w:val="18"/>
              </w:rPr>
              <w:tab/>
            </w: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609"/>
                <w:tab w:val="left" w:pos="1072"/>
              </w:tabs>
              <w:spacing w:before="33" w:after="30"/>
              <w:jc w:val="right"/>
            </w:pPr>
            <w:r>
              <w:rPr>
                <w:b/>
                <w:color w:val="000000"/>
                <w:sz w:val="18"/>
              </w:rPr>
              <w:tab/>
              <w:t>1,438</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33" w:after="30"/>
              <w:jc w:val="right"/>
            </w:pPr>
            <w:r>
              <w:rPr>
                <w:color w:val="000000"/>
                <w:sz w:val="18"/>
              </w:rPr>
              <w:tab/>
              <w:t>609</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tabs>
                <w:tab w:val="left" w:leader="dot" w:pos="8445"/>
              </w:tabs>
              <w:spacing w:before="53" w:after="30"/>
              <w:ind w:left="360"/>
            </w:pPr>
            <w:r>
              <w:rPr>
                <w:b/>
                <w:color w:val="000000"/>
                <w:sz w:val="18"/>
              </w:rPr>
              <w:t>Net Deferred Tax Assets (Liabilities)</w:t>
            </w:r>
            <w:r>
              <w:rPr>
                <w:b/>
                <w:sz w:val="18"/>
              </w:rPr>
              <w:tab/>
            </w: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684"/>
              </w:tabs>
              <w:spacing w:before="33" w:after="30"/>
              <w:jc w:val="right"/>
            </w:pPr>
            <w:r>
              <w:rPr>
                <w:b/>
                <w:color w:val="000000"/>
                <w:sz w:val="18"/>
              </w:rPr>
              <w:t>$</w:t>
            </w:r>
            <w:r>
              <w:rPr>
                <w:b/>
                <w:color w:val="000000"/>
                <w:sz w:val="18"/>
              </w:rPr>
              <w:tab/>
              <w:t>(312)</w:t>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684"/>
              </w:tabs>
              <w:spacing w:before="33" w:after="30"/>
              <w:jc w:val="right"/>
            </w:pPr>
            <w:r>
              <w:rPr>
                <w:color w:val="000000"/>
                <w:sz w:val="18"/>
              </w:rPr>
              <w:t>$</w:t>
            </w:r>
            <w:r>
              <w:rPr>
                <w:color w:val="000000"/>
                <w:sz w:val="18"/>
              </w:rPr>
              <w:tab/>
              <w:t>(283)</w:t>
            </w:r>
          </w:p>
        </w:tc>
      </w:tr>
    </w:tbl>
    <w:p>
      <w:pPr>
        <w:numPr>
          <w:ilvl w:val="0"/>
          <w:numId w:val="133"/>
        </w:numPr>
        <w:spacing w:before="60" w:after="160" w:line="288" w:lineRule="auto"/>
        <w:ind w:left="360" w:hanging="270"/>
        <w:jc w:val="both"/>
        <w:rPr>
          <w:i/>
          <w:sz w:val="16"/>
        </w:rPr>
      </w:pPr>
      <w:r>
        <w:rPr>
          <w:i/>
          <w:sz w:val="16"/>
        </w:rPr>
        <w:t>In 2021, the valuation allowance decreased by $1,553 million (2020: increase of $657 million; 2019: decrease of $143 million).</w:t>
      </w:r>
    </w:p>
    <w:p>
      <w:pPr>
        <w:spacing w:before="160" w:after="160" w:line="288" w:lineRule="auto"/>
        <w:ind w:firstLine="360"/>
        <w:jc w:val="both"/>
        <w:rPr>
          <w:sz w:val="20"/>
        </w:rPr>
      </w:pPr>
      <w:r>
        <w:rPr>
          <w:sz w:val="20"/>
        </w:rPr>
        <w:t xml:space="preserve">In the </w:t>
      </w:r>
      <w:r>
        <w:rPr>
          <w:i/>
          <w:sz w:val="20"/>
        </w:rPr>
        <w:t>Consolidated Balance Sheet</w:t>
      </w:r>
      <w:r>
        <w:rPr>
          <w:sz w:val="20"/>
        </w:rPr>
        <w:t>, deferred tax assets and liabilities are netted by taxing jurisdiction and are recorded at December 31, as follows: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5"/>
        <w:gridCol w:w="1140"/>
        <w:gridCol w:w="75"/>
        <w:gridCol w:w="1140"/>
      </w:tblGrid>
      <w:tr>
        <w:trPr>
          <w:cantSplit/>
          <w:trHeight w:hRule="exact" w:val="240"/>
        </w:trPr>
        <w:tc>
          <w:tcPr>
            <w:tcW w:w="8445" w:type="dxa"/>
            <w:tcBorders>
              <w:top w:val="nil"/>
              <w:left w:val="nil"/>
              <w:bottom w:val="nil"/>
              <w:right w:val="nil"/>
            </w:tcBorders>
            <w:tcMar>
              <w:top w:w="0" w:type="dxa"/>
              <w:left w:w="53" w:type="dxa"/>
              <w:bottom w:w="0" w:type="dxa"/>
              <w:right w:w="53" w:type="dxa"/>
            </w:tcMar>
            <w:vAlign w:val="center"/>
          </w:tcPr>
          <w:p>
            <w:pPr>
              <w:keepNext/>
            </w:pPr>
            <w:r>
              <w:rPr>
                <w:color w:val="000000"/>
                <w:sz w:val="20"/>
              </w:rPr>
              <w:t> </w:t>
            </w: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2020</w:t>
            </w:r>
          </w:p>
        </w:tc>
      </w:tr>
      <w:tr>
        <w:trPr>
          <w:cantSplit/>
          <w:trHeight w:hRule="exact" w:val="60"/>
        </w:trPr>
        <w:tc>
          <w:tcPr>
            <w:tcW w:w="844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center"/>
          </w:tcPr>
          <w:p>
            <w:pPr>
              <w:keepNext/>
            </w:pPr>
            <w:r>
              <w:rPr>
                <w:color w:val="000000"/>
                <w:sz w:val="16"/>
              </w:rPr>
              <w:t> </w:t>
            </w:r>
          </w:p>
        </w:tc>
        <w:tc>
          <w:tcPr>
            <w:tcW w:w="2355" w:type="dxa"/>
            <w:gridSpan w:val="3"/>
            <w:tcBorders>
              <w:top w:val="nil"/>
              <w:left w:val="nil"/>
              <w:bottom w:val="nil"/>
              <w:right w:val="nil"/>
            </w:tcBorders>
            <w:tcMar>
              <w:top w:w="0" w:type="dxa"/>
              <w:left w:w="53" w:type="dxa"/>
              <w:bottom w:w="0" w:type="dxa"/>
              <w:right w:w="53" w:type="dxa"/>
            </w:tcMar>
            <w:vAlign w:val="center"/>
          </w:tcPr>
          <w:p>
            <w:pPr>
              <w:keepNext/>
              <w:jc w:val="center"/>
            </w:pPr>
            <w:r>
              <w:rPr>
                <w:b/>
                <w:color w:val="000000"/>
                <w:sz w:val="16"/>
              </w:rPr>
              <w:t>(In millions)</w:t>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center"/>
          </w:tcPr>
          <w:p>
            <w:pPr>
              <w:keepNext/>
              <w:tabs>
                <w:tab w:val="left" w:leader="dot" w:pos="8445"/>
              </w:tabs>
              <w:ind w:left="120"/>
            </w:pPr>
            <w:r>
              <w:rPr>
                <w:color w:val="000000"/>
                <w:sz w:val="18"/>
              </w:rPr>
              <w:t>Deferred income taxes (long-term asset)</w:t>
            </w:r>
            <w:r>
              <w:rPr>
                <w:sz w:val="18"/>
              </w:rPr>
              <w:tab/>
            </w:r>
          </w:p>
        </w:tc>
        <w:tc>
          <w:tcPr>
            <w:tcW w:w="1140" w:type="dxa"/>
            <w:tcBorders>
              <w:top w:val="nil"/>
              <w:left w:val="nil"/>
              <w:bottom w:val="nil"/>
              <w:right w:val="nil"/>
            </w:tcBorders>
            <w:tcMar>
              <w:top w:w="0" w:type="dxa"/>
              <w:left w:w="0" w:type="dxa"/>
              <w:bottom w:w="0" w:type="dxa"/>
              <w:right w:w="15" w:type="dxa"/>
            </w:tcMar>
            <w:vAlign w:val="center"/>
          </w:tcPr>
          <w:p>
            <w:pPr>
              <w:keepNext/>
              <w:tabs>
                <w:tab w:val="left" w:pos="834"/>
                <w:tab w:val="left" w:pos="1072"/>
              </w:tabs>
              <w:jc w:val="right"/>
            </w:pPr>
            <w:r>
              <w:rPr>
                <w:b/>
                <w:color w:val="000000"/>
                <w:sz w:val="18"/>
              </w:rPr>
              <w:t>$</w:t>
            </w:r>
            <w:r>
              <w:rPr>
                <w:b/>
                <w:color w:val="000000"/>
                <w:sz w:val="18"/>
              </w:rPr>
              <w:tab/>
              <w:t>71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center"/>
          </w:tcPr>
          <w:p>
            <w:pPr>
              <w:keepNext/>
              <w:tabs>
                <w:tab w:val="left" w:pos="834"/>
                <w:tab w:val="left" w:pos="1072"/>
              </w:tabs>
              <w:jc w:val="right"/>
            </w:pPr>
            <w:r>
              <w:rPr>
                <w:color w:val="000000"/>
                <w:sz w:val="18"/>
              </w:rPr>
              <w:t>$</w:t>
            </w:r>
            <w:r>
              <w:rPr>
                <w:color w:val="000000"/>
                <w:sz w:val="18"/>
              </w:rPr>
              <w:tab/>
              <w:t>59</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center"/>
          </w:tcPr>
          <w:p>
            <w:pPr>
              <w:keepNext/>
              <w:tabs>
                <w:tab w:val="left" w:leader="dot" w:pos="8445"/>
              </w:tabs>
              <w:ind w:left="120"/>
            </w:pPr>
            <w:r>
              <w:rPr>
                <w:color w:val="000000"/>
                <w:sz w:val="18"/>
              </w:rPr>
              <w:t>Deferred income taxes (long-term liability)</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center"/>
          </w:tcPr>
          <w:p>
            <w:pPr>
              <w:keepNext/>
              <w:tabs>
                <w:tab w:val="left" w:pos="684"/>
              </w:tabs>
              <w:jc w:val="right"/>
            </w:pPr>
            <w:r>
              <w:rPr>
                <w:b/>
                <w:color w:val="000000"/>
                <w:sz w:val="18"/>
              </w:rPr>
              <w:tab/>
              <w:t>(383)</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center"/>
          </w:tcPr>
          <w:p>
            <w:pPr>
              <w:keepNext/>
              <w:tabs>
                <w:tab w:val="left" w:pos="684"/>
              </w:tabs>
              <w:jc w:val="right"/>
            </w:pPr>
            <w:r>
              <w:rPr>
                <w:color w:val="000000"/>
                <w:sz w:val="18"/>
              </w:rPr>
              <w:tab/>
              <w:t>(342)</w:t>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center"/>
          </w:tcPr>
          <w:p>
            <w:pPr>
              <w:tabs>
                <w:tab w:val="left" w:leader="dot" w:pos="8445"/>
              </w:tabs>
              <w:ind w:left="345"/>
            </w:pPr>
            <w:r>
              <w:rPr>
                <w:b/>
                <w:color w:val="000000"/>
                <w:sz w:val="18"/>
              </w:rPr>
              <w:t>Net Deferred Tax Assets (Liabilities)</w:t>
            </w:r>
            <w:r>
              <w:rPr>
                <w:b/>
                <w:sz w:val="18"/>
              </w:rPr>
              <w:tab/>
            </w: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center"/>
          </w:tcPr>
          <w:p>
            <w:pPr>
              <w:tabs>
                <w:tab w:val="left" w:pos="684"/>
              </w:tabs>
              <w:jc w:val="right"/>
            </w:pPr>
            <w:r>
              <w:rPr>
                <w:b/>
                <w:color w:val="000000"/>
                <w:sz w:val="18"/>
              </w:rPr>
              <w:t>$</w:t>
            </w:r>
            <w:r>
              <w:rPr>
                <w:b/>
                <w:color w:val="000000"/>
                <w:sz w:val="18"/>
              </w:rPr>
              <w:tab/>
              <w:t>(312)</w:t>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center"/>
          </w:tcPr>
          <w:p>
            <w:pPr>
              <w:tabs>
                <w:tab w:val="left" w:pos="684"/>
              </w:tabs>
              <w:jc w:val="right"/>
            </w:pPr>
            <w:r>
              <w:rPr>
                <w:color w:val="000000"/>
                <w:sz w:val="18"/>
              </w:rPr>
              <w:t>$</w:t>
            </w:r>
            <w:r>
              <w:rPr>
                <w:color w:val="000000"/>
                <w:sz w:val="18"/>
              </w:rPr>
              <w:tab/>
              <w:t>(283)</w:t>
            </w:r>
          </w:p>
        </w:tc>
      </w:tr>
    </w:tbl>
    <w:p>
      <w:pPr>
        <w:spacing w:before="160" w:after="160" w:line="288" w:lineRule="auto"/>
        <w:ind w:firstLine="360"/>
        <w:jc w:val="both"/>
        <w:rPr>
          <w:sz w:val="20"/>
        </w:rPr>
      </w:pPr>
      <w:r>
        <w:rPr>
          <w:sz w:val="20"/>
        </w:rPr>
        <w:t xml:space="preserve">At December 31, 2021, we have recognized a gross deferred tax asset related to net operating loss carryforwards of $4,323 million before application of valuation allowances.  The deferred tax asset is comprised of $300 million attributable to foreign net operating losses which will begin to expire in 2025, $3,507 million attributable to U.S. federal operating losses which will begin to expire in 2034, and $516 million attributable to losses in various U.S. states which will begin to expire in 2022.  The deferred tax asset attributable to foreign net operating losses, net of valuation allowances, is $166 million.  A full valuation allowance is established against the deferred tax asset attributable to U.S. federal and state net operating losses, except for $12 million of U.S. federal and $3 million of U.S. state deferred tax assets attributable to Midstream activities for which separate U.S. federal and state tax returns are filed.  At December 31, 2021, we have U.S. state tax credit carryforwards of $18 million, which will begin to expire in 2034, $71 million of other business credit carryforwards, which will begin to expire in 2036, and foreign tax credit carryforwards of $1 million, which will begin to expire in 2024.  A full valuation allowance is established against the deferred tax asset attributable to these credits. </w:t>
      </w:r>
    </w:p>
    <w:p>
      <w:pPr>
        <w:spacing w:before="160" w:after="160" w:line="288" w:lineRule="auto"/>
        <w:ind w:firstLine="360"/>
        <w:jc w:val="both"/>
        <w:rPr>
          <w:sz w:val="20"/>
        </w:rPr>
      </w:pPr>
      <w:r>
        <w:rPr>
          <w:sz w:val="20"/>
        </w:rPr>
        <w:t xml:space="preserve">At December 31, 2021, the </w:t>
      </w:r>
      <w:r>
        <w:rPr>
          <w:i/>
          <w:sz w:val="20"/>
        </w:rPr>
        <w:t>Consolidated Balance Sheet</w:t>
      </w:r>
      <w:r>
        <w:rPr>
          <w:sz w:val="20"/>
        </w:rPr>
        <w:t xml:space="preserve"> reflects a $3,838 million (2020: $5,391 million) valuation allowance against the net deferred tax assets for multiple jurisdictions based on application of the relevant accounting standards.  Hess continues to maintain a full valuation allowance against its deferred tax assets in the U.S. (non-Midstream) and Malaysia, and other certain jurisdictions, and did so against its deferred tax assets in Denmark prior to its sale in 2021 (see</w:t>
      </w:r>
      <w:r>
        <w:rPr>
          <w:i/>
          <w:sz w:val="20"/>
        </w:rPr>
        <w:t xml:space="preserve"> Note 11, Dispositions</w:t>
      </w:r>
      <w:r>
        <w:rPr>
          <w:sz w:val="20"/>
        </w:rPr>
        <w:t>).  The reduction in valuation allowance year over year is primarily due to the sale of the Denmark asset with its deferred tax asset and related valuation allowance being derecognized as part of net basis of property sold and partially due to a reduction in deferred tax asset balances in jurisdictions where we continue to maintain a full valuation allowance.  Management assesses the available positive and negative evidence to estimate whether sufficient future taxable income will be generated to permit the use of deferred tax assets.  The cumulative loss incurred over the three-year period ending December 31, 2021 constitutes significant objective negative evidence.  Such objective negative evidence limits our ability to consider subjective positive evidence, such as our projections of future taxable income, resulting in the recognition of a valuation allowance against the net deferred tax assets for these jurisdictions.  The amount of the deferred tax asset considered realizable, however, could be adjusted if estimates of future taxable income change or if objective negative evidence in the form of cumulative losses is no longer present and additional weight can be given to subjective evidence.</w:t>
      </w:r>
    </w:p>
    <w:p>
      <w:pPr>
        <w:keepNext/>
        <w:spacing w:before="160" w:after="220" w:line="288" w:lineRule="auto"/>
        <w:ind w:firstLine="360"/>
        <w:jc w:val="both"/>
        <w:rPr>
          <w:sz w:val="20"/>
        </w:rPr>
      </w:pPr>
      <w:r>
        <w:rPr>
          <w:sz w:val="20"/>
        </w:rPr>
        <w:t>Below is a reconciliation of the gross beginning and ending amounts of unrecognized tax benefits: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140"/>
        <w:gridCol w:w="75"/>
        <w:gridCol w:w="1140"/>
        <w:gridCol w:w="75"/>
        <w:gridCol w:w="1140"/>
      </w:tblGrid>
      <w:tr>
        <w:trPr>
          <w:cantSplit/>
          <w:trHeight w:hRule="exact" w:val="240"/>
        </w:trPr>
        <w:tc>
          <w:tcPr>
            <w:tcW w:w="7230" w:type="dxa"/>
            <w:tcBorders>
              <w:top w:val="nil"/>
              <w:left w:val="nil"/>
              <w:bottom w:val="nil"/>
              <w:right w:val="nil"/>
            </w:tcBorders>
            <w:tcMar>
              <w:top w:w="0" w:type="dxa"/>
              <w:left w:w="53" w:type="dxa"/>
              <w:bottom w:w="0" w:type="dxa"/>
              <w:right w:w="53" w:type="dxa"/>
            </w:tcMar>
            <w:vAlign w:val="center"/>
          </w:tcPr>
          <w:p>
            <w:pPr>
              <w:keepNext/>
            </w:pPr>
            <w:r>
              <w:rPr>
                <w:color w:val="000000"/>
                <w:sz w:val="20"/>
              </w:rPr>
              <w:t> </w:t>
            </w: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2019</w:t>
            </w:r>
          </w:p>
        </w:tc>
      </w:tr>
      <w:tr>
        <w:trPr>
          <w:cantSplit/>
          <w:trHeight w:hRule="exact" w:val="60"/>
        </w:trPr>
        <w:tc>
          <w:tcPr>
            <w:tcW w:w="723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55"/>
        </w:trPr>
        <w:tc>
          <w:tcPr>
            <w:tcW w:w="7230" w:type="dxa"/>
            <w:tcBorders>
              <w:top w:val="nil"/>
              <w:left w:val="nil"/>
              <w:bottom w:val="nil"/>
              <w:right w:val="nil"/>
            </w:tcBorders>
            <w:tcMar>
              <w:top w:w="0" w:type="dxa"/>
              <w:left w:w="53" w:type="dxa"/>
              <w:bottom w:w="0" w:type="dxa"/>
              <w:right w:w="53" w:type="dxa"/>
            </w:tcMar>
            <w:vAlign w:val="center"/>
          </w:tcPr>
          <w:p>
            <w:pPr>
              <w:keepNext/>
            </w:pPr>
            <w:r>
              <w:rPr>
                <w:color w:val="000000"/>
                <w:sz w:val="16"/>
              </w:rPr>
              <w:t> </w:t>
            </w:r>
          </w:p>
        </w:tc>
        <w:tc>
          <w:tcPr>
            <w:tcW w:w="3570" w:type="dxa"/>
            <w:gridSpan w:val="5"/>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(In millions)</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pPr>
            <w:r>
              <w:rPr>
                <w:b/>
                <w:color w:val="000000"/>
                <w:sz w:val="18"/>
              </w:rPr>
              <w:t>Balance at January 1</w:t>
            </w:r>
            <w:r>
              <w:rPr>
                <w:b/>
                <w:sz w:val="18"/>
              </w:rPr>
              <w:tab/>
            </w:r>
          </w:p>
        </w:tc>
        <w:tc>
          <w:tcPr>
            <w:tcW w:w="1140" w:type="dxa"/>
            <w:tcBorders>
              <w:top w:val="nil"/>
              <w:left w:val="nil"/>
              <w:bottom w:val="nil"/>
              <w:right w:val="nil"/>
            </w:tcBorders>
            <w:tcMar>
              <w:top w:w="0" w:type="dxa"/>
              <w:left w:w="0" w:type="dxa"/>
              <w:bottom w:w="0" w:type="dxa"/>
              <w:right w:w="15" w:type="dxa"/>
            </w:tcMar>
            <w:vAlign w:val="center"/>
          </w:tcPr>
          <w:p>
            <w:pPr>
              <w:keepNext/>
              <w:tabs>
                <w:tab w:val="left" w:pos="744"/>
                <w:tab w:val="left" w:pos="1072"/>
              </w:tabs>
              <w:jc w:val="right"/>
            </w:pPr>
            <w:r>
              <w:rPr>
                <w:b/>
                <w:color w:val="000000"/>
                <w:sz w:val="18"/>
              </w:rPr>
              <w:t>$</w:t>
            </w:r>
            <w:r>
              <w:rPr>
                <w:b/>
                <w:color w:val="000000"/>
                <w:sz w:val="18"/>
              </w:rPr>
              <w:tab/>
              <w:t>166</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center"/>
          </w:tcPr>
          <w:p>
            <w:pPr>
              <w:keepNext/>
              <w:tabs>
                <w:tab w:val="left" w:pos="744"/>
                <w:tab w:val="left" w:pos="1072"/>
              </w:tabs>
              <w:jc w:val="right"/>
            </w:pPr>
            <w:r>
              <w:rPr>
                <w:color w:val="000000"/>
                <w:sz w:val="18"/>
              </w:rPr>
              <w:t>$</w:t>
            </w:r>
            <w:r>
              <w:rPr>
                <w:color w:val="000000"/>
                <w:sz w:val="18"/>
              </w:rPr>
              <w:tab/>
              <w:t>168</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center"/>
          </w:tcPr>
          <w:p>
            <w:pPr>
              <w:keepNext/>
              <w:tabs>
                <w:tab w:val="left" w:pos="744"/>
                <w:tab w:val="left" w:pos="1072"/>
              </w:tabs>
              <w:jc w:val="right"/>
            </w:pPr>
            <w:r>
              <w:rPr>
                <w:color w:val="000000"/>
                <w:sz w:val="18"/>
              </w:rPr>
              <w:t>$</w:t>
            </w:r>
            <w:r>
              <w:rPr>
                <w:color w:val="000000"/>
                <w:sz w:val="18"/>
              </w:rPr>
              <w:tab/>
              <w:t>168</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color w:val="000000"/>
                <w:sz w:val="18"/>
              </w:rPr>
              <w:t>Additions based on tax positions taken in the current year</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12</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924"/>
                <w:tab w:val="left" w:pos="1072"/>
              </w:tabs>
              <w:spacing w:before="53" w:after="30"/>
              <w:jc w:val="right"/>
            </w:pPr>
            <w:r>
              <w:rPr>
                <w:color w:val="000000"/>
                <w:sz w:val="18"/>
              </w:rPr>
              <w:tab/>
              <w:t>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924"/>
                <w:tab w:val="left" w:pos="1072"/>
              </w:tabs>
              <w:spacing w:before="53" w:after="30"/>
              <w:jc w:val="right"/>
            </w:pPr>
            <w:r>
              <w:rPr>
                <w:color w:val="000000"/>
                <w:sz w:val="18"/>
              </w:rPr>
              <w:tab/>
              <w:t>2</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color w:val="000000"/>
                <w:sz w:val="18"/>
              </w:rPr>
              <w:t>Additions based on tax positions of prior years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924"/>
                <w:tab w:val="left" w:pos="1072"/>
              </w:tabs>
              <w:spacing w:before="53" w:after="30"/>
              <w:jc w:val="right"/>
            </w:pPr>
            <w:r>
              <w:rPr>
                <w:b/>
                <w:color w:val="000000"/>
                <w:sz w:val="18"/>
              </w:rPr>
              <w:tab/>
              <w:t>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924"/>
                <w:tab w:val="left" w:pos="1072"/>
              </w:tabs>
              <w:spacing w:before="53" w:after="30"/>
              <w:jc w:val="right"/>
            </w:pPr>
            <w:r>
              <w:rPr>
                <w:color w:val="000000"/>
                <w:sz w:val="18"/>
              </w:rPr>
              <w:tab/>
              <w:t>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924"/>
                <w:tab w:val="left" w:pos="1072"/>
              </w:tabs>
              <w:spacing w:before="53" w:after="30"/>
              <w:jc w:val="right"/>
            </w:pPr>
            <w:r>
              <w:rPr>
                <w:color w:val="000000"/>
                <w:sz w:val="18"/>
              </w:rPr>
              <w:tab/>
              <w:t>1</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color w:val="000000"/>
                <w:sz w:val="18"/>
              </w:rPr>
              <w:t>Reductions based on tax positions of prior years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74"/>
              </w:tabs>
              <w:spacing w:before="53" w:after="30"/>
              <w:jc w:val="right"/>
            </w:pPr>
            <w:r>
              <w:rPr>
                <w:b/>
                <w:color w:val="000000"/>
                <w:sz w:val="18"/>
              </w:rPr>
              <w:tab/>
              <w:t>(48)</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64"/>
              </w:tabs>
              <w:spacing w:before="53" w:after="30"/>
              <w:jc w:val="right"/>
            </w:pPr>
            <w:r>
              <w:rPr>
                <w:color w:val="000000"/>
                <w:sz w:val="18"/>
              </w:rPr>
              <w:tab/>
              <w:t>(2)</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64"/>
              </w:tabs>
              <w:spacing w:before="53" w:after="30"/>
              <w:jc w:val="right"/>
            </w:pPr>
            <w:r>
              <w:rPr>
                <w:color w:val="000000"/>
                <w:sz w:val="18"/>
              </w:rPr>
              <w:tab/>
              <w:t>(1)</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color w:val="000000"/>
                <w:sz w:val="18"/>
              </w:rPr>
              <w:t>Reductions due to settlements with taxing authorities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64"/>
              </w:tabs>
              <w:spacing w:before="53" w:after="30"/>
              <w:jc w:val="right"/>
            </w:pPr>
            <w:r>
              <w:rPr>
                <w:color w:val="000000"/>
                <w:sz w:val="18"/>
              </w:rPr>
              <w:tab/>
              <w:t>(1)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color w:val="000000"/>
                <w:sz w:val="18"/>
              </w:rPr>
              <w:t>Reductions due to lapses in statutes of limitation</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64"/>
              </w:tabs>
              <w:spacing w:before="53" w:after="30"/>
              <w:jc w:val="right"/>
            </w:pPr>
            <w:r>
              <w:rPr>
                <w:color w:val="000000"/>
                <w:sz w:val="18"/>
              </w:rPr>
              <w:tab/>
              <w:t>(2)</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64"/>
              </w:tabs>
              <w:spacing w:before="53" w:after="30"/>
              <w:jc w:val="right"/>
            </w:pPr>
            <w:r>
              <w:rPr>
                <w:color w:val="000000"/>
                <w:sz w:val="18"/>
              </w:rPr>
              <w:tab/>
              <w:t>(2)</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tabs>
                <w:tab w:val="left" w:leader="dot" w:pos="7230"/>
              </w:tabs>
              <w:spacing w:before="53" w:after="30"/>
            </w:pPr>
            <w:r>
              <w:rPr>
                <w:b/>
                <w:color w:val="000000"/>
                <w:sz w:val="18"/>
              </w:rPr>
              <w:t>Balance at December 31</w:t>
            </w:r>
            <w:r>
              <w:rPr>
                <w:b/>
                <w:sz w:val="18"/>
              </w:rPr>
              <w:tab/>
            </w: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744"/>
                <w:tab w:val="left" w:pos="1072"/>
              </w:tabs>
              <w:spacing w:before="33" w:after="30"/>
              <w:jc w:val="right"/>
            </w:pPr>
            <w:r>
              <w:rPr>
                <w:b/>
                <w:color w:val="000000"/>
                <w:sz w:val="18"/>
              </w:rPr>
              <w:t>$</w:t>
            </w:r>
            <w:r>
              <w:rPr>
                <w:b/>
                <w:color w:val="000000"/>
                <w:sz w:val="18"/>
              </w:rPr>
              <w:tab/>
              <w:t>133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744"/>
                <w:tab w:val="left" w:pos="1072"/>
              </w:tabs>
              <w:spacing w:before="33" w:after="30"/>
              <w:jc w:val="right"/>
            </w:pPr>
            <w:r>
              <w:rPr>
                <w:color w:val="000000"/>
                <w:sz w:val="18"/>
              </w:rPr>
              <w:t>$</w:t>
            </w:r>
            <w:r>
              <w:rPr>
                <w:color w:val="000000"/>
                <w:sz w:val="18"/>
              </w:rPr>
              <w:tab/>
              <w:t>166</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744"/>
                <w:tab w:val="left" w:pos="1072"/>
              </w:tabs>
              <w:spacing w:before="33" w:after="30"/>
              <w:jc w:val="right"/>
            </w:pPr>
            <w:r>
              <w:rPr>
                <w:color w:val="000000"/>
                <w:sz w:val="18"/>
              </w:rPr>
              <w:t>$</w:t>
            </w:r>
            <w:r>
              <w:rPr>
                <w:color w:val="000000"/>
                <w:sz w:val="18"/>
              </w:rPr>
              <w:tab/>
              <w:t>168</w:t>
            </w:r>
            <w:r>
              <w:rPr>
                <w:color w:val="000000"/>
                <w:sz w:val="18"/>
              </w:rPr>
              <w:tab/>
            </w:r>
          </w:p>
        </w:tc>
      </w:tr>
    </w:tbl>
    <w:p>
      <w:pPr>
        <w:spacing w:before="120" w:after="160" w:line="288" w:lineRule="auto"/>
        <w:ind w:firstLine="360"/>
        <w:jc w:val="both"/>
        <w:rPr>
          <w:sz w:val="20"/>
        </w:rPr>
      </w:pPr>
      <w:r>
        <w:rPr>
          <w:sz w:val="20"/>
        </w:rPr>
        <w:t>The December 31, 2021 balance of unrecognized tax benefits includes $15 million that, if recognized, would impact our effective income tax rate.  Over the next 12 months, it is reasonably possible that the total amount of unrecognized tax benefits could decrease between zero and $15 million due to settlements with taxing authorities or other resolutions, as well as lapses in statutes of limitation.  At December 31, 2021, our accrued interest and penalties related to unrecognized tax benefits is $6 million (2020: $6 million).</w:t>
      </w:r>
    </w:p>
    <w:p>
      <w:pPr>
        <w:spacing w:before="160" w:after="160" w:line="288" w:lineRule="auto"/>
        <w:ind w:firstLine="360"/>
        <w:jc w:val="both"/>
        <w:rPr>
          <w:sz w:val="20"/>
        </w:rPr>
      </w:pPr>
      <w:r>
        <w:rPr>
          <w:sz w:val="20"/>
        </w:rPr>
        <w:t>We file income tax returns in the U.S. and various foreign jurisdictions.  We are no longer subject to examinations by income tax authorities in most jurisdictions for years prior to 2009.</w:t>
      </w:r>
    </w:p>
    <w:p>
      <w:pPr>
        <w:spacing w:before="160" w:after="160" w:line="288" w:lineRule="auto"/>
        <w:ind w:firstLine="360"/>
        <w:jc w:val="both"/>
        <w:rPr>
          <w:sz w:val="20"/>
        </w:rPr>
        <w:sectPr>
          <w:type w:val="continuous"/>
          <w:pgSz w:w="12240" w:h="15840"/>
          <w:pgMar w:top="720" w:right="720" w:bottom="720" w:left="720" w:header="270" w:footer="270" w:gutter="0"/>
          <w:cols w:space="708"/>
        </w:sectPr>
      </w:pPr>
    </w:p>
    <w:p>
      <w:pPr>
        <w:keepNext/>
        <w:spacing w:before="240" w:after="120" w:line="288" w:lineRule="auto"/>
        <w:jc w:val="both"/>
        <w:outlineLvl w:val="3"/>
        <w:rPr>
          <w:b/>
          <w:sz w:val="20"/>
        </w:rPr>
      </w:pPr>
      <w:bookmarkStart w:id="43" w:name="Section45"/>
      <w:bookmarkEnd w:id="43"/>
      <w:r>
        <w:rPr>
          <w:b/>
          <w:sz w:val="20"/>
        </w:rPr>
        <w:t>16.  Outstanding and Weighted Average Common Shares</w:t>
      </w:r>
    </w:p>
    <w:p>
      <w:pPr>
        <w:keepNext/>
        <w:spacing w:before="120" w:after="160" w:line="288" w:lineRule="auto"/>
        <w:ind w:firstLine="360"/>
        <w:jc w:val="both"/>
        <w:rPr>
          <w:sz w:val="20"/>
        </w:rPr>
      </w:pPr>
      <w:r>
        <w:rPr>
          <w:sz w:val="20"/>
        </w:rPr>
        <w:t>The Net income (loss) and weighted average number of common shares used in basic and diluted earnings per share computation were as follows: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140"/>
        <w:gridCol w:w="75"/>
        <w:gridCol w:w="1140"/>
        <w:gridCol w:w="75"/>
        <w:gridCol w:w="1140"/>
      </w:tblGrid>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color w:val="000000"/>
                <w:sz w:val="20"/>
              </w:rPr>
              <w:t> </w:t>
            </w: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2019</w:t>
            </w:r>
          </w:p>
        </w:tc>
      </w:tr>
      <w:tr>
        <w:trPr>
          <w:cantSplit/>
          <w:trHeight w:hRule="exact" w:val="60"/>
        </w:trPr>
        <w:tc>
          <w:tcPr>
            <w:tcW w:w="723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 </w:t>
            </w:r>
          </w:p>
        </w:tc>
        <w:tc>
          <w:tcPr>
            <w:tcW w:w="3570" w:type="dxa"/>
            <w:gridSpan w:val="5"/>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(In millions except per share amounts)</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Net Income (Loss) Attributable to Hess Corporation Common Stockholders:</w:t>
            </w:r>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 </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color w:val="000000"/>
                <w:sz w:val="18"/>
              </w:rPr>
              <w:t>Net income (loss)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w:t>
            </w:r>
            <w:r>
              <w:rPr>
                <w:b/>
                <w:color w:val="000000"/>
                <w:sz w:val="18"/>
              </w:rPr>
              <w:tab/>
              <w:t>890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549"/>
              </w:tabs>
              <w:spacing w:before="53" w:after="30"/>
              <w:jc w:val="right"/>
            </w:pPr>
            <w:r>
              <w:rPr>
                <w:color w:val="000000"/>
                <w:sz w:val="18"/>
              </w:rPr>
              <w:t>$</w:t>
            </w:r>
            <w:r>
              <w:rPr>
                <w:color w:val="000000"/>
                <w:sz w:val="18"/>
              </w:rPr>
              <w:tab/>
              <w:t>(2,839)</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84"/>
              </w:tabs>
              <w:spacing w:before="53" w:after="30"/>
              <w:jc w:val="right"/>
            </w:pPr>
            <w:r>
              <w:rPr>
                <w:color w:val="000000"/>
                <w:sz w:val="18"/>
              </w:rPr>
              <w:t>$</w:t>
            </w:r>
            <w:r>
              <w:rPr>
                <w:color w:val="000000"/>
                <w:sz w:val="18"/>
              </w:rPr>
              <w:tab/>
              <w:t>(240)</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Less: Net income (loss) attributable to noncontrolling interests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331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254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168</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Less: Preferred stock dividends</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924"/>
                <w:tab w:val="left" w:pos="1072"/>
              </w:tabs>
              <w:spacing w:before="53" w:after="30"/>
              <w:jc w:val="right"/>
            </w:pPr>
            <w:r>
              <w:rPr>
                <w:color w:val="000000"/>
                <w:sz w:val="18"/>
              </w:rPr>
              <w:tab/>
              <w:t>4</w:t>
            </w:r>
            <w:r>
              <w:rPr>
                <w:color w:val="000000"/>
                <w:sz w:val="18"/>
              </w:rPr>
              <w:tab/>
            </w:r>
          </w:p>
        </w:tc>
      </w:tr>
      <w:tr>
        <w:trPr>
          <w:cantSplit/>
          <w:trHeight w:hRule="exact" w:val="317"/>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color w:val="000000"/>
                <w:sz w:val="18"/>
              </w:rPr>
              <w:t>Net income (loss) attributable to Hess Corporation Common Stockholders</w:t>
            </w:r>
            <w:r>
              <w:rPr>
                <w:sz w:val="18"/>
              </w:rPr>
              <w:tab/>
            </w: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744"/>
                <w:tab w:val="left" w:pos="1072"/>
              </w:tabs>
              <w:spacing w:before="33" w:after="30"/>
              <w:jc w:val="right"/>
            </w:pPr>
            <w:r>
              <w:rPr>
                <w:b/>
                <w:color w:val="000000"/>
                <w:sz w:val="18"/>
              </w:rPr>
              <w:t>$</w:t>
            </w:r>
            <w:r>
              <w:rPr>
                <w:b/>
                <w:color w:val="000000"/>
                <w:sz w:val="18"/>
              </w:rPr>
              <w:tab/>
              <w:t>559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549"/>
              </w:tabs>
              <w:spacing w:before="33" w:after="30"/>
              <w:jc w:val="right"/>
            </w:pPr>
            <w:r>
              <w:rPr>
                <w:color w:val="000000"/>
                <w:sz w:val="18"/>
              </w:rPr>
              <w:t>$</w:t>
            </w:r>
            <w:r>
              <w:rPr>
                <w:color w:val="000000"/>
                <w:sz w:val="18"/>
              </w:rPr>
              <w:tab/>
              <w:t>(3,093)</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684"/>
              </w:tabs>
              <w:spacing w:before="33" w:after="30"/>
              <w:jc w:val="right"/>
            </w:pPr>
            <w:r>
              <w:rPr>
                <w:color w:val="000000"/>
                <w:sz w:val="18"/>
              </w:rPr>
              <w:t>$</w:t>
            </w:r>
            <w:r>
              <w:rPr>
                <w:color w:val="000000"/>
                <w:sz w:val="18"/>
              </w:rPr>
              <w:tab/>
              <w:t>(412)</w:t>
            </w:r>
          </w:p>
        </w:tc>
      </w:tr>
      <w:tr>
        <w:trPr>
          <w:cantSplit/>
          <w:trHeight w:hRule="exact" w:val="240"/>
        </w:trPr>
        <w:tc>
          <w:tcPr>
            <w:tcW w:w="723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doub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Weighted Average Number of Common Shares Outstanding:</w:t>
            </w:r>
          </w:p>
        </w:tc>
        <w:tc>
          <w:tcPr>
            <w:tcW w:w="3570" w:type="dxa"/>
            <w:gridSpan w:val="5"/>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color w:val="000000"/>
                <w:sz w:val="18"/>
              </w:rPr>
              <w:t>Basic</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307.4</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304.8</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301.2</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ind w:left="135"/>
            </w:pPr>
            <w:r>
              <w:rPr>
                <w:color w:val="000000"/>
                <w:sz w:val="18"/>
              </w:rPr>
              <w:t>Effect of dilutive securities</w:t>
            </w: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Restricted common stock</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89"/>
                <w:tab w:val="left" w:pos="1072"/>
              </w:tabs>
              <w:spacing w:before="53" w:after="30"/>
              <w:jc w:val="right"/>
            </w:pPr>
            <w:r>
              <w:rPr>
                <w:b/>
                <w:color w:val="000000"/>
                <w:sz w:val="18"/>
              </w:rPr>
              <w:tab/>
              <w:t>0.7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Stock options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89"/>
                <w:tab w:val="left" w:pos="1072"/>
              </w:tabs>
              <w:spacing w:before="53" w:after="30"/>
              <w:jc w:val="right"/>
            </w:pPr>
            <w:r>
              <w:rPr>
                <w:b/>
                <w:color w:val="000000"/>
                <w:sz w:val="18"/>
              </w:rPr>
              <w:tab/>
              <w:t>0.4</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Performance share units</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89"/>
                <w:tab w:val="left" w:pos="1072"/>
              </w:tabs>
              <w:spacing w:before="53" w:after="30"/>
              <w:jc w:val="right"/>
            </w:pPr>
            <w:r>
              <w:rPr>
                <w:b/>
                <w:color w:val="000000"/>
                <w:sz w:val="18"/>
              </w:rPr>
              <w:tab/>
              <w:t>0.8</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r>
      <w:tr>
        <w:trPr>
          <w:cantSplit/>
          <w:trHeight w:hRule="exact" w:val="299"/>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color w:val="000000"/>
                <w:sz w:val="18"/>
              </w:rPr>
              <w:t>Diluted</w:t>
            </w:r>
            <w:r>
              <w:rPr>
                <w:sz w:val="18"/>
              </w:rPr>
              <w:tab/>
            </w: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609"/>
                <w:tab w:val="left" w:pos="1072"/>
              </w:tabs>
              <w:spacing w:before="33" w:after="30"/>
              <w:jc w:val="right"/>
            </w:pPr>
            <w:r>
              <w:rPr>
                <w:b/>
                <w:color w:val="000000"/>
                <w:sz w:val="18"/>
              </w:rPr>
              <w:tab/>
              <w:t>309.3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609"/>
                <w:tab w:val="left" w:pos="1072"/>
              </w:tabs>
              <w:spacing w:before="33" w:after="30"/>
              <w:jc w:val="right"/>
            </w:pPr>
            <w:r>
              <w:rPr>
                <w:color w:val="000000"/>
                <w:sz w:val="18"/>
              </w:rPr>
              <w:tab/>
              <w:t>304.8</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609"/>
                <w:tab w:val="left" w:pos="1072"/>
              </w:tabs>
              <w:spacing w:before="33" w:after="30"/>
              <w:jc w:val="right"/>
            </w:pPr>
            <w:r>
              <w:rPr>
                <w:color w:val="000000"/>
                <w:sz w:val="18"/>
              </w:rPr>
              <w:tab/>
              <w:t>301.2</w:t>
            </w:r>
            <w:r>
              <w:rPr>
                <w:color w:val="000000"/>
                <w:sz w:val="18"/>
              </w:rPr>
              <w:tab/>
            </w:r>
          </w:p>
        </w:tc>
      </w:tr>
      <w:tr>
        <w:trPr>
          <w:cantSplit/>
          <w:trHeight w:hRule="exact" w:val="240"/>
        </w:trPr>
        <w:tc>
          <w:tcPr>
            <w:tcW w:w="723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doub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Net Income (Loss) Attributable to Hess Corporation per Common Share:</w:t>
            </w: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color w:val="000000"/>
                <w:sz w:val="18"/>
              </w:rPr>
              <w:t>Basic</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99"/>
                <w:tab w:val="left" w:pos="1072"/>
              </w:tabs>
              <w:spacing w:before="53" w:after="30"/>
              <w:jc w:val="right"/>
            </w:pPr>
            <w:r>
              <w:rPr>
                <w:b/>
                <w:color w:val="000000"/>
                <w:sz w:val="18"/>
              </w:rPr>
              <w:t>$</w:t>
            </w:r>
            <w:r>
              <w:rPr>
                <w:b/>
                <w:color w:val="000000"/>
                <w:sz w:val="18"/>
              </w:rPr>
              <w:tab/>
              <w:t>1.82</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549"/>
              </w:tabs>
              <w:spacing w:before="53" w:after="30"/>
              <w:jc w:val="right"/>
            </w:pPr>
            <w:r>
              <w:rPr>
                <w:color w:val="000000"/>
                <w:sz w:val="18"/>
              </w:rPr>
              <w:t>$</w:t>
            </w:r>
            <w:r>
              <w:rPr>
                <w:color w:val="000000"/>
                <w:sz w:val="18"/>
              </w:rPr>
              <w:tab/>
              <w:t>(10.15)</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39"/>
              </w:tabs>
              <w:spacing w:before="53" w:after="30"/>
              <w:jc w:val="right"/>
            </w:pPr>
            <w:r>
              <w:rPr>
                <w:color w:val="000000"/>
                <w:sz w:val="18"/>
              </w:rPr>
              <w:t>$</w:t>
            </w:r>
            <w:r>
              <w:rPr>
                <w:color w:val="000000"/>
                <w:sz w:val="18"/>
              </w:rPr>
              <w:tab/>
              <w:t>(1.37)</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color w:val="000000"/>
                <w:sz w:val="18"/>
              </w:rPr>
              <w:t>Diluted</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99"/>
                <w:tab w:val="left" w:pos="1072"/>
              </w:tabs>
              <w:spacing w:before="53" w:after="30"/>
              <w:jc w:val="right"/>
            </w:pPr>
            <w:r>
              <w:rPr>
                <w:b/>
                <w:color w:val="000000"/>
                <w:sz w:val="18"/>
              </w:rPr>
              <w:t>$</w:t>
            </w:r>
            <w:r>
              <w:rPr>
                <w:b/>
                <w:color w:val="000000"/>
                <w:sz w:val="18"/>
              </w:rPr>
              <w:tab/>
              <w:t>1.81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549"/>
              </w:tabs>
              <w:spacing w:before="53" w:after="30"/>
              <w:jc w:val="right"/>
            </w:pPr>
            <w:r>
              <w:rPr>
                <w:color w:val="000000"/>
                <w:sz w:val="18"/>
              </w:rPr>
              <w:t>$</w:t>
            </w:r>
            <w:r>
              <w:rPr>
                <w:color w:val="000000"/>
                <w:sz w:val="18"/>
              </w:rPr>
              <w:tab/>
              <w:t>(10.15)</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39"/>
              </w:tabs>
              <w:spacing w:before="53" w:after="30"/>
              <w:jc w:val="right"/>
            </w:pPr>
            <w:r>
              <w:rPr>
                <w:color w:val="000000"/>
                <w:sz w:val="18"/>
              </w:rPr>
              <w:t>$</w:t>
            </w:r>
            <w:r>
              <w:rPr>
                <w:color w:val="000000"/>
                <w:sz w:val="18"/>
              </w:rPr>
              <w:tab/>
              <w:t>(1.37)</w:t>
            </w:r>
          </w:p>
        </w:tc>
      </w:tr>
      <w:tr>
        <w:trPr>
          <w:cantSplit/>
          <w:trHeight w:hRule="exact" w:val="240"/>
        </w:trPr>
        <w:tc>
          <w:tcPr>
            <w:tcW w:w="723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Antidilutive shares excluded from the computation of diluted shares:</w:t>
            </w:r>
          </w:p>
        </w:tc>
        <w:tc>
          <w:tcPr>
            <w:tcW w:w="3570" w:type="dxa"/>
            <w:gridSpan w:val="5"/>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color w:val="000000"/>
                <w:sz w:val="18"/>
              </w:rPr>
              <w:t>Restricted common stock</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89"/>
                <w:tab w:val="left" w:pos="1072"/>
              </w:tabs>
              <w:spacing w:before="53" w:after="30"/>
              <w:jc w:val="right"/>
            </w:pPr>
            <w:r>
              <w:rPr>
                <w:color w:val="000000"/>
                <w:sz w:val="18"/>
              </w:rPr>
              <w:tab/>
              <w:t>2.1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89"/>
                <w:tab w:val="left" w:pos="1072"/>
              </w:tabs>
              <w:spacing w:before="53" w:after="30"/>
              <w:jc w:val="right"/>
            </w:pPr>
            <w:r>
              <w:rPr>
                <w:color w:val="000000"/>
                <w:sz w:val="18"/>
              </w:rPr>
              <w:tab/>
              <w:t>2.2</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color w:val="000000"/>
                <w:sz w:val="18"/>
              </w:rPr>
              <w:t>Stock options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89"/>
                <w:tab w:val="left" w:pos="1072"/>
              </w:tabs>
              <w:spacing w:before="53" w:after="30"/>
              <w:jc w:val="right"/>
            </w:pPr>
            <w:r>
              <w:rPr>
                <w:b/>
                <w:color w:val="000000"/>
                <w:sz w:val="18"/>
              </w:rPr>
              <w:tab/>
              <w:t>0.7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89"/>
                <w:tab w:val="left" w:pos="1072"/>
              </w:tabs>
              <w:spacing w:before="53" w:after="30"/>
              <w:jc w:val="right"/>
            </w:pPr>
            <w:r>
              <w:rPr>
                <w:color w:val="000000"/>
                <w:sz w:val="18"/>
              </w:rPr>
              <w:tab/>
              <w:t>4.3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89"/>
                <w:tab w:val="left" w:pos="1072"/>
              </w:tabs>
              <w:spacing w:before="53" w:after="30"/>
              <w:jc w:val="right"/>
            </w:pPr>
            <w:r>
              <w:rPr>
                <w:color w:val="000000"/>
                <w:sz w:val="18"/>
              </w:rPr>
              <w:tab/>
              <w:t>4.7</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tabs>
                <w:tab w:val="left" w:leader="dot" w:pos="7230"/>
              </w:tabs>
              <w:spacing w:before="53" w:after="30"/>
              <w:ind w:left="135"/>
            </w:pPr>
            <w:r>
              <w:rPr>
                <w:color w:val="000000"/>
                <w:sz w:val="18"/>
              </w:rPr>
              <w:t>Performance share units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tabs>
                <w:tab w:val="left" w:pos="834"/>
                <w:tab w:val="left" w:pos="1072"/>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nil"/>
              <w:left w:val="nil"/>
              <w:bottom w:val="nil"/>
              <w:right w:val="nil"/>
            </w:tcBorders>
            <w:tcMar>
              <w:top w:w="0" w:type="dxa"/>
              <w:left w:w="0" w:type="dxa"/>
              <w:bottom w:w="0" w:type="dxa"/>
              <w:right w:w="15" w:type="dxa"/>
            </w:tcMar>
            <w:vAlign w:val="bottom"/>
          </w:tcPr>
          <w:p>
            <w:pPr>
              <w:tabs>
                <w:tab w:val="left" w:pos="789"/>
                <w:tab w:val="left" w:pos="1072"/>
              </w:tabs>
              <w:spacing w:before="53" w:after="30"/>
              <w:jc w:val="right"/>
            </w:pPr>
            <w:r>
              <w:rPr>
                <w:color w:val="000000"/>
                <w:sz w:val="18"/>
              </w:rPr>
              <w:tab/>
              <w:t>1.1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nil"/>
              <w:left w:val="nil"/>
              <w:bottom w:val="nil"/>
              <w:right w:val="nil"/>
            </w:tcBorders>
            <w:tcMar>
              <w:top w:w="0" w:type="dxa"/>
              <w:left w:w="0" w:type="dxa"/>
              <w:bottom w:w="0" w:type="dxa"/>
              <w:right w:w="15" w:type="dxa"/>
            </w:tcMar>
            <w:vAlign w:val="bottom"/>
          </w:tcPr>
          <w:p>
            <w:pPr>
              <w:tabs>
                <w:tab w:val="left" w:pos="789"/>
                <w:tab w:val="left" w:pos="1072"/>
              </w:tabs>
              <w:spacing w:before="53" w:after="30"/>
              <w:jc w:val="right"/>
            </w:pPr>
            <w:r>
              <w:rPr>
                <w:color w:val="000000"/>
                <w:sz w:val="18"/>
              </w:rPr>
              <w:tab/>
              <w:t>1.7</w:t>
            </w:r>
            <w:r>
              <w:rPr>
                <w:color w:val="000000"/>
                <w:sz w:val="18"/>
              </w:rPr>
              <w:tab/>
            </w:r>
          </w:p>
        </w:tc>
      </w:tr>
    </w:tbl>
    <w:p>
      <w:pPr>
        <w:keepNext/>
        <w:spacing w:before="120" w:after="220" w:line="288" w:lineRule="auto"/>
        <w:ind w:firstLine="360"/>
        <w:jc w:val="both"/>
        <w:rPr>
          <w:sz w:val="20"/>
        </w:rPr>
      </w:pPr>
      <w:r>
        <w:rPr>
          <w:sz w:val="20"/>
        </w:rPr>
        <w:t>The following table provides the changes in our outstanding common shares: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140"/>
        <w:gridCol w:w="75"/>
        <w:gridCol w:w="1140"/>
        <w:gridCol w:w="75"/>
        <w:gridCol w:w="1140"/>
      </w:tblGrid>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2019</w:t>
            </w:r>
          </w:p>
        </w:tc>
      </w:tr>
      <w:tr>
        <w:trPr>
          <w:cantSplit/>
          <w:trHeight w:hRule="exact" w:val="60"/>
        </w:trPr>
        <w:tc>
          <w:tcPr>
            <w:tcW w:w="723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rFonts w:ascii="Arial" w:eastAsia="Arial" w:hAnsi="Arial" w:cs="Arial"/>
                <w:color w:val="000000"/>
                <w:sz w:val="20"/>
              </w:rPr>
              <w:t> </w:t>
            </w:r>
          </w:p>
        </w:tc>
        <w:tc>
          <w:tcPr>
            <w:tcW w:w="3570" w:type="dxa"/>
            <w:gridSpan w:val="5"/>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(In millions)</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pPr>
            <w:r>
              <w:rPr>
                <w:color w:val="000000"/>
                <w:sz w:val="18"/>
              </w:rPr>
              <w:t>Balance at January 1</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b/>
                <w:color w:val="000000"/>
                <w:sz w:val="18"/>
              </w:rPr>
              <w:tab/>
              <w:t>307.0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304.9</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09"/>
                <w:tab w:val="left" w:pos="1072"/>
              </w:tabs>
              <w:spacing w:before="53" w:after="30"/>
              <w:jc w:val="right"/>
            </w:pPr>
            <w:r>
              <w:rPr>
                <w:color w:val="000000"/>
                <w:sz w:val="18"/>
              </w:rPr>
              <w:tab/>
              <w:t>291.4</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color w:val="000000"/>
                <w:sz w:val="18"/>
              </w:rPr>
              <w:t>Conversion of preferred stock</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99"/>
                <w:tab w:val="left" w:pos="1072"/>
              </w:tabs>
              <w:spacing w:before="53" w:after="30"/>
              <w:jc w:val="right"/>
            </w:pPr>
            <w:r>
              <w:rPr>
                <w:color w:val="000000"/>
                <w:sz w:val="18"/>
              </w:rPr>
              <w:tab/>
              <w:t>11.6</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color w:val="000000"/>
                <w:sz w:val="18"/>
              </w:rPr>
              <w:t>Activity related to restricted stock awards, net</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89"/>
                <w:tab w:val="left" w:pos="1072"/>
              </w:tabs>
              <w:spacing w:before="53" w:after="30"/>
              <w:jc w:val="right"/>
            </w:pPr>
            <w:r>
              <w:rPr>
                <w:b/>
                <w:color w:val="000000"/>
                <w:sz w:val="18"/>
              </w:rPr>
              <w:tab/>
              <w:t>0.7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89"/>
                <w:tab w:val="left" w:pos="1072"/>
              </w:tabs>
              <w:spacing w:before="53" w:after="30"/>
              <w:jc w:val="right"/>
            </w:pPr>
            <w:r>
              <w:rPr>
                <w:color w:val="000000"/>
                <w:sz w:val="18"/>
              </w:rPr>
              <w:tab/>
              <w:t>1.0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89"/>
                <w:tab w:val="left" w:pos="1072"/>
              </w:tabs>
              <w:spacing w:before="53" w:after="30"/>
              <w:jc w:val="right"/>
            </w:pPr>
            <w:r>
              <w:rPr>
                <w:color w:val="000000"/>
                <w:sz w:val="18"/>
              </w:rPr>
              <w:tab/>
              <w:t>0.9</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color w:val="000000"/>
                <w:sz w:val="18"/>
              </w:rPr>
              <w:t>Stock options exercised</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89"/>
                <w:tab w:val="left" w:pos="1072"/>
              </w:tabs>
              <w:spacing w:before="53" w:after="30"/>
              <w:jc w:val="right"/>
            </w:pPr>
            <w:r>
              <w:rPr>
                <w:b/>
                <w:color w:val="000000"/>
                <w:sz w:val="18"/>
              </w:rPr>
              <w:tab/>
              <w:t>1.5</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89"/>
                <w:tab w:val="left" w:pos="1072"/>
              </w:tabs>
              <w:spacing w:before="53" w:after="30"/>
              <w:jc w:val="right"/>
            </w:pPr>
            <w:r>
              <w:rPr>
                <w:color w:val="000000"/>
                <w:sz w:val="18"/>
              </w:rPr>
              <w:tab/>
              <w:t>0.3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89"/>
                <w:tab w:val="left" w:pos="1072"/>
              </w:tabs>
              <w:spacing w:before="53" w:after="30"/>
              <w:jc w:val="right"/>
            </w:pPr>
            <w:r>
              <w:rPr>
                <w:color w:val="000000"/>
                <w:sz w:val="18"/>
              </w:rPr>
              <w:tab/>
              <w:t>0.7</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color w:val="000000"/>
                <w:sz w:val="18"/>
              </w:rPr>
              <w:t>PSUs vested</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89"/>
                <w:tab w:val="left" w:pos="1072"/>
              </w:tabs>
              <w:spacing w:before="53" w:after="30"/>
              <w:jc w:val="right"/>
            </w:pPr>
            <w:r>
              <w:rPr>
                <w:b/>
                <w:color w:val="000000"/>
                <w:sz w:val="18"/>
              </w:rPr>
              <w:tab/>
              <w:t>0.5</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89"/>
                <w:tab w:val="left" w:pos="1072"/>
              </w:tabs>
              <w:spacing w:before="53" w:after="30"/>
              <w:jc w:val="right"/>
            </w:pPr>
            <w:r>
              <w:rPr>
                <w:color w:val="000000"/>
                <w:sz w:val="18"/>
              </w:rPr>
              <w:tab/>
              <w:t>0.8</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89"/>
                <w:tab w:val="left" w:pos="1072"/>
              </w:tabs>
              <w:spacing w:before="53" w:after="30"/>
              <w:jc w:val="right"/>
            </w:pPr>
            <w:r>
              <w:rPr>
                <w:color w:val="000000"/>
                <w:sz w:val="18"/>
              </w:rPr>
              <w:tab/>
              <w:t>0.3</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tabs>
                <w:tab w:val="left" w:leader="dot" w:pos="7230"/>
              </w:tabs>
              <w:spacing w:before="53" w:after="30"/>
            </w:pPr>
            <w:r>
              <w:rPr>
                <w:color w:val="000000"/>
                <w:sz w:val="18"/>
              </w:rPr>
              <w:t>Balance at December 31</w:t>
            </w:r>
            <w:r>
              <w:rPr>
                <w:sz w:val="18"/>
              </w:rPr>
              <w:tab/>
            </w: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609"/>
                <w:tab w:val="left" w:pos="1072"/>
              </w:tabs>
              <w:spacing w:before="33" w:after="30"/>
              <w:jc w:val="right"/>
            </w:pPr>
            <w:r>
              <w:rPr>
                <w:b/>
                <w:color w:val="000000"/>
                <w:sz w:val="18"/>
              </w:rPr>
              <w:tab/>
              <w:t>309.7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609"/>
                <w:tab w:val="left" w:pos="1072"/>
              </w:tabs>
              <w:spacing w:before="33" w:after="30"/>
              <w:jc w:val="right"/>
            </w:pPr>
            <w:r>
              <w:rPr>
                <w:color w:val="000000"/>
                <w:sz w:val="18"/>
              </w:rPr>
              <w:tab/>
              <w:t>307.0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609"/>
                <w:tab w:val="left" w:pos="1072"/>
              </w:tabs>
              <w:spacing w:before="33" w:after="30"/>
              <w:jc w:val="right"/>
            </w:pPr>
            <w:r>
              <w:rPr>
                <w:color w:val="000000"/>
                <w:sz w:val="18"/>
              </w:rPr>
              <w:tab/>
              <w:t>304.9</w:t>
            </w:r>
            <w:r>
              <w:rPr>
                <w:color w:val="000000"/>
                <w:sz w:val="18"/>
              </w:rPr>
              <w:tab/>
            </w:r>
          </w:p>
        </w:tc>
      </w:tr>
    </w:tbl>
    <w:p>
      <w:pPr>
        <w:spacing w:before="120" w:after="160" w:line="288" w:lineRule="auto"/>
        <w:ind w:firstLine="360"/>
        <w:jc w:val="both"/>
        <w:rPr>
          <w:i/>
          <w:sz w:val="20"/>
        </w:rPr>
      </w:pPr>
      <w:r>
        <w:rPr>
          <w:i/>
          <w:sz w:val="20"/>
        </w:rPr>
        <w:t>Preferred Stock</w:t>
      </w:r>
      <w:r>
        <w:rPr>
          <w:sz w:val="20"/>
        </w:rPr>
        <w:t>:</w:t>
      </w:r>
    </w:p>
    <w:p>
      <w:pPr>
        <w:spacing w:before="160" w:after="160" w:line="288" w:lineRule="auto"/>
        <w:ind w:firstLine="360"/>
        <w:jc w:val="both"/>
        <w:rPr>
          <w:sz w:val="20"/>
        </w:rPr>
      </w:pPr>
      <w:r>
        <w:rPr>
          <w:sz w:val="20"/>
        </w:rPr>
        <w:t>In February 2016, we issued depository shares representing 575,000 shares of 8% Series A Mandatory Convertible Preferred Stock (Preferred Stock), par value $1 per share, with a liquidation preference of $1,000 per share.  On January 31, 2019, the Preferred Stock automatically converted into shares of common stock and the net number of common shares issued by the Corporation was approximately 11.6 million shares.</w:t>
      </w:r>
    </w:p>
    <w:p>
      <w:pPr>
        <w:spacing w:before="160" w:after="160" w:line="288" w:lineRule="auto"/>
        <w:ind w:firstLine="360"/>
        <w:jc w:val="both"/>
        <w:rPr>
          <w:i/>
          <w:sz w:val="20"/>
        </w:rPr>
      </w:pPr>
      <w:r>
        <w:rPr>
          <w:i/>
          <w:sz w:val="20"/>
        </w:rPr>
        <w:t>Common Stock Repurchase Plan</w:t>
      </w:r>
      <w:r>
        <w:rPr>
          <w:sz w:val="20"/>
        </w:rPr>
        <w:t>:</w:t>
      </w:r>
    </w:p>
    <w:p>
      <w:pPr>
        <w:spacing w:before="160" w:after="160" w:line="288" w:lineRule="auto"/>
        <w:ind w:firstLine="360"/>
        <w:jc w:val="both"/>
        <w:rPr>
          <w:sz w:val="20"/>
        </w:rPr>
      </w:pPr>
      <w:r>
        <w:rPr>
          <w:sz w:val="20"/>
        </w:rPr>
        <w:t>At December 31, 2021, we are authorized, but not required, to purchase additional common stock up to a value of $650 million.</w:t>
      </w:r>
    </w:p>
    <w:p>
      <w:pPr>
        <w:spacing w:before="160" w:after="160" w:line="288" w:lineRule="auto"/>
        <w:ind w:firstLine="360"/>
        <w:jc w:val="both"/>
        <w:rPr>
          <w:i/>
          <w:sz w:val="20"/>
        </w:rPr>
      </w:pPr>
      <w:r>
        <w:rPr>
          <w:i/>
          <w:sz w:val="20"/>
        </w:rPr>
        <w:t>Common Stock Dividends</w:t>
      </w:r>
      <w:r>
        <w:rPr>
          <w:sz w:val="20"/>
        </w:rPr>
        <w:t>:</w:t>
      </w:r>
    </w:p>
    <w:p>
      <w:pPr>
        <w:spacing w:before="160" w:after="160" w:line="288" w:lineRule="auto"/>
        <w:ind w:firstLine="360"/>
        <w:jc w:val="both"/>
        <w:rPr>
          <w:sz w:val="20"/>
        </w:rPr>
        <w:sectPr>
          <w:type w:val="continuous"/>
          <w:pgSz w:w="12240" w:h="15840"/>
          <w:pgMar w:top="720" w:right="720" w:bottom="720" w:left="720" w:header="270" w:footer="270" w:gutter="0"/>
          <w:cols w:space="708"/>
        </w:sectPr>
      </w:pPr>
      <w:r>
        <w:rPr>
          <w:sz w:val="20"/>
        </w:rPr>
        <w:t xml:space="preserve">Cash dividends declared on common stock totaled $1.00 per share in 2021, 2020 and 2019.  See </w:t>
      </w:r>
      <w:r>
        <w:rPr>
          <w:i/>
          <w:sz w:val="20"/>
        </w:rPr>
        <w:t>Note 21, Subsequent Events.</w:t>
      </w:r>
    </w:p>
    <w:p>
      <w:pPr>
        <w:keepNext/>
        <w:spacing w:before="240" w:after="120" w:line="288" w:lineRule="auto"/>
        <w:outlineLvl w:val="3"/>
        <w:rPr>
          <w:b/>
          <w:sz w:val="20"/>
        </w:rPr>
      </w:pPr>
      <w:bookmarkStart w:id="44" w:name="Section46"/>
      <w:bookmarkEnd w:id="44"/>
      <w:r>
        <w:rPr>
          <w:b/>
          <w:sz w:val="20"/>
        </w:rPr>
        <w:t>17.  Supplementary Cash Flow Information</w:t>
      </w:r>
    </w:p>
    <w:p>
      <w:pPr>
        <w:keepNext/>
        <w:spacing w:before="120" w:after="220" w:line="288" w:lineRule="auto"/>
        <w:ind w:firstLine="360"/>
        <w:rPr>
          <w:sz w:val="20"/>
        </w:rPr>
      </w:pPr>
      <w:r>
        <w:rPr>
          <w:sz w:val="20"/>
        </w:rPr>
        <w:t xml:space="preserve">The following information supplements the </w:t>
      </w:r>
      <w:r>
        <w:rPr>
          <w:i/>
          <w:sz w:val="20"/>
        </w:rPr>
        <w:t>Statement of Consolidated Cash Flows</w:t>
      </w:r>
      <w:r>
        <w:rPr>
          <w:sz w:val="20"/>
        </w:rPr>
        <w: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140"/>
        <w:gridCol w:w="75"/>
        <w:gridCol w:w="1140"/>
        <w:gridCol w:w="75"/>
        <w:gridCol w:w="1140"/>
      </w:tblGrid>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color w:val="000000"/>
                <w:sz w:val="20"/>
              </w:rPr>
              <w:t> </w:t>
            </w: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2019</w:t>
            </w:r>
          </w:p>
        </w:tc>
      </w:tr>
      <w:tr>
        <w:trPr>
          <w:cantSplit/>
          <w:trHeight w:hRule="exact" w:val="60"/>
        </w:trPr>
        <w:tc>
          <w:tcPr>
            <w:tcW w:w="723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rFonts w:ascii="Arial" w:eastAsia="Arial" w:hAnsi="Arial" w:cs="Arial"/>
                <w:color w:val="000000"/>
                <w:sz w:val="18"/>
              </w:rPr>
              <w:t> </w:t>
            </w:r>
          </w:p>
        </w:tc>
        <w:tc>
          <w:tcPr>
            <w:tcW w:w="3570" w:type="dxa"/>
            <w:gridSpan w:val="5"/>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(In millions)</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Cash Flows From Operating Activities</w:t>
            </w: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53" w:type="dxa"/>
              <w:bottom w:w="0" w:type="dxa"/>
              <w:right w:w="53" w:type="dxa"/>
            </w:tcMar>
            <w:vAlign w:val="bottom"/>
          </w:tcPr>
          <w:p>
            <w:pPr>
              <w:keepNext/>
              <w:spacing w:before="53" w:after="30"/>
            </w:pPr>
            <w:r>
              <w:rPr>
                <w:rFonts w:ascii="Arial" w:eastAsia="Arial" w:hAnsi="Arial" w:cs="Arial"/>
                <w:color w:val="000000"/>
                <w:sz w:val="20"/>
              </w:rPr>
              <w:t> </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Interest paid</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84"/>
              </w:tabs>
              <w:spacing w:before="53" w:after="30"/>
              <w:jc w:val="right"/>
            </w:pPr>
            <w:r>
              <w:rPr>
                <w:b/>
                <w:color w:val="000000"/>
                <w:sz w:val="18"/>
              </w:rPr>
              <w:t>$</w:t>
            </w:r>
            <w:r>
              <w:rPr>
                <w:b/>
                <w:color w:val="000000"/>
                <w:sz w:val="18"/>
              </w:rPr>
              <w:tab/>
              <w:t>(459)</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84"/>
              </w:tabs>
              <w:spacing w:before="53" w:after="30"/>
              <w:jc w:val="right"/>
            </w:pPr>
            <w:r>
              <w:rPr>
                <w:color w:val="000000"/>
                <w:sz w:val="18"/>
              </w:rPr>
              <w:t>$</w:t>
            </w:r>
            <w:r>
              <w:rPr>
                <w:color w:val="000000"/>
                <w:sz w:val="18"/>
              </w:rPr>
              <w:tab/>
              <w:t>(460)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84"/>
              </w:tabs>
              <w:spacing w:before="53" w:after="30"/>
              <w:jc w:val="right"/>
            </w:pPr>
            <w:r>
              <w:rPr>
                <w:color w:val="000000"/>
                <w:sz w:val="18"/>
              </w:rPr>
              <w:t>$</w:t>
            </w:r>
            <w:r>
              <w:rPr>
                <w:color w:val="000000"/>
                <w:sz w:val="18"/>
              </w:rPr>
              <w:tab/>
              <w:t>(380)</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color w:val="000000"/>
                <w:sz w:val="18"/>
              </w:rPr>
              <w:t>Net income taxes (paid) refunded</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74"/>
              </w:tabs>
              <w:spacing w:before="53" w:after="30"/>
              <w:jc w:val="right"/>
            </w:pPr>
            <w:r>
              <w:rPr>
                <w:b/>
                <w:color w:val="000000"/>
                <w:sz w:val="18"/>
              </w:rPr>
              <w:tab/>
              <w:t>(16)</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74"/>
              </w:tabs>
              <w:spacing w:before="53" w:after="30"/>
              <w:jc w:val="right"/>
            </w:pPr>
            <w:r>
              <w:rPr>
                <w:color w:val="000000"/>
                <w:sz w:val="18"/>
              </w:rPr>
              <w:tab/>
              <w:t>(64)</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84"/>
              </w:tabs>
              <w:spacing w:before="53" w:after="30"/>
              <w:jc w:val="right"/>
            </w:pPr>
            <w:r>
              <w:rPr>
                <w:color w:val="000000"/>
                <w:sz w:val="18"/>
              </w:rPr>
              <w:tab/>
              <w:t>(417)</w:t>
            </w:r>
          </w:p>
        </w:tc>
      </w:tr>
      <w:tr>
        <w:trPr>
          <w:cantSplit/>
          <w:trHeight w:hRule="exact" w:val="240"/>
        </w:trPr>
        <w:tc>
          <w:tcPr>
            <w:tcW w:w="723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Cash Flows From Investing Activities</w:t>
            </w: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Additions to property, plant and equipment - E&amp;P:</w:t>
            </w: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color w:val="000000"/>
                <w:sz w:val="18"/>
              </w:rPr>
              <w:t>Capital expenditures incurred - E&amp;P</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549"/>
              </w:tabs>
              <w:spacing w:before="53" w:after="30"/>
              <w:jc w:val="right"/>
            </w:pPr>
            <w:r>
              <w:rPr>
                <w:b/>
                <w:color w:val="000000"/>
                <w:sz w:val="18"/>
              </w:rPr>
              <w:t>$</w:t>
            </w:r>
            <w:r>
              <w:rPr>
                <w:b/>
                <w:color w:val="000000"/>
                <w:sz w:val="18"/>
              </w:rPr>
              <w:tab/>
              <w:t>(1,698)</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549"/>
              </w:tabs>
              <w:spacing w:before="53" w:after="30"/>
              <w:jc w:val="right"/>
            </w:pPr>
            <w:r>
              <w:rPr>
                <w:color w:val="000000"/>
                <w:sz w:val="18"/>
              </w:rPr>
              <w:t>$</w:t>
            </w:r>
            <w:r>
              <w:rPr>
                <w:color w:val="000000"/>
                <w:sz w:val="18"/>
              </w:rPr>
              <w:tab/>
              <w:t>(1,678)</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549"/>
              </w:tabs>
              <w:spacing w:before="53" w:after="30"/>
              <w:jc w:val="right"/>
            </w:pPr>
            <w:r>
              <w:rPr>
                <w:color w:val="000000"/>
                <w:sz w:val="18"/>
              </w:rPr>
              <w:t>$</w:t>
            </w:r>
            <w:r>
              <w:rPr>
                <w:color w:val="000000"/>
                <w:sz w:val="18"/>
              </w:rPr>
              <w:tab/>
              <w:t>(2,576)</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color w:val="000000"/>
                <w:sz w:val="18"/>
              </w:rPr>
              <w:t>Increase (decrease) in related liabilities</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b/>
                <w:color w:val="000000"/>
                <w:sz w:val="18"/>
              </w:rPr>
              <w:tab/>
              <w:t>114</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84"/>
              </w:tabs>
              <w:spacing w:before="53" w:after="30"/>
              <w:jc w:val="right"/>
            </w:pPr>
            <w:r>
              <w:rPr>
                <w:color w:val="000000"/>
                <w:sz w:val="18"/>
              </w:rPr>
              <w:tab/>
              <w:t>(218)</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ab/>
              <w:t>143</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225"/>
            </w:pPr>
            <w:r>
              <w:rPr>
                <w:b/>
                <w:color w:val="000000"/>
                <w:sz w:val="18"/>
              </w:rPr>
              <w:t>Additions to property, plant and equipment - E&amp;P</w:t>
            </w:r>
            <w:r>
              <w:rPr>
                <w:b/>
                <w:sz w:val="18"/>
              </w:rPr>
              <w:tab/>
            </w: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549"/>
              </w:tabs>
              <w:spacing w:before="33" w:after="30"/>
              <w:jc w:val="right"/>
            </w:pPr>
            <w:r>
              <w:rPr>
                <w:b/>
                <w:color w:val="000000"/>
                <w:sz w:val="18"/>
              </w:rPr>
              <w:t>$</w:t>
            </w:r>
            <w:r>
              <w:rPr>
                <w:b/>
                <w:color w:val="000000"/>
                <w:sz w:val="18"/>
              </w:rPr>
              <w:tab/>
              <w:t>(1,584)</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549"/>
              </w:tabs>
              <w:spacing w:before="33" w:after="30"/>
              <w:jc w:val="right"/>
            </w:pPr>
            <w:r>
              <w:rPr>
                <w:color w:val="000000"/>
                <w:sz w:val="18"/>
              </w:rPr>
              <w:t>$</w:t>
            </w:r>
            <w:r>
              <w:rPr>
                <w:color w:val="000000"/>
                <w:sz w:val="18"/>
              </w:rPr>
              <w:tab/>
              <w:t>(1,896)</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549"/>
              </w:tabs>
              <w:spacing w:before="33" w:after="30"/>
              <w:jc w:val="right"/>
            </w:pPr>
            <w:r>
              <w:rPr>
                <w:color w:val="000000"/>
                <w:sz w:val="18"/>
              </w:rPr>
              <w:t>$</w:t>
            </w:r>
            <w:r>
              <w:rPr>
                <w:color w:val="000000"/>
                <w:sz w:val="18"/>
              </w:rPr>
              <w:tab/>
              <w:t>(2,433)</w:t>
            </w:r>
          </w:p>
        </w:tc>
      </w:tr>
      <w:tr>
        <w:trPr>
          <w:cantSplit/>
          <w:trHeight w:hRule="exact" w:val="240"/>
        </w:trPr>
        <w:tc>
          <w:tcPr>
            <w:tcW w:w="7230"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doub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Additions to property, plant and equipment - Midstream:</w:t>
            </w: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color w:val="000000"/>
                <w:sz w:val="18"/>
              </w:rPr>
              <w:t>Capital expenditures incurred - Midstream</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84"/>
              </w:tabs>
              <w:spacing w:before="53" w:after="30"/>
              <w:jc w:val="right"/>
            </w:pPr>
            <w:r>
              <w:rPr>
                <w:b/>
                <w:color w:val="000000"/>
                <w:sz w:val="18"/>
              </w:rPr>
              <w:t>$</w:t>
            </w:r>
            <w:r>
              <w:rPr>
                <w:b/>
                <w:color w:val="000000"/>
                <w:sz w:val="18"/>
              </w:rPr>
              <w:tab/>
              <w:t>(183)</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84"/>
              </w:tabs>
              <w:spacing w:before="53" w:after="30"/>
              <w:jc w:val="right"/>
            </w:pPr>
            <w:r>
              <w:rPr>
                <w:color w:val="000000"/>
                <w:sz w:val="18"/>
              </w:rPr>
              <w:t>$</w:t>
            </w:r>
            <w:r>
              <w:rPr>
                <w:color w:val="000000"/>
                <w:sz w:val="18"/>
              </w:rPr>
              <w:tab/>
              <w:t>(253)</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84"/>
              </w:tabs>
              <w:spacing w:before="53" w:after="30"/>
              <w:jc w:val="right"/>
            </w:pPr>
            <w:r>
              <w:rPr>
                <w:color w:val="000000"/>
                <w:sz w:val="18"/>
              </w:rPr>
              <w:t>$</w:t>
            </w:r>
            <w:r>
              <w:rPr>
                <w:color w:val="000000"/>
                <w:sz w:val="18"/>
              </w:rPr>
              <w:tab/>
              <w:t>(416)</w:t>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keepNext/>
              <w:tabs>
                <w:tab w:val="left" w:leader="dot" w:pos="7230"/>
              </w:tabs>
              <w:spacing w:before="53" w:after="30"/>
              <w:ind w:left="135"/>
            </w:pPr>
            <w:r>
              <w:rPr>
                <w:color w:val="000000"/>
                <w:sz w:val="18"/>
              </w:rPr>
              <w:t>Increase (decrease) in related liabilities</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b/>
                <w:color w:val="000000"/>
                <w:sz w:val="18"/>
              </w:rPr>
              <w:tab/>
              <w:t>20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74"/>
              </w:tabs>
              <w:spacing w:before="53" w:after="30"/>
              <w:jc w:val="right"/>
            </w:pPr>
            <w:r>
              <w:rPr>
                <w:color w:val="000000"/>
                <w:sz w:val="18"/>
              </w:rPr>
              <w:tab/>
              <w:t>(48)</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20</w:t>
            </w:r>
            <w:r>
              <w:rPr>
                <w:color w:val="000000"/>
                <w:sz w:val="18"/>
              </w:rPr>
              <w:tab/>
            </w:r>
          </w:p>
        </w:tc>
      </w:tr>
      <w:tr>
        <w:trPr>
          <w:cantSplit/>
          <w:trHeight w:hRule="exact" w:val="240"/>
        </w:trPr>
        <w:tc>
          <w:tcPr>
            <w:tcW w:w="7230" w:type="dxa"/>
            <w:tcBorders>
              <w:top w:val="nil"/>
              <w:left w:val="nil"/>
              <w:bottom w:val="nil"/>
              <w:right w:val="nil"/>
            </w:tcBorders>
            <w:tcMar>
              <w:top w:w="0" w:type="dxa"/>
              <w:left w:w="53" w:type="dxa"/>
              <w:bottom w:w="0" w:type="dxa"/>
              <w:right w:w="53" w:type="dxa"/>
            </w:tcMar>
            <w:vAlign w:val="bottom"/>
          </w:tcPr>
          <w:p>
            <w:pPr>
              <w:tabs>
                <w:tab w:val="left" w:leader="dot" w:pos="7230"/>
              </w:tabs>
              <w:spacing w:before="53" w:after="30"/>
              <w:ind w:left="225"/>
            </w:pPr>
            <w:r>
              <w:rPr>
                <w:b/>
                <w:color w:val="000000"/>
                <w:sz w:val="18"/>
              </w:rPr>
              <w:t>Additions to property, plant and equipment - Midstream</w:t>
            </w:r>
            <w:r>
              <w:rPr>
                <w:b/>
                <w:sz w:val="18"/>
              </w:rPr>
              <w:tab/>
            </w: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684"/>
              </w:tabs>
              <w:spacing w:before="33" w:after="30"/>
              <w:jc w:val="right"/>
            </w:pPr>
            <w:r>
              <w:rPr>
                <w:b/>
                <w:color w:val="000000"/>
                <w:sz w:val="18"/>
              </w:rPr>
              <w:t>$</w:t>
            </w:r>
            <w:r>
              <w:rPr>
                <w:b/>
                <w:color w:val="000000"/>
                <w:sz w:val="18"/>
              </w:rPr>
              <w:tab/>
              <w:t>(163)</w:t>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684"/>
              </w:tabs>
              <w:spacing w:before="33" w:after="30"/>
              <w:jc w:val="right"/>
            </w:pPr>
            <w:r>
              <w:rPr>
                <w:color w:val="000000"/>
                <w:sz w:val="18"/>
              </w:rPr>
              <w:t>$</w:t>
            </w:r>
            <w:r>
              <w:rPr>
                <w:color w:val="000000"/>
                <w:sz w:val="18"/>
              </w:rPr>
              <w:tab/>
              <w:t>(301)</w:t>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684"/>
              </w:tabs>
              <w:spacing w:before="33" w:after="30"/>
              <w:jc w:val="right"/>
            </w:pPr>
            <w:r>
              <w:rPr>
                <w:color w:val="000000"/>
                <w:sz w:val="18"/>
              </w:rPr>
              <w:t>$</w:t>
            </w:r>
            <w:r>
              <w:rPr>
                <w:color w:val="000000"/>
                <w:sz w:val="18"/>
              </w:rPr>
              <w:tab/>
              <w:t>(396)</w:t>
            </w:r>
          </w:p>
        </w:tc>
      </w:tr>
    </w:tbl>
    <w:p>
      <w:pPr>
        <w:keepNext/>
        <w:spacing w:before="120" w:after="160" w:line="288" w:lineRule="auto"/>
        <w:ind w:firstLine="360"/>
        <w:jc w:val="both"/>
        <w:rPr>
          <w:sz w:val="20"/>
        </w:rPr>
      </w:pPr>
      <w:r>
        <w:rPr>
          <w:sz w:val="20"/>
        </w:rPr>
        <w:t xml:space="preserve">In December 2019, as part of </w:t>
      </w:r>
      <w:proofErr w:type="spellStart"/>
      <w:r>
        <w:rPr>
          <w:sz w:val="20"/>
        </w:rPr>
        <w:t>HESM</w:t>
      </w:r>
      <w:proofErr w:type="spellEnd"/>
      <w:r>
        <w:rPr>
          <w:sz w:val="20"/>
        </w:rPr>
        <w:t xml:space="preserve"> Opco’s acquisition of HIP (see </w:t>
      </w:r>
      <w:r>
        <w:rPr>
          <w:i/>
          <w:sz w:val="20"/>
        </w:rPr>
        <w:t>Note 4, Hess Midstream LP</w:t>
      </w:r>
      <w:r>
        <w:rPr>
          <w:sz w:val="20"/>
        </w:rPr>
        <w:t xml:space="preserve">), </w:t>
      </w:r>
      <w:proofErr w:type="spellStart"/>
      <w:r>
        <w:rPr>
          <w:sz w:val="20"/>
        </w:rPr>
        <w:t>HESM</w:t>
      </w:r>
      <w:proofErr w:type="spellEnd"/>
      <w:r>
        <w:rPr>
          <w:sz w:val="20"/>
        </w:rPr>
        <w:t xml:space="preserve"> Opco assumed $800 million of outstanding HIP notes (see </w:t>
      </w:r>
      <w:r>
        <w:rPr>
          <w:i/>
          <w:sz w:val="20"/>
        </w:rPr>
        <w:t>Note 7, Debt</w:t>
      </w:r>
      <w:r>
        <w:rPr>
          <w:sz w:val="20"/>
        </w:rPr>
        <w:t>).</w:t>
      </w:r>
    </w:p>
    <w:p>
      <w:pPr>
        <w:keepNext/>
        <w:spacing w:before="120" w:after="160" w:line="288" w:lineRule="auto"/>
        <w:ind w:firstLine="360"/>
        <w:jc w:val="both"/>
        <w:rPr>
          <w:sz w:val="20"/>
        </w:rPr>
        <w:sectPr>
          <w:type w:val="continuous"/>
          <w:pgSz w:w="12240" w:h="15840"/>
          <w:pgMar w:top="720" w:right="720" w:bottom="720" w:left="720" w:header="270" w:footer="270" w:gutter="0"/>
          <w:cols w:space="708"/>
        </w:sectPr>
      </w:pPr>
    </w:p>
    <w:p>
      <w:pPr>
        <w:keepNext/>
        <w:keepLines/>
        <w:widowControl w:val="0"/>
        <w:spacing w:before="240" w:after="120" w:line="288" w:lineRule="auto"/>
        <w:outlineLvl w:val="3"/>
        <w:rPr>
          <w:b/>
          <w:sz w:val="20"/>
        </w:rPr>
      </w:pPr>
      <w:bookmarkStart w:id="45" w:name="Section47"/>
      <w:bookmarkEnd w:id="45"/>
      <w:r>
        <w:rPr>
          <w:b/>
          <w:sz w:val="20"/>
        </w:rPr>
        <w:t>18.  Guarantees, Contingencies and Commitments</w:t>
      </w:r>
    </w:p>
    <w:p>
      <w:pPr>
        <w:keepNext/>
        <w:keepLines/>
        <w:widowControl w:val="0"/>
        <w:spacing w:before="160" w:after="160" w:line="288" w:lineRule="auto"/>
        <w:rPr>
          <w:b/>
          <w:i/>
          <w:sz w:val="20"/>
        </w:rPr>
      </w:pPr>
      <w:r>
        <w:rPr>
          <w:b/>
          <w:i/>
          <w:sz w:val="20"/>
        </w:rPr>
        <w:t>Guarantees and Contingencies</w:t>
      </w:r>
    </w:p>
    <w:p>
      <w:pPr>
        <w:spacing w:before="160" w:after="120" w:line="288" w:lineRule="auto"/>
        <w:ind w:firstLine="315"/>
        <w:jc w:val="both"/>
        <w:rPr>
          <w:sz w:val="20"/>
        </w:rPr>
      </w:pPr>
      <w:r>
        <w:rPr>
          <w:sz w:val="20"/>
        </w:rPr>
        <w:t>We are subject to loss contingencies with respect to various claims, lawsuits and other proceedings.  A liability is recognized in our consolidated financial statements when it is probable that a loss has been incurred and the amount can be reasonably estimated.  If the risk of loss is probable, but the amount cannot be reasonably estimated or the risk of loss is only reasonably possible, a liability is not accrued; however, we disclose the nature of those contingencies.  We cannot predict with certainty if, how or when existing claims, lawsuits and proceedings will be resolved or what the eventual relief, if any, may be, particularly for proceedings that are in their early stages of development or where plaintiffs seek indeterminate damages.</w:t>
      </w:r>
    </w:p>
    <w:p>
      <w:pPr>
        <w:spacing w:before="160" w:after="120" w:line="288" w:lineRule="auto"/>
        <w:ind w:firstLine="315"/>
        <w:jc w:val="both"/>
        <w:rPr>
          <w:sz w:val="20"/>
        </w:rPr>
      </w:pPr>
      <w:r>
        <w:rPr>
          <w:sz w:val="20"/>
        </w:rPr>
        <w:t>We, along with many companies that have been or continue to be engaged in refining and marketing of gasoline, have been a party to lawsuits and claims related to the use of MTBE in gasoline.  A series of similar lawsuits, many involving water utilities or governmental entities, were filed in jurisdictions across the U.S. against producers of MTBE and petroleum refiners who produced gasoline containing MTBE, including us.  The principal allegation in all cases was that gasoline containing MTBE was a defective product and that these producers and refiners are strictly liable in proportion to their share of the gasoline market for damage to groundwater resources and are required to take remedial action to ameliorate the alleged effects on the environment of releases of MTBE.  The majority of the cases asserted against us have been settled.  There are two remaining active cases, filed by Pennsylvania and Maryland.  In June 2014, the Commonwealth of Pennsylvania filed a lawsuit alleging that we and all major oil companies with operations in Pennsylvania, have damaged the groundwater by introducing thereto gasoline with MTBE.  The Pennsylvania suit has been forwarded to the existing MTBE multidistrict litigation pending in the Southern District of New York.  In December 2017, the State of Maryland filed a lawsuit alleging that we and other major oil companies damaged the groundwater in Maryland by introducing thereto gasoline with MTBE.  The suit, filed in Maryland state court, was served on us in January 2018 and has been removed to federal court by the defendants.</w:t>
      </w:r>
    </w:p>
    <w:p>
      <w:pPr>
        <w:spacing w:before="160" w:after="120" w:line="288" w:lineRule="auto"/>
        <w:ind w:firstLine="315"/>
        <w:jc w:val="both"/>
        <w:rPr>
          <w:sz w:val="20"/>
        </w:rPr>
      </w:pPr>
      <w:r>
        <w:rPr>
          <w:sz w:val="20"/>
        </w:rPr>
        <w:t xml:space="preserve">In September 2003, we received a directive from the </w:t>
      </w:r>
      <w:proofErr w:type="spellStart"/>
      <w:r>
        <w:rPr>
          <w:sz w:val="20"/>
        </w:rPr>
        <w:t>NJDEP</w:t>
      </w:r>
      <w:proofErr w:type="spellEnd"/>
      <w:r>
        <w:rPr>
          <w:sz w:val="20"/>
        </w:rPr>
        <w:t xml:space="preserve"> to remediate contamination in the sediments of the Lower Passaic River.  The </w:t>
      </w:r>
      <w:proofErr w:type="spellStart"/>
      <w:r>
        <w:rPr>
          <w:sz w:val="20"/>
        </w:rPr>
        <w:t>NJDEP</w:t>
      </w:r>
      <w:proofErr w:type="spellEnd"/>
      <w:r>
        <w:rPr>
          <w:sz w:val="20"/>
        </w:rPr>
        <w:t xml:space="preserve"> is also seeking natural resource damages.  The directive, insofar as it affects us, relates to alleged releases from a petroleum bulk storage terminal in Newark, New Jersey we previously owned.  We and over 70 companies entered into an Administrative Order on Consent with the EPA to study the same contamination; this work remains ongoing.  We and other parties settled a cost recovery claim by the State of New Jersey and agreed with the EPA to fund remediation of a portion of the site.  On March 4, 2016, the EPA issued a ROD in respect of the lower eight miles of the Lower Passaic River, selecting a remedy that includes bank-to-bank dredging at an estimated cost of $1.38 billion.  The ROD does not address the upper nine miles of the Lower Passaic River or the Newark Bay, which may require additional remedial action.  In addition, the federal trustees for natural resources have begun a separate assessment of damages to natural resources in the Passaic River.  Given that the EPA has not selected a final remedy for the entirety of the Lower Passaic River or the Newark Bay, total remedial costs cannot be reliably estimated at this time.  Based on currently known facts and circumstances, we do not believe that this matter will result in a significant liability to us because our former terminal did not store or use contaminants which are of concern in the river sediments and could not have contributed contamination along the river’s length.  Further, there are numerous other parties who we expect will bear the cost of remediation and damages.</w:t>
      </w:r>
    </w:p>
    <w:p>
      <w:pPr>
        <w:spacing w:before="160" w:after="120" w:line="288" w:lineRule="auto"/>
        <w:ind w:firstLine="315"/>
        <w:jc w:val="both"/>
        <w:rPr>
          <w:sz w:val="20"/>
        </w:rPr>
      </w:pPr>
      <w:r>
        <w:rPr>
          <w:sz w:val="20"/>
        </w:rPr>
        <w:t>In March 2014, we received an Administrative Order from the EPA requiring us and 26 other parties to undertake the Remedial Design for the remedy selected by the EPA for the Gowanus Canal Superfund Site in Brooklyn, New York.  Our alleged liability derives from our former ownership and operation of a fuel oil terminal and connected shipbuilding and repair facility adjacent to the Canal.  The remedy selected by the EPA includes dredging of surface sediments and the placement of a cap over the deeper sediments throughout the Canal and in-situ stabilization of certain contaminated sediments that will remain in place below the cap.  The EPA’s original estimate was that this remedy would cost $506 million; however, the ultimate costs that will be incurred in connection with the design and implementation of the remedy remain uncertain.  We have complied with the EPA’s March 2014 Administrative Order and contributed funding for the Remedial Design based on an allocation of costs among the parties determined by a third-party expert.  In January 2020, we received an additional Administrative Order from the EPA requiring us and several other parties to begin Remedial Action along the uppermost portion of the Canal.  We intend to comply with this Administrative Order.  The remediation work began in the fourth quarter of 2020.  Based on currently known facts and circumstances, we do not believe that this matter will result in a significant liability to us, and the costs will continue to be allocated amongst the parties, as they were for the Remedial Design.</w:t>
      </w:r>
    </w:p>
    <w:p>
      <w:pPr>
        <w:spacing w:before="160" w:after="120" w:line="288" w:lineRule="auto"/>
        <w:ind w:firstLine="315"/>
        <w:jc w:val="both"/>
        <w:rPr>
          <w:sz w:val="20"/>
        </w:rPr>
      </w:pPr>
      <w:r>
        <w:rPr>
          <w:sz w:val="20"/>
        </w:rPr>
        <w:t>From time to time, we are involved in other judicial and administrative proceedings relating to environmental matters.  We periodically receive notices from the EPA that we are a “potential responsible party” under the Superfund legislation with respect to various waste disposal sites.  Under this legislation, all potentially responsible parties may be jointly and severally liable.  For any site for which we have received such a notice, the EPA’s claims or assertions of liability against us relating to these sites have not been fully developed, or the EPA’s claims have been settled or a settlement is under consideration, in all cases for amounts that are not material.  Beginning in 2017, certain states, municipalities and private associations in California, Delaware, Maryland, Rhode Island and South Carolina separately filed lawsuits against oil, gas and coal producers, including us, for alleged damages purportedly caused by climate change.  These proceedings include claims for monetary damages and injunctive relief.  Beginning in 2013, various parishes in Louisiana filed suit against approximately 100 oil and gas companies, including us, alleging that the companies’ operations and activities in certain fields violated the State and Local Coastal Resource Management Act of 1978, as amended, and caused contamination, subsidence and other environmental damages to land and water bodies located in the coastal zone of Louisiana.  The plaintiffs seek, among other things, the payment of the costs necessary to clear, re-vegetate and otherwise restore the allegedly impacted areas.  The ultimate impact of such climate and other aforementioned environmental proceedings, and of any related proceedings by private parties, on our business or accounts cannot be predicted at this time due to the large number of other potentially responsible parties and the speculative nature of clean-up cost estimates.</w:t>
      </w:r>
    </w:p>
    <w:p>
      <w:pPr>
        <w:spacing w:before="160" w:after="120" w:line="288" w:lineRule="auto"/>
        <w:ind w:firstLine="315"/>
        <w:jc w:val="both"/>
        <w:rPr>
          <w:rFonts w:ascii="Arial" w:eastAsia="Arial" w:hAnsi="Arial" w:cs="Arial"/>
        </w:rPr>
      </w:pPr>
      <w:r>
        <w:rPr>
          <w:sz w:val="20"/>
        </w:rPr>
        <w:t>We are also involved in other judicial and administrative proceedings from time to time in addition to the matters described above, including claims related to post-production deductions from royalty payments.  We may also be exposed to future decommissioning liabilities for divested assets in the event the current or future owners of facilities previously owned by us are determined to be unable to perform such actions, whether due to bankruptcy or otherwise.  We cannot predict with certainty if, how or when such proceedings will be resolved or what the eventual relief, if any, may be, particularly for proceedings that are in their early stages of development or where plaintiffs seek indeterminate damages.  Numerous issues may need to be resolved, including through potentially lengthy discovery and determination of important factual matters before a loss or range of loss can be reasonably estimated for any proceeding.</w:t>
      </w:r>
    </w:p>
    <w:p>
      <w:pPr>
        <w:spacing w:before="160" w:after="120" w:line="288" w:lineRule="auto"/>
        <w:ind w:firstLine="315"/>
        <w:jc w:val="both"/>
        <w:rPr>
          <w:sz w:val="20"/>
        </w:rPr>
      </w:pPr>
      <w:r>
        <w:rPr>
          <w:sz w:val="20"/>
        </w:rPr>
        <w:t>Subject to the foregoing, in management’s opinion, based upon currently known facts and circumstances, the outcome of lawsuits, claims and proceedings, including the matters disclosed above, is not expected to have a material adverse effect on our financial condition, results of operations or cash flows.  However, we could incur judgments, enter into settlements, or revise our opinion regarding the outcome of certain matters, and such developments could have a material adverse effect on our results of operations in the period in which the amounts are accrued and our cash flows in the period in which the amounts are paid.</w:t>
      </w:r>
    </w:p>
    <w:p>
      <w:pPr>
        <w:keepNext/>
        <w:keepLines/>
        <w:widowControl w:val="0"/>
        <w:spacing w:before="160" w:after="160" w:line="288" w:lineRule="auto"/>
        <w:rPr>
          <w:b/>
          <w:i/>
          <w:sz w:val="20"/>
        </w:rPr>
      </w:pPr>
      <w:r>
        <w:rPr>
          <w:b/>
          <w:i/>
          <w:sz w:val="20"/>
        </w:rPr>
        <w:t xml:space="preserve">Unconditional Purchase Obligations and Commitments </w:t>
      </w:r>
    </w:p>
    <w:p>
      <w:pPr>
        <w:keepNext/>
        <w:keepLines/>
        <w:widowControl w:val="0"/>
        <w:spacing w:before="160" w:after="220" w:line="288" w:lineRule="auto"/>
        <w:ind w:firstLine="315"/>
        <w:jc w:val="both"/>
        <w:rPr>
          <w:sz w:val="20"/>
        </w:rPr>
      </w:pPr>
      <w:r>
        <w:rPr>
          <w:sz w:val="20"/>
        </w:rPr>
        <w:t xml:space="preserve">The following table shows aggregate information for certain unconditional purchase obligations and commitments at December 31, 2021, which are not included elsewhere within these </w:t>
      </w:r>
      <w:r>
        <w:rPr>
          <w:i/>
          <w:sz w:val="20"/>
        </w:rPr>
        <w:t>Consolidated Financial Statements</w:t>
      </w:r>
      <w:r>
        <w:rPr>
          <w:sz w:val="20"/>
        </w:rPr>
        <w: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0"/>
        <w:gridCol w:w="960"/>
        <w:gridCol w:w="75"/>
        <w:gridCol w:w="960"/>
        <w:gridCol w:w="75"/>
        <w:gridCol w:w="960"/>
        <w:gridCol w:w="75"/>
        <w:gridCol w:w="960"/>
        <w:gridCol w:w="75"/>
        <w:gridCol w:w="960"/>
      </w:tblGrid>
      <w:tr>
        <w:trPr>
          <w:cantSplit/>
          <w:trHeight w:hRule="exact" w:val="240"/>
        </w:trPr>
        <w:tc>
          <w:tcPr>
            <w:tcW w:w="5700"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color w:val="000000"/>
                <w:sz w:val="20"/>
              </w:rPr>
              <w:t> </w:t>
            </w:r>
          </w:p>
        </w:tc>
        <w:tc>
          <w:tcPr>
            <w:tcW w:w="960"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4065" w:type="dxa"/>
            <w:gridSpan w:val="7"/>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8"/>
              </w:rPr>
              <w:t>Payments Due by Period</w:t>
            </w:r>
          </w:p>
        </w:tc>
      </w:tr>
      <w:tr>
        <w:trPr>
          <w:cantSplit/>
          <w:trHeight w:hRule="exact" w:val="435"/>
        </w:trPr>
        <w:tc>
          <w:tcPr>
            <w:tcW w:w="5700" w:type="dxa"/>
            <w:tcBorders>
              <w:top w:val="nil"/>
              <w:left w:val="nil"/>
              <w:bottom w:val="nil"/>
              <w:right w:val="nil"/>
            </w:tcBorders>
            <w:tcMar>
              <w:top w:w="0" w:type="dxa"/>
              <w:left w:w="0" w:type="dxa"/>
              <w:bottom w:w="0" w:type="dxa"/>
              <w:right w:w="0" w:type="dxa"/>
            </w:tcMar>
            <w:vAlign w:val="bottom"/>
          </w:tcPr>
          <w:p>
            <w:pPr>
              <w:keepNext/>
            </w:pPr>
          </w:p>
        </w:tc>
        <w:tc>
          <w:tcPr>
            <w:tcW w:w="96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8"/>
              </w:rPr>
              <w:t>Total</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60" w:type="dxa"/>
            <w:tcBorders>
              <w:top w:val="nil"/>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8"/>
              </w:rPr>
              <w:t>2022</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96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jc w:val="center"/>
            </w:pPr>
            <w:r>
              <w:rPr>
                <w:b/>
                <w:color w:val="000000"/>
                <w:sz w:val="18"/>
              </w:rPr>
              <w:t>2023 and</w:t>
            </w:r>
          </w:p>
          <w:p>
            <w:pPr>
              <w:spacing w:after="30"/>
              <w:jc w:val="center"/>
            </w:pPr>
            <w:r>
              <w:rPr>
                <w:b/>
                <w:color w:val="000000"/>
                <w:sz w:val="18"/>
              </w:rPr>
              <w:t>2024</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96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jc w:val="center"/>
            </w:pPr>
            <w:r>
              <w:rPr>
                <w:b/>
                <w:color w:val="000000"/>
                <w:sz w:val="18"/>
              </w:rPr>
              <w:t>2025 and</w:t>
            </w:r>
          </w:p>
          <w:p>
            <w:pPr>
              <w:spacing w:after="30"/>
              <w:jc w:val="center"/>
            </w:pPr>
            <w:r>
              <w:rPr>
                <w:b/>
                <w:color w:val="000000"/>
                <w:sz w:val="18"/>
              </w:rPr>
              <w:t>2026</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96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8"/>
              </w:rPr>
              <w:t>Thereafter</w:t>
            </w:r>
          </w:p>
        </w:tc>
      </w:tr>
      <w:tr>
        <w:trPr>
          <w:cantSplit/>
          <w:trHeight w:hRule="exact" w:val="60"/>
        </w:trPr>
        <w:tc>
          <w:tcPr>
            <w:tcW w:w="5700" w:type="dxa"/>
            <w:tcBorders>
              <w:top w:val="nil"/>
              <w:left w:val="nil"/>
              <w:bottom w:val="nil"/>
              <w:right w:val="nil"/>
            </w:tcBorders>
            <w:tcMar>
              <w:top w:w="0" w:type="dxa"/>
              <w:left w:w="0" w:type="dxa"/>
              <w:bottom w:w="0" w:type="dxa"/>
              <w:right w:w="0" w:type="dxa"/>
            </w:tcMar>
            <w:vAlign w:val="bottom"/>
          </w:tcPr>
          <w:p>
            <w:pPr>
              <w:keepNext/>
            </w:pPr>
          </w:p>
        </w:tc>
        <w:tc>
          <w:tcPr>
            <w:tcW w:w="96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6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6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6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6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5700" w:type="dxa"/>
            <w:tcBorders>
              <w:top w:val="nil"/>
              <w:left w:val="nil"/>
              <w:bottom w:val="nil"/>
              <w:right w:val="nil"/>
            </w:tcBorders>
            <w:tcMar>
              <w:top w:w="0" w:type="dxa"/>
              <w:left w:w="53" w:type="dxa"/>
              <w:bottom w:w="0" w:type="dxa"/>
              <w:right w:w="53" w:type="dxa"/>
            </w:tcMar>
            <w:vAlign w:val="center"/>
          </w:tcPr>
          <w:p>
            <w:pPr>
              <w:keepNext/>
            </w:pPr>
            <w:r>
              <w:rPr>
                <w:color w:val="000000"/>
                <w:sz w:val="18"/>
              </w:rPr>
              <w:t> </w:t>
            </w:r>
          </w:p>
        </w:tc>
        <w:tc>
          <w:tcPr>
            <w:tcW w:w="5100" w:type="dxa"/>
            <w:gridSpan w:val="9"/>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8"/>
              </w:rPr>
              <w:t>(In millions)</w:t>
            </w:r>
          </w:p>
        </w:tc>
      </w:tr>
      <w:tr>
        <w:trPr>
          <w:cantSplit/>
          <w:trHeight w:hRule="exact" w:val="240"/>
        </w:trPr>
        <w:tc>
          <w:tcPr>
            <w:tcW w:w="5700" w:type="dxa"/>
            <w:tcBorders>
              <w:top w:val="nil"/>
              <w:left w:val="nil"/>
              <w:bottom w:val="nil"/>
              <w:right w:val="nil"/>
            </w:tcBorders>
            <w:tcMar>
              <w:top w:w="0" w:type="dxa"/>
              <w:left w:w="53" w:type="dxa"/>
              <w:bottom w:w="0" w:type="dxa"/>
              <w:right w:w="53" w:type="dxa"/>
            </w:tcMar>
            <w:vAlign w:val="bottom"/>
          </w:tcPr>
          <w:p>
            <w:pPr>
              <w:keepNext/>
              <w:tabs>
                <w:tab w:val="left" w:leader="dot" w:pos="5700"/>
              </w:tabs>
              <w:spacing w:before="53" w:after="30"/>
              <w:ind w:left="120"/>
            </w:pPr>
            <w:r>
              <w:rPr>
                <w:color w:val="000000"/>
                <w:sz w:val="18"/>
              </w:rPr>
              <w:t>Capital expenditures</w:t>
            </w:r>
            <w:r>
              <w:rPr>
                <w:sz w:val="18"/>
              </w:rPr>
              <w:tab/>
            </w:r>
          </w:p>
        </w:tc>
        <w:tc>
          <w:tcPr>
            <w:tcW w:w="960" w:type="dxa"/>
            <w:tcBorders>
              <w:top w:val="nil"/>
              <w:left w:val="nil"/>
              <w:bottom w:val="nil"/>
              <w:right w:val="nil"/>
            </w:tcBorders>
            <w:tcMar>
              <w:top w:w="0" w:type="dxa"/>
              <w:left w:w="0" w:type="dxa"/>
              <w:bottom w:w="0" w:type="dxa"/>
              <w:right w:w="15" w:type="dxa"/>
            </w:tcMar>
            <w:vAlign w:val="bottom"/>
          </w:tcPr>
          <w:p>
            <w:pPr>
              <w:keepNext/>
              <w:tabs>
                <w:tab w:val="left" w:pos="429"/>
                <w:tab w:val="left" w:pos="892"/>
              </w:tabs>
              <w:spacing w:before="53" w:after="30"/>
              <w:jc w:val="right"/>
            </w:pPr>
            <w:r>
              <w:rPr>
                <w:color w:val="000000"/>
                <w:sz w:val="18"/>
              </w:rPr>
              <w:t>$</w:t>
            </w:r>
            <w:r>
              <w:rPr>
                <w:color w:val="000000"/>
                <w:sz w:val="18"/>
              </w:rPr>
              <w:tab/>
              <w:t>3,263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60" w:type="dxa"/>
            <w:tcBorders>
              <w:top w:val="nil"/>
              <w:left w:val="nil"/>
              <w:bottom w:val="nil"/>
              <w:right w:val="nil"/>
            </w:tcBorders>
            <w:tcMar>
              <w:top w:w="0" w:type="dxa"/>
              <w:left w:w="0" w:type="dxa"/>
              <w:bottom w:w="0" w:type="dxa"/>
              <w:right w:w="15" w:type="dxa"/>
            </w:tcMar>
            <w:vAlign w:val="bottom"/>
          </w:tcPr>
          <w:p>
            <w:pPr>
              <w:keepNext/>
              <w:tabs>
                <w:tab w:val="left" w:pos="429"/>
                <w:tab w:val="left" w:pos="892"/>
              </w:tabs>
              <w:spacing w:before="53" w:after="30"/>
              <w:jc w:val="right"/>
            </w:pPr>
            <w:r>
              <w:rPr>
                <w:color w:val="000000"/>
                <w:sz w:val="18"/>
              </w:rPr>
              <w:t>$</w:t>
            </w:r>
            <w:r>
              <w:rPr>
                <w:color w:val="000000"/>
                <w:sz w:val="18"/>
              </w:rPr>
              <w:tab/>
              <w:t>1,028</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60" w:type="dxa"/>
            <w:tcBorders>
              <w:top w:val="nil"/>
              <w:left w:val="nil"/>
              <w:bottom w:val="nil"/>
              <w:right w:val="nil"/>
            </w:tcBorders>
            <w:tcMar>
              <w:top w:w="0" w:type="dxa"/>
              <w:left w:w="0" w:type="dxa"/>
              <w:bottom w:w="0" w:type="dxa"/>
              <w:right w:w="15" w:type="dxa"/>
            </w:tcMar>
            <w:vAlign w:val="bottom"/>
          </w:tcPr>
          <w:p>
            <w:pPr>
              <w:keepNext/>
              <w:tabs>
                <w:tab w:val="left" w:pos="429"/>
                <w:tab w:val="left" w:pos="892"/>
              </w:tabs>
              <w:spacing w:before="53" w:after="30"/>
              <w:jc w:val="right"/>
            </w:pPr>
            <w:r>
              <w:rPr>
                <w:color w:val="000000"/>
                <w:sz w:val="18"/>
              </w:rPr>
              <w:t>$</w:t>
            </w:r>
            <w:r>
              <w:rPr>
                <w:color w:val="000000"/>
                <w:sz w:val="18"/>
              </w:rPr>
              <w:tab/>
              <w:t>1,458</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60" w:type="dxa"/>
            <w:tcBorders>
              <w:top w:val="nil"/>
              <w:left w:val="nil"/>
              <w:bottom w:val="nil"/>
              <w:right w:val="nil"/>
            </w:tcBorders>
            <w:tcMar>
              <w:top w:w="0" w:type="dxa"/>
              <w:left w:w="0" w:type="dxa"/>
              <w:bottom w:w="0" w:type="dxa"/>
              <w:right w:w="15" w:type="dxa"/>
            </w:tcMar>
            <w:vAlign w:val="bottom"/>
          </w:tcPr>
          <w:p>
            <w:pPr>
              <w:keepNext/>
              <w:tabs>
                <w:tab w:val="left" w:pos="564"/>
                <w:tab w:val="left" w:pos="892"/>
              </w:tabs>
              <w:spacing w:before="53" w:after="30"/>
              <w:jc w:val="right"/>
            </w:pPr>
            <w:r>
              <w:rPr>
                <w:color w:val="000000"/>
                <w:sz w:val="18"/>
              </w:rPr>
              <w:t>$</w:t>
            </w:r>
            <w:r>
              <w:rPr>
                <w:color w:val="000000"/>
                <w:sz w:val="18"/>
              </w:rPr>
              <w:tab/>
              <w:t>777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60" w:type="dxa"/>
            <w:tcBorders>
              <w:top w:val="nil"/>
              <w:left w:val="nil"/>
              <w:bottom w:val="nil"/>
              <w:right w:val="nil"/>
            </w:tcBorders>
            <w:tcMar>
              <w:top w:w="0" w:type="dxa"/>
              <w:left w:w="0" w:type="dxa"/>
              <w:bottom w:w="0" w:type="dxa"/>
              <w:right w:w="15" w:type="dxa"/>
            </w:tcMar>
            <w:vAlign w:val="bottom"/>
          </w:tcPr>
          <w:p>
            <w:pPr>
              <w:keepNext/>
              <w:tabs>
                <w:tab w:val="left" w:pos="654"/>
                <w:tab w:val="left" w:pos="892"/>
              </w:tabs>
              <w:spacing w:before="53" w:after="30"/>
              <w:jc w:val="right"/>
            </w:pPr>
            <w:r>
              <w:rPr>
                <w:color w:val="000000"/>
                <w:sz w:val="18"/>
              </w:rPr>
              <w:t>$</w:t>
            </w:r>
            <w:r>
              <w:rPr>
                <w:color w:val="000000"/>
                <w:sz w:val="18"/>
              </w:rPr>
              <w:tab/>
              <w:t>—</w:t>
            </w:r>
            <w:r>
              <w:rPr>
                <w:color w:val="000000"/>
                <w:sz w:val="18"/>
              </w:rPr>
              <w:tab/>
            </w:r>
          </w:p>
        </w:tc>
      </w:tr>
      <w:tr>
        <w:trPr>
          <w:cantSplit/>
          <w:trHeight w:hRule="exact" w:val="240"/>
        </w:trPr>
        <w:tc>
          <w:tcPr>
            <w:tcW w:w="5700" w:type="dxa"/>
            <w:tcBorders>
              <w:top w:val="nil"/>
              <w:left w:val="nil"/>
              <w:bottom w:val="nil"/>
              <w:right w:val="nil"/>
            </w:tcBorders>
            <w:tcMar>
              <w:top w:w="0" w:type="dxa"/>
              <w:left w:w="53" w:type="dxa"/>
              <w:bottom w:w="0" w:type="dxa"/>
              <w:right w:w="53" w:type="dxa"/>
            </w:tcMar>
            <w:vAlign w:val="bottom"/>
          </w:tcPr>
          <w:p>
            <w:pPr>
              <w:keepNext/>
              <w:tabs>
                <w:tab w:val="left" w:leader="dot" w:pos="5700"/>
              </w:tabs>
              <w:spacing w:before="53" w:after="30"/>
              <w:ind w:left="120"/>
            </w:pPr>
            <w:r>
              <w:rPr>
                <w:color w:val="000000"/>
                <w:sz w:val="18"/>
              </w:rPr>
              <w:t>Operating expenses</w:t>
            </w:r>
            <w:r>
              <w:rPr>
                <w:sz w:val="18"/>
              </w:rPr>
              <w:tab/>
            </w:r>
          </w:p>
        </w:tc>
        <w:tc>
          <w:tcPr>
            <w:tcW w:w="960" w:type="dxa"/>
            <w:tcBorders>
              <w:top w:val="nil"/>
              <w:left w:val="nil"/>
              <w:bottom w:val="nil"/>
              <w:right w:val="nil"/>
            </w:tcBorders>
            <w:tcMar>
              <w:top w:w="0" w:type="dxa"/>
              <w:left w:w="0" w:type="dxa"/>
              <w:bottom w:w="0" w:type="dxa"/>
              <w:right w:w="15" w:type="dxa"/>
            </w:tcMar>
            <w:vAlign w:val="bottom"/>
          </w:tcPr>
          <w:p>
            <w:pPr>
              <w:keepNext/>
              <w:tabs>
                <w:tab w:val="left" w:pos="564"/>
                <w:tab w:val="left" w:pos="892"/>
              </w:tabs>
              <w:spacing w:before="53" w:after="30"/>
              <w:jc w:val="right"/>
            </w:pPr>
            <w:r>
              <w:rPr>
                <w:color w:val="000000"/>
                <w:sz w:val="18"/>
              </w:rPr>
              <w:tab/>
              <w:t>180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60" w:type="dxa"/>
            <w:tcBorders>
              <w:top w:val="nil"/>
              <w:left w:val="nil"/>
              <w:bottom w:val="nil"/>
              <w:right w:val="nil"/>
            </w:tcBorders>
            <w:tcMar>
              <w:top w:w="0" w:type="dxa"/>
              <w:left w:w="0" w:type="dxa"/>
              <w:bottom w:w="0" w:type="dxa"/>
              <w:right w:w="15" w:type="dxa"/>
            </w:tcMar>
            <w:vAlign w:val="bottom"/>
          </w:tcPr>
          <w:p>
            <w:pPr>
              <w:keepNext/>
              <w:tabs>
                <w:tab w:val="left" w:pos="564"/>
                <w:tab w:val="left" w:pos="892"/>
              </w:tabs>
              <w:spacing w:before="53" w:after="30"/>
              <w:jc w:val="right"/>
            </w:pPr>
            <w:r>
              <w:rPr>
                <w:color w:val="000000"/>
                <w:sz w:val="18"/>
              </w:rPr>
              <w:tab/>
              <w:t>132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60" w:type="dxa"/>
            <w:tcBorders>
              <w:top w:val="nil"/>
              <w:left w:val="nil"/>
              <w:bottom w:val="nil"/>
              <w:right w:val="nil"/>
            </w:tcBorders>
            <w:tcMar>
              <w:top w:w="0" w:type="dxa"/>
              <w:left w:w="0" w:type="dxa"/>
              <w:bottom w:w="0" w:type="dxa"/>
              <w:right w:w="15" w:type="dxa"/>
            </w:tcMar>
            <w:vAlign w:val="bottom"/>
          </w:tcPr>
          <w:p>
            <w:pPr>
              <w:keepNext/>
              <w:tabs>
                <w:tab w:val="left" w:pos="654"/>
                <w:tab w:val="left" w:pos="892"/>
              </w:tabs>
              <w:spacing w:before="53" w:after="30"/>
              <w:jc w:val="right"/>
            </w:pPr>
            <w:r>
              <w:rPr>
                <w:color w:val="000000"/>
                <w:sz w:val="18"/>
              </w:rPr>
              <w:tab/>
              <w:t>42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60" w:type="dxa"/>
            <w:tcBorders>
              <w:top w:val="nil"/>
              <w:left w:val="nil"/>
              <w:bottom w:val="nil"/>
              <w:right w:val="nil"/>
            </w:tcBorders>
            <w:tcMar>
              <w:top w:w="0" w:type="dxa"/>
              <w:left w:w="0" w:type="dxa"/>
              <w:bottom w:w="0" w:type="dxa"/>
              <w:right w:w="15" w:type="dxa"/>
            </w:tcMar>
            <w:vAlign w:val="bottom"/>
          </w:tcPr>
          <w:p>
            <w:pPr>
              <w:keepNext/>
              <w:tabs>
                <w:tab w:val="left" w:pos="744"/>
                <w:tab w:val="left" w:pos="892"/>
              </w:tabs>
              <w:spacing w:before="53" w:after="30"/>
              <w:jc w:val="right"/>
            </w:pPr>
            <w:r>
              <w:rPr>
                <w:color w:val="000000"/>
                <w:sz w:val="18"/>
              </w:rPr>
              <w:tab/>
              <w:t>6</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60" w:type="dxa"/>
            <w:tcBorders>
              <w:top w:val="nil"/>
              <w:left w:val="nil"/>
              <w:bottom w:val="nil"/>
              <w:right w:val="nil"/>
            </w:tcBorders>
            <w:tcMar>
              <w:top w:w="0" w:type="dxa"/>
              <w:left w:w="0" w:type="dxa"/>
              <w:bottom w:w="0" w:type="dxa"/>
              <w:right w:w="15" w:type="dxa"/>
            </w:tcMar>
            <w:vAlign w:val="bottom"/>
          </w:tcPr>
          <w:p>
            <w:pPr>
              <w:keepNext/>
              <w:tabs>
                <w:tab w:val="left" w:pos="654"/>
                <w:tab w:val="left" w:pos="892"/>
              </w:tabs>
              <w:spacing w:before="53" w:after="30"/>
              <w:jc w:val="right"/>
            </w:pPr>
            <w:r>
              <w:rPr>
                <w:color w:val="000000"/>
                <w:sz w:val="18"/>
              </w:rPr>
              <w:tab/>
              <w:t>—</w:t>
            </w:r>
            <w:r>
              <w:rPr>
                <w:color w:val="000000"/>
                <w:sz w:val="18"/>
              </w:rPr>
              <w:tab/>
            </w:r>
          </w:p>
        </w:tc>
      </w:tr>
      <w:tr>
        <w:trPr>
          <w:cantSplit/>
          <w:trHeight w:hRule="exact" w:val="240"/>
        </w:trPr>
        <w:tc>
          <w:tcPr>
            <w:tcW w:w="5700" w:type="dxa"/>
            <w:tcBorders>
              <w:top w:val="nil"/>
              <w:left w:val="nil"/>
              <w:bottom w:val="nil"/>
              <w:right w:val="nil"/>
            </w:tcBorders>
            <w:tcMar>
              <w:top w:w="0" w:type="dxa"/>
              <w:left w:w="53" w:type="dxa"/>
              <w:bottom w:w="0" w:type="dxa"/>
              <w:right w:w="53" w:type="dxa"/>
            </w:tcMar>
            <w:vAlign w:val="bottom"/>
          </w:tcPr>
          <w:p>
            <w:pPr>
              <w:tabs>
                <w:tab w:val="left" w:leader="dot" w:pos="5700"/>
              </w:tabs>
              <w:spacing w:before="53" w:after="30"/>
              <w:ind w:left="120"/>
            </w:pPr>
            <w:r>
              <w:rPr>
                <w:color w:val="000000"/>
                <w:sz w:val="18"/>
              </w:rPr>
              <w:t>Transportation and related contracts</w:t>
            </w:r>
            <w:r>
              <w:rPr>
                <w:sz w:val="18"/>
              </w:rPr>
              <w:tab/>
            </w:r>
          </w:p>
        </w:tc>
        <w:tc>
          <w:tcPr>
            <w:tcW w:w="960" w:type="dxa"/>
            <w:tcBorders>
              <w:top w:val="nil"/>
              <w:left w:val="nil"/>
              <w:bottom w:val="nil"/>
              <w:right w:val="nil"/>
            </w:tcBorders>
            <w:tcMar>
              <w:top w:w="0" w:type="dxa"/>
              <w:left w:w="0" w:type="dxa"/>
              <w:bottom w:w="0" w:type="dxa"/>
              <w:right w:w="15" w:type="dxa"/>
            </w:tcMar>
            <w:vAlign w:val="bottom"/>
          </w:tcPr>
          <w:p>
            <w:pPr>
              <w:tabs>
                <w:tab w:val="left" w:pos="429"/>
                <w:tab w:val="left" w:pos="892"/>
              </w:tabs>
              <w:spacing w:before="53" w:after="30"/>
              <w:jc w:val="right"/>
            </w:pPr>
            <w:r>
              <w:rPr>
                <w:color w:val="000000"/>
                <w:sz w:val="18"/>
              </w:rPr>
              <w:tab/>
              <w:t>2,574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960" w:type="dxa"/>
            <w:tcBorders>
              <w:top w:val="nil"/>
              <w:left w:val="nil"/>
              <w:bottom w:val="nil"/>
              <w:right w:val="nil"/>
            </w:tcBorders>
            <w:tcMar>
              <w:top w:w="0" w:type="dxa"/>
              <w:left w:w="0" w:type="dxa"/>
              <w:bottom w:w="0" w:type="dxa"/>
              <w:right w:w="15" w:type="dxa"/>
            </w:tcMar>
            <w:vAlign w:val="bottom"/>
          </w:tcPr>
          <w:p>
            <w:pPr>
              <w:tabs>
                <w:tab w:val="left" w:pos="564"/>
                <w:tab w:val="left" w:pos="892"/>
              </w:tabs>
              <w:spacing w:before="53" w:after="30"/>
              <w:jc w:val="right"/>
            </w:pPr>
            <w:r>
              <w:rPr>
                <w:color w:val="000000"/>
                <w:sz w:val="18"/>
              </w:rPr>
              <w:tab/>
              <w:t>390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960" w:type="dxa"/>
            <w:tcBorders>
              <w:top w:val="nil"/>
              <w:left w:val="nil"/>
              <w:bottom w:val="nil"/>
              <w:right w:val="nil"/>
            </w:tcBorders>
            <w:tcMar>
              <w:top w:w="0" w:type="dxa"/>
              <w:left w:w="0" w:type="dxa"/>
              <w:bottom w:w="0" w:type="dxa"/>
              <w:right w:w="15" w:type="dxa"/>
            </w:tcMar>
            <w:vAlign w:val="bottom"/>
          </w:tcPr>
          <w:p>
            <w:pPr>
              <w:tabs>
                <w:tab w:val="left" w:pos="564"/>
                <w:tab w:val="left" w:pos="892"/>
              </w:tabs>
              <w:spacing w:before="53" w:after="30"/>
              <w:jc w:val="right"/>
            </w:pPr>
            <w:r>
              <w:rPr>
                <w:color w:val="000000"/>
                <w:sz w:val="18"/>
              </w:rPr>
              <w:tab/>
              <w:t>639</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960" w:type="dxa"/>
            <w:tcBorders>
              <w:top w:val="nil"/>
              <w:left w:val="nil"/>
              <w:bottom w:val="nil"/>
              <w:right w:val="nil"/>
            </w:tcBorders>
            <w:tcMar>
              <w:top w:w="0" w:type="dxa"/>
              <w:left w:w="0" w:type="dxa"/>
              <w:bottom w:w="0" w:type="dxa"/>
              <w:right w:w="15" w:type="dxa"/>
            </w:tcMar>
            <w:vAlign w:val="bottom"/>
          </w:tcPr>
          <w:p>
            <w:pPr>
              <w:tabs>
                <w:tab w:val="left" w:pos="564"/>
                <w:tab w:val="left" w:pos="892"/>
              </w:tabs>
              <w:spacing w:before="53" w:after="30"/>
              <w:jc w:val="right"/>
            </w:pPr>
            <w:r>
              <w:rPr>
                <w:color w:val="000000"/>
                <w:sz w:val="18"/>
              </w:rPr>
              <w:tab/>
              <w:t>453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960" w:type="dxa"/>
            <w:tcBorders>
              <w:top w:val="nil"/>
              <w:left w:val="nil"/>
              <w:bottom w:val="nil"/>
              <w:right w:val="nil"/>
            </w:tcBorders>
            <w:tcMar>
              <w:top w:w="0" w:type="dxa"/>
              <w:left w:w="0" w:type="dxa"/>
              <w:bottom w:w="0" w:type="dxa"/>
              <w:right w:w="15" w:type="dxa"/>
            </w:tcMar>
            <w:vAlign w:val="bottom"/>
          </w:tcPr>
          <w:p>
            <w:pPr>
              <w:tabs>
                <w:tab w:val="left" w:pos="429"/>
                <w:tab w:val="left" w:pos="892"/>
              </w:tabs>
              <w:spacing w:before="53" w:after="30"/>
              <w:jc w:val="right"/>
            </w:pPr>
            <w:r>
              <w:rPr>
                <w:color w:val="000000"/>
                <w:sz w:val="18"/>
              </w:rPr>
              <w:tab/>
              <w:t>1,092</w:t>
            </w:r>
            <w:r>
              <w:rPr>
                <w:color w:val="000000"/>
                <w:sz w:val="18"/>
              </w:rPr>
              <w:tab/>
            </w:r>
          </w:p>
        </w:tc>
      </w:tr>
    </w:tbl>
    <w:p>
      <w:pPr>
        <w:spacing w:before="120" w:after="120" w:line="288" w:lineRule="auto"/>
        <w:rPr>
          <w:sz w:val="20"/>
        </w:rPr>
      </w:pPr>
    </w:p>
    <w:p>
      <w:pPr>
        <w:spacing w:before="120" w:after="120" w:line="288" w:lineRule="auto"/>
        <w:rPr>
          <w:sz w:val="20"/>
        </w:rPr>
        <w:sectPr>
          <w:type w:val="continuous"/>
          <w:pgSz w:w="12240" w:h="15840"/>
          <w:pgMar w:top="720" w:right="720" w:bottom="720" w:left="720" w:header="270" w:footer="270" w:gutter="0"/>
          <w:cols w:space="708"/>
        </w:sectPr>
      </w:pPr>
    </w:p>
    <w:p>
      <w:pPr>
        <w:spacing w:before="240" w:after="120" w:line="288" w:lineRule="auto"/>
        <w:outlineLvl w:val="3"/>
        <w:rPr>
          <w:b/>
          <w:sz w:val="20"/>
        </w:rPr>
      </w:pPr>
      <w:bookmarkStart w:id="46" w:name="Section48"/>
      <w:bookmarkEnd w:id="46"/>
      <w:r>
        <w:rPr>
          <w:b/>
          <w:sz w:val="20"/>
        </w:rPr>
        <w:t>19.  Segment Information</w:t>
      </w:r>
    </w:p>
    <w:p>
      <w:pPr>
        <w:spacing w:before="160" w:after="160" w:line="288" w:lineRule="auto"/>
        <w:ind w:firstLine="360"/>
        <w:jc w:val="both"/>
        <w:rPr>
          <w:sz w:val="20"/>
        </w:rPr>
      </w:pPr>
      <w:r>
        <w:rPr>
          <w:sz w:val="20"/>
        </w:rPr>
        <w:t xml:space="preserve">We currently have two operating segments, E&amp;P and Midstream.  The E&amp;P operating segment explores for, develops, produces, purchases and sells crude oil, </w:t>
      </w:r>
      <w:proofErr w:type="spellStart"/>
      <w:r>
        <w:rPr>
          <w:sz w:val="20"/>
        </w:rPr>
        <w:t>NGL</w:t>
      </w:r>
      <w:proofErr w:type="spellEnd"/>
      <w:r>
        <w:rPr>
          <w:sz w:val="20"/>
        </w:rPr>
        <w:t xml:space="preserve"> and natural gas.  Production operations over the three years ended December 31, 2021 were in the U.S., Malaysia and the </w:t>
      </w:r>
      <w:proofErr w:type="spellStart"/>
      <w:r>
        <w:rPr>
          <w:sz w:val="20"/>
        </w:rPr>
        <w:t>JDA</w:t>
      </w:r>
      <w:proofErr w:type="spellEnd"/>
      <w:r>
        <w:rPr>
          <w:sz w:val="20"/>
        </w:rPr>
        <w:t xml:space="preserve">, Denmark (sold in August 2021), Libya, and Guyana commencing December 2019.  The Midstream operating segment provides fee-based services including crude oil and natural gas gathering, processing of natural gas and the fractionation of </w:t>
      </w:r>
      <w:proofErr w:type="spellStart"/>
      <w:r>
        <w:rPr>
          <w:sz w:val="20"/>
        </w:rPr>
        <w:t>NGL</w:t>
      </w:r>
      <w:proofErr w:type="spellEnd"/>
      <w:r>
        <w:rPr>
          <w:sz w:val="20"/>
        </w:rPr>
        <w:t xml:space="preserve">, transportation of crude oil by rail car, </w:t>
      </w:r>
      <w:proofErr w:type="spellStart"/>
      <w:r>
        <w:rPr>
          <w:sz w:val="20"/>
        </w:rPr>
        <w:t>terminaling</w:t>
      </w:r>
      <w:proofErr w:type="spellEnd"/>
      <w:r>
        <w:rPr>
          <w:sz w:val="20"/>
        </w:rPr>
        <w:t xml:space="preserve"> and loading crude oil and </w:t>
      </w:r>
      <w:proofErr w:type="spellStart"/>
      <w:r>
        <w:rPr>
          <w:sz w:val="20"/>
        </w:rPr>
        <w:t>NGL</w:t>
      </w:r>
      <w:proofErr w:type="spellEnd"/>
      <w:r>
        <w:rPr>
          <w:sz w:val="20"/>
        </w:rPr>
        <w:t xml:space="preserve">, storing and </w:t>
      </w:r>
      <w:proofErr w:type="spellStart"/>
      <w:r>
        <w:rPr>
          <w:sz w:val="20"/>
        </w:rPr>
        <w:t>terminaling</w:t>
      </w:r>
      <w:proofErr w:type="spellEnd"/>
      <w:r>
        <w:rPr>
          <w:sz w:val="20"/>
        </w:rPr>
        <w:t xml:space="preserve"> propane, and water handling services primarily in the Bakken shale play of North Dakota.  All unallocated costs are reflected under Corporate, Interest and Other.</w:t>
      </w:r>
    </w:p>
    <w:p>
      <w:pPr>
        <w:keepNext/>
        <w:keepLines/>
        <w:widowControl w:val="0"/>
        <w:spacing w:before="120" w:after="220" w:line="288" w:lineRule="auto"/>
        <w:ind w:firstLine="360"/>
        <w:jc w:val="both"/>
        <w:rPr>
          <w:sz w:val="20"/>
        </w:rPr>
      </w:pPr>
      <w:r>
        <w:rPr>
          <w:sz w:val="20"/>
        </w:rPr>
        <w:t>The following table presents operating segment financial data (in millions):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8"/>
        <w:gridCol w:w="1080"/>
        <w:gridCol w:w="126"/>
        <w:gridCol w:w="1080"/>
        <w:gridCol w:w="126"/>
        <w:gridCol w:w="1080"/>
        <w:gridCol w:w="126"/>
        <w:gridCol w:w="1080"/>
        <w:gridCol w:w="74"/>
        <w:gridCol w:w="1080"/>
      </w:tblGrid>
      <w:tr>
        <w:trPr>
          <w:cantSplit/>
          <w:trHeight w:hRule="exact" w:val="555"/>
        </w:trPr>
        <w:tc>
          <w:tcPr>
            <w:tcW w:w="502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1095"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Exploration and Production</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Midstream</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Corporate, Interest and Other</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Eliminations</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Total</w:t>
            </w:r>
          </w:p>
        </w:tc>
      </w:tr>
      <w:tr>
        <w:trPr>
          <w:cantSplit/>
          <w:trHeight w:hRule="exact" w:val="240"/>
        </w:trPr>
        <w:tc>
          <w:tcPr>
            <w:tcW w:w="5025"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pPr>
            <w:r>
              <w:rPr>
                <w:b/>
                <w:color w:val="000000"/>
                <w:sz w:val="18"/>
              </w:rPr>
              <w:t>2021</w:t>
            </w:r>
          </w:p>
        </w:tc>
        <w:tc>
          <w:tcPr>
            <w:tcW w:w="1095" w:type="dxa"/>
            <w:tcBorders>
              <w:top w:val="single" w:sz="8" w:space="0" w:color="000000"/>
              <w:left w:val="nil"/>
              <w:bottom w:val="nil"/>
              <w:right w:val="nil"/>
            </w:tcBorders>
            <w:tcMar>
              <w:top w:w="0" w:type="dxa"/>
              <w:left w:w="53" w:type="dxa"/>
              <w:bottom w:w="0" w:type="dxa"/>
              <w:right w:w="53" w:type="dxa"/>
            </w:tcMar>
            <w:vAlign w:val="bottom"/>
          </w:tcPr>
          <w:p>
            <w:pPr>
              <w:keepNext/>
              <w:spacing w:before="33" w:after="30"/>
              <w:jc w:val="center"/>
            </w:pPr>
            <w:r>
              <w:rPr>
                <w:b/>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single" w:sz="8" w:space="0" w:color="000000"/>
              <w:left w:val="nil"/>
              <w:bottom w:val="nil"/>
              <w:right w:val="nil"/>
            </w:tcBorders>
            <w:tcMar>
              <w:top w:w="0" w:type="dxa"/>
              <w:left w:w="53" w:type="dxa"/>
              <w:bottom w:w="0" w:type="dxa"/>
              <w:right w:w="53" w:type="dxa"/>
            </w:tcMar>
            <w:vAlign w:val="bottom"/>
          </w:tcPr>
          <w:p>
            <w:pPr>
              <w:keepNext/>
              <w:spacing w:before="33" w:after="30"/>
              <w:jc w:val="center"/>
            </w:pPr>
            <w:r>
              <w:rPr>
                <w:b/>
                <w:color w:val="000000"/>
                <w:sz w:val="16"/>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single" w:sz="8" w:space="0" w:color="000000"/>
              <w:left w:val="nil"/>
              <w:bottom w:val="nil"/>
              <w:right w:val="nil"/>
            </w:tcBorders>
            <w:tcMar>
              <w:top w:w="0" w:type="dxa"/>
              <w:left w:w="53" w:type="dxa"/>
              <w:bottom w:w="0" w:type="dxa"/>
              <w:right w:w="53" w:type="dxa"/>
            </w:tcMar>
            <w:vAlign w:val="bottom"/>
          </w:tcPr>
          <w:p>
            <w:pPr>
              <w:keepNext/>
              <w:spacing w:before="33" w:after="30"/>
              <w:jc w:val="center"/>
            </w:pPr>
            <w:r>
              <w:rPr>
                <w:b/>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single" w:sz="8" w:space="0" w:color="000000"/>
              <w:left w:val="nil"/>
              <w:bottom w:val="nil"/>
              <w:right w:val="nil"/>
            </w:tcBorders>
            <w:tcMar>
              <w:top w:w="0" w:type="dxa"/>
              <w:left w:w="53" w:type="dxa"/>
              <w:bottom w:w="0" w:type="dxa"/>
              <w:right w:w="53" w:type="dxa"/>
            </w:tcMar>
            <w:vAlign w:val="bottom"/>
          </w:tcPr>
          <w:p>
            <w:pPr>
              <w:keepNext/>
              <w:spacing w:before="33" w:after="30"/>
              <w:jc w:val="center"/>
            </w:pPr>
            <w:r>
              <w:rPr>
                <w:b/>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single" w:sz="8" w:space="0" w:color="000000"/>
              <w:left w:val="nil"/>
              <w:bottom w:val="nil"/>
              <w:right w:val="nil"/>
            </w:tcBorders>
            <w:tcMar>
              <w:top w:w="0" w:type="dxa"/>
              <w:left w:w="53" w:type="dxa"/>
              <w:bottom w:w="0" w:type="dxa"/>
              <w:right w:w="53" w:type="dxa"/>
            </w:tcMar>
            <w:vAlign w:val="bottom"/>
          </w:tcPr>
          <w:p>
            <w:pPr>
              <w:keepNext/>
              <w:spacing w:before="33" w:after="30"/>
              <w:jc w:val="center"/>
            </w:pPr>
            <w:r>
              <w:rPr>
                <w:b/>
                <w:color w:val="000000"/>
                <w:sz w:val="18"/>
              </w:rPr>
              <w:t> </w:t>
            </w:r>
          </w:p>
        </w:tc>
      </w:tr>
      <w:tr>
        <w:trPr>
          <w:cantSplit/>
          <w:trHeight w:hRule="exact" w:val="240"/>
        </w:trPr>
        <w:tc>
          <w:tcPr>
            <w:tcW w:w="5025" w:type="dxa"/>
            <w:tcBorders>
              <w:top w:val="single" w:sz="8" w:space="0" w:color="000000"/>
              <w:left w:val="nil"/>
              <w:bottom w:val="nil"/>
              <w:right w:val="nil"/>
            </w:tcBorders>
            <w:tcMar>
              <w:top w:w="0" w:type="dxa"/>
              <w:left w:w="53" w:type="dxa"/>
              <w:bottom w:w="0" w:type="dxa"/>
              <w:right w:w="53" w:type="dxa"/>
            </w:tcMar>
            <w:vAlign w:val="bottom"/>
          </w:tcPr>
          <w:p>
            <w:pPr>
              <w:keepNext/>
              <w:tabs>
                <w:tab w:val="left" w:leader="dot" w:pos="5025"/>
              </w:tabs>
              <w:spacing w:before="33" w:after="30"/>
              <w:ind w:left="135"/>
            </w:pPr>
            <w:r>
              <w:rPr>
                <w:color w:val="000000"/>
                <w:sz w:val="18"/>
              </w:rPr>
              <w:t>Sales and Other Operating Revenues - Third parties</w:t>
            </w:r>
            <w:r>
              <w:rPr>
                <w:sz w:val="18"/>
              </w:rPr>
              <w:tab/>
            </w: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564"/>
                <w:tab w:val="left" w:pos="1027"/>
              </w:tabs>
              <w:spacing w:before="53" w:after="30"/>
              <w:jc w:val="right"/>
            </w:pPr>
            <w:r>
              <w:rPr>
                <w:b/>
                <w:color w:val="000000"/>
                <w:sz w:val="18"/>
              </w:rPr>
              <w:t>$</w:t>
            </w:r>
            <w:r>
              <w:rPr>
                <w:b/>
                <w:color w:val="000000"/>
                <w:sz w:val="18"/>
              </w:rPr>
              <w:tab/>
              <w:t>7,473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b/>
                <w:color w:val="000000"/>
                <w:sz w:val="18"/>
              </w:rPr>
              <w:t>$</w:t>
            </w: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b/>
                <w:color w:val="000000"/>
                <w:sz w:val="18"/>
              </w:rPr>
              <w:t>$</w:t>
            </w: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b/>
                <w:color w:val="000000"/>
                <w:sz w:val="18"/>
              </w:rPr>
              <w:t>$</w:t>
            </w: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564"/>
                <w:tab w:val="left" w:pos="1027"/>
              </w:tabs>
              <w:spacing w:before="53" w:after="30"/>
              <w:jc w:val="right"/>
            </w:pPr>
            <w:r>
              <w:rPr>
                <w:b/>
                <w:color w:val="000000"/>
                <w:sz w:val="18"/>
              </w:rPr>
              <w:t>$</w:t>
            </w:r>
            <w:r>
              <w:rPr>
                <w:b/>
                <w:color w:val="000000"/>
                <w:sz w:val="18"/>
              </w:rPr>
              <w:tab/>
              <w:t>7,473</w:t>
            </w:r>
            <w:r>
              <w:rPr>
                <w:b/>
                <w:color w:val="000000"/>
                <w:sz w:val="18"/>
              </w:rPr>
              <w:tab/>
            </w:r>
          </w:p>
        </w:tc>
      </w:tr>
      <w:tr>
        <w:trPr>
          <w:cantSplit/>
          <w:trHeight w:hRule="exact" w:val="240"/>
        </w:trPr>
        <w:tc>
          <w:tcPr>
            <w:tcW w:w="5025" w:type="dxa"/>
            <w:tcBorders>
              <w:top w:val="nil"/>
              <w:left w:val="nil"/>
              <w:bottom w:val="nil"/>
              <w:right w:val="nil"/>
            </w:tcBorders>
            <w:tcMar>
              <w:top w:w="0" w:type="dxa"/>
              <w:left w:w="53" w:type="dxa"/>
              <w:bottom w:w="0" w:type="dxa"/>
              <w:right w:w="53" w:type="dxa"/>
            </w:tcMar>
            <w:vAlign w:val="bottom"/>
          </w:tcPr>
          <w:p>
            <w:pPr>
              <w:keepNext/>
              <w:tabs>
                <w:tab w:val="left" w:leader="dot" w:pos="5025"/>
              </w:tabs>
              <w:spacing w:before="53" w:after="30"/>
              <w:ind w:left="135"/>
            </w:pPr>
            <w:r>
              <w:rPr>
                <w:color w:val="000000"/>
                <w:sz w:val="18"/>
              </w:rPr>
              <w:t>Intersegment Revenues</w:t>
            </w:r>
            <w:r>
              <w:rPr>
                <w:sz w:val="18"/>
              </w:rPr>
              <w:tab/>
            </w:r>
          </w:p>
        </w:tc>
        <w:tc>
          <w:tcPr>
            <w:tcW w:w="10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89"/>
                <w:tab w:val="left" w:pos="102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564"/>
                <w:tab w:val="left" w:pos="1027"/>
              </w:tabs>
              <w:spacing w:before="53" w:after="30"/>
              <w:jc w:val="right"/>
            </w:pPr>
            <w:r>
              <w:rPr>
                <w:b/>
                <w:color w:val="000000"/>
                <w:sz w:val="18"/>
              </w:rPr>
              <w:tab/>
              <w:t>1,204</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89"/>
                <w:tab w:val="left" w:pos="102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504"/>
              </w:tabs>
              <w:spacing w:before="53" w:after="30"/>
              <w:jc w:val="right"/>
            </w:pPr>
            <w:r>
              <w:rPr>
                <w:b/>
                <w:color w:val="000000"/>
                <w:sz w:val="18"/>
              </w:rPr>
              <w:tab/>
              <w:t>(1,204)</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89"/>
                <w:tab w:val="left" w:pos="1027"/>
              </w:tabs>
              <w:spacing w:before="53" w:after="30"/>
              <w:jc w:val="right"/>
            </w:pPr>
            <w:r>
              <w:rPr>
                <w:b/>
                <w:color w:val="000000"/>
                <w:sz w:val="18"/>
              </w:rPr>
              <w:tab/>
              <w:t>—</w:t>
            </w:r>
            <w:r>
              <w:rPr>
                <w:b/>
                <w:color w:val="000000"/>
                <w:sz w:val="18"/>
              </w:rPr>
              <w:tab/>
            </w:r>
          </w:p>
        </w:tc>
      </w:tr>
      <w:tr>
        <w:trPr>
          <w:cantSplit/>
          <w:trHeight w:hRule="exact" w:val="326"/>
        </w:trPr>
        <w:tc>
          <w:tcPr>
            <w:tcW w:w="5025" w:type="dxa"/>
            <w:tcBorders>
              <w:top w:val="nil"/>
              <w:left w:val="nil"/>
              <w:bottom w:val="nil"/>
              <w:right w:val="nil"/>
            </w:tcBorders>
            <w:tcMar>
              <w:top w:w="0" w:type="dxa"/>
              <w:left w:w="53" w:type="dxa"/>
              <w:bottom w:w="0" w:type="dxa"/>
              <w:right w:w="53" w:type="dxa"/>
            </w:tcMar>
            <w:vAlign w:val="bottom"/>
          </w:tcPr>
          <w:p>
            <w:pPr>
              <w:keepNext/>
              <w:tabs>
                <w:tab w:val="left" w:leader="dot" w:pos="5025"/>
              </w:tabs>
              <w:spacing w:before="53" w:after="30"/>
              <w:ind w:left="135"/>
            </w:pPr>
            <w:r>
              <w:rPr>
                <w:color w:val="000000"/>
                <w:sz w:val="18"/>
              </w:rPr>
              <w:t>Sales and Other Operating Revenues</w:t>
            </w:r>
            <w:r>
              <w:rPr>
                <w:sz w:val="18"/>
              </w:rPr>
              <w:tab/>
            </w:r>
          </w:p>
        </w:tc>
        <w:tc>
          <w:tcPr>
            <w:tcW w:w="1095"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564"/>
                <w:tab w:val="left" w:pos="1027"/>
              </w:tabs>
              <w:spacing w:before="33" w:after="30"/>
              <w:jc w:val="right"/>
            </w:pPr>
            <w:r>
              <w:rPr>
                <w:b/>
                <w:color w:val="000000"/>
                <w:sz w:val="18"/>
              </w:rPr>
              <w:t>$</w:t>
            </w:r>
            <w:r>
              <w:rPr>
                <w:b/>
                <w:color w:val="000000"/>
                <w:sz w:val="18"/>
              </w:rPr>
              <w:tab/>
              <w:t>7,473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564"/>
                <w:tab w:val="left" w:pos="1027"/>
              </w:tabs>
              <w:spacing w:before="33" w:after="30"/>
              <w:jc w:val="right"/>
            </w:pPr>
            <w:r>
              <w:rPr>
                <w:b/>
                <w:color w:val="000000"/>
                <w:sz w:val="18"/>
              </w:rPr>
              <w:t>$</w:t>
            </w:r>
            <w:r>
              <w:rPr>
                <w:b/>
                <w:color w:val="000000"/>
                <w:sz w:val="18"/>
              </w:rPr>
              <w:tab/>
              <w:t>1,204</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789"/>
                <w:tab w:val="left" w:pos="1027"/>
              </w:tabs>
              <w:spacing w:before="33" w:after="30"/>
              <w:jc w:val="right"/>
            </w:pPr>
            <w:r>
              <w:rPr>
                <w:b/>
                <w:color w:val="000000"/>
                <w:sz w:val="18"/>
              </w:rPr>
              <w:t>$</w:t>
            </w: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504"/>
              </w:tabs>
              <w:spacing w:before="33" w:after="30"/>
              <w:jc w:val="right"/>
            </w:pPr>
            <w:r>
              <w:rPr>
                <w:b/>
                <w:color w:val="000000"/>
                <w:sz w:val="18"/>
              </w:rPr>
              <w:t>$</w:t>
            </w:r>
            <w:r>
              <w:rPr>
                <w:b/>
                <w:color w:val="000000"/>
                <w:sz w:val="18"/>
              </w:rPr>
              <w:tab/>
              <w:t>(1,204)</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564"/>
                <w:tab w:val="left" w:pos="1027"/>
              </w:tabs>
              <w:spacing w:before="33" w:after="30"/>
              <w:jc w:val="right"/>
            </w:pPr>
            <w:r>
              <w:rPr>
                <w:b/>
                <w:color w:val="000000"/>
                <w:sz w:val="18"/>
              </w:rPr>
              <w:t>$</w:t>
            </w:r>
            <w:r>
              <w:rPr>
                <w:b/>
                <w:color w:val="000000"/>
                <w:sz w:val="18"/>
              </w:rPr>
              <w:tab/>
              <w:t>7,473</w:t>
            </w:r>
            <w:r>
              <w:rPr>
                <w:b/>
                <w:color w:val="000000"/>
                <w:sz w:val="18"/>
              </w:rPr>
              <w:tab/>
            </w:r>
          </w:p>
        </w:tc>
      </w:tr>
      <w:tr>
        <w:trPr>
          <w:cantSplit/>
          <w:trHeight w:hRule="exact" w:val="402"/>
        </w:trPr>
        <w:tc>
          <w:tcPr>
            <w:tcW w:w="5025" w:type="dxa"/>
            <w:tcBorders>
              <w:top w:val="nil"/>
              <w:left w:val="nil"/>
              <w:bottom w:val="nil"/>
              <w:right w:val="nil"/>
            </w:tcBorders>
            <w:tcMar>
              <w:top w:w="0" w:type="dxa"/>
              <w:left w:w="53" w:type="dxa"/>
              <w:bottom w:w="0" w:type="dxa"/>
              <w:right w:w="53" w:type="dxa"/>
            </w:tcMar>
            <w:vAlign w:val="bottom"/>
          </w:tcPr>
          <w:p>
            <w:pPr>
              <w:keepNext/>
              <w:tabs>
                <w:tab w:val="left" w:leader="dot" w:pos="5025"/>
              </w:tabs>
              <w:spacing w:before="53" w:after="30"/>
              <w:ind w:left="135"/>
            </w:pPr>
            <w:r>
              <w:rPr>
                <w:color w:val="000000"/>
                <w:sz w:val="18"/>
              </w:rPr>
              <w:t>Net Income (Loss) Attributable to Hess Corporation</w:t>
            </w:r>
            <w:r>
              <w:rPr>
                <w:sz w:val="18"/>
              </w:rPr>
              <w:tab/>
            </w:r>
          </w:p>
        </w:tc>
        <w:tc>
          <w:tcPr>
            <w:tcW w:w="1095" w:type="dxa"/>
            <w:tcBorders>
              <w:top w:val="double" w:sz="8" w:space="0" w:color="000000"/>
              <w:left w:val="nil"/>
              <w:bottom w:val="nil"/>
              <w:right w:val="nil"/>
            </w:tcBorders>
            <w:tcMar>
              <w:top w:w="0" w:type="dxa"/>
              <w:left w:w="0" w:type="dxa"/>
              <w:bottom w:w="0" w:type="dxa"/>
              <w:right w:w="15" w:type="dxa"/>
            </w:tcMar>
            <w:vAlign w:val="bottom"/>
          </w:tcPr>
          <w:p>
            <w:pPr>
              <w:keepNext/>
              <w:tabs>
                <w:tab w:val="left" w:pos="699"/>
                <w:tab w:val="left" w:pos="1027"/>
              </w:tabs>
              <w:spacing w:before="33" w:after="30"/>
              <w:jc w:val="right"/>
            </w:pPr>
            <w:r>
              <w:rPr>
                <w:b/>
                <w:color w:val="000000"/>
                <w:sz w:val="18"/>
              </w:rPr>
              <w:t>$</w:t>
            </w:r>
            <w:r>
              <w:rPr>
                <w:b/>
                <w:color w:val="000000"/>
                <w:sz w:val="18"/>
              </w:rPr>
              <w:tab/>
              <w:t>770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double" w:sz="8" w:space="0" w:color="000000"/>
              <w:left w:val="nil"/>
              <w:bottom w:val="nil"/>
              <w:right w:val="nil"/>
            </w:tcBorders>
            <w:tcMar>
              <w:top w:w="0" w:type="dxa"/>
              <w:left w:w="0" w:type="dxa"/>
              <w:bottom w:w="0" w:type="dxa"/>
              <w:right w:w="15" w:type="dxa"/>
            </w:tcMar>
            <w:vAlign w:val="bottom"/>
          </w:tcPr>
          <w:p>
            <w:pPr>
              <w:keepNext/>
              <w:tabs>
                <w:tab w:val="left" w:pos="699"/>
                <w:tab w:val="left" w:pos="1027"/>
              </w:tabs>
              <w:spacing w:before="33" w:after="30"/>
              <w:jc w:val="right"/>
            </w:pPr>
            <w:r>
              <w:rPr>
                <w:b/>
                <w:color w:val="000000"/>
                <w:sz w:val="18"/>
              </w:rPr>
              <w:t>$</w:t>
            </w:r>
            <w:r>
              <w:rPr>
                <w:b/>
                <w:color w:val="000000"/>
                <w:sz w:val="18"/>
              </w:rPr>
              <w:tab/>
              <w:t>286</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double" w:sz="8" w:space="0" w:color="000000"/>
              <w:left w:val="nil"/>
              <w:bottom w:val="nil"/>
              <w:right w:val="nil"/>
            </w:tcBorders>
            <w:tcMar>
              <w:top w:w="0" w:type="dxa"/>
              <w:left w:w="0" w:type="dxa"/>
              <w:bottom w:w="0" w:type="dxa"/>
              <w:right w:w="15" w:type="dxa"/>
            </w:tcMar>
            <w:vAlign w:val="bottom"/>
          </w:tcPr>
          <w:p>
            <w:pPr>
              <w:keepNext/>
              <w:tabs>
                <w:tab w:val="left" w:pos="639"/>
              </w:tabs>
              <w:spacing w:before="33" w:after="30"/>
              <w:jc w:val="right"/>
            </w:pPr>
            <w:r>
              <w:rPr>
                <w:b/>
                <w:color w:val="000000"/>
                <w:sz w:val="18"/>
              </w:rPr>
              <w:t>$</w:t>
            </w:r>
            <w:r>
              <w:rPr>
                <w:b/>
                <w:color w:val="000000"/>
                <w:sz w:val="18"/>
              </w:rPr>
              <w:tab/>
              <w:t>(497)</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double" w:sz="8" w:space="0" w:color="000000"/>
              <w:left w:val="nil"/>
              <w:bottom w:val="nil"/>
              <w:right w:val="nil"/>
            </w:tcBorders>
            <w:tcMar>
              <w:top w:w="0" w:type="dxa"/>
              <w:left w:w="0" w:type="dxa"/>
              <w:bottom w:w="0" w:type="dxa"/>
              <w:right w:w="15" w:type="dxa"/>
            </w:tcMar>
            <w:vAlign w:val="bottom"/>
          </w:tcPr>
          <w:p>
            <w:pPr>
              <w:keepNext/>
              <w:tabs>
                <w:tab w:val="left" w:pos="789"/>
                <w:tab w:val="left" w:pos="1027"/>
              </w:tabs>
              <w:spacing w:before="33" w:after="30"/>
              <w:jc w:val="right"/>
            </w:pPr>
            <w:r>
              <w:rPr>
                <w:b/>
                <w:color w:val="000000"/>
                <w:sz w:val="18"/>
              </w:rPr>
              <w:t>$</w:t>
            </w: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double" w:sz="8" w:space="0" w:color="000000"/>
              <w:left w:val="nil"/>
              <w:bottom w:val="nil"/>
              <w:right w:val="nil"/>
            </w:tcBorders>
            <w:tcMar>
              <w:top w:w="0" w:type="dxa"/>
              <w:left w:w="0" w:type="dxa"/>
              <w:bottom w:w="0" w:type="dxa"/>
              <w:right w:w="15" w:type="dxa"/>
            </w:tcMar>
            <w:vAlign w:val="bottom"/>
          </w:tcPr>
          <w:p>
            <w:pPr>
              <w:keepNext/>
              <w:tabs>
                <w:tab w:val="left" w:pos="699"/>
                <w:tab w:val="left" w:pos="1027"/>
              </w:tabs>
              <w:spacing w:before="33" w:after="30"/>
              <w:jc w:val="right"/>
            </w:pPr>
            <w:r>
              <w:rPr>
                <w:b/>
                <w:color w:val="000000"/>
                <w:sz w:val="18"/>
              </w:rPr>
              <w:t>$</w:t>
            </w:r>
            <w:r>
              <w:rPr>
                <w:b/>
                <w:color w:val="000000"/>
                <w:sz w:val="18"/>
              </w:rPr>
              <w:tab/>
              <w:t>559</w:t>
            </w:r>
            <w:r>
              <w:rPr>
                <w:b/>
                <w:color w:val="000000"/>
                <w:sz w:val="18"/>
              </w:rPr>
              <w:tab/>
            </w:r>
          </w:p>
        </w:tc>
      </w:tr>
      <w:tr>
        <w:trPr>
          <w:cantSplit/>
          <w:trHeight w:hRule="exact" w:val="240"/>
        </w:trPr>
        <w:tc>
          <w:tcPr>
            <w:tcW w:w="5025" w:type="dxa"/>
            <w:tcBorders>
              <w:top w:val="nil"/>
              <w:left w:val="nil"/>
              <w:bottom w:val="nil"/>
              <w:right w:val="nil"/>
            </w:tcBorders>
            <w:tcMar>
              <w:top w:w="0" w:type="dxa"/>
              <w:left w:w="53" w:type="dxa"/>
              <w:bottom w:w="0" w:type="dxa"/>
              <w:right w:w="53" w:type="dxa"/>
            </w:tcMar>
            <w:vAlign w:val="bottom"/>
          </w:tcPr>
          <w:p>
            <w:pPr>
              <w:keepNext/>
              <w:tabs>
                <w:tab w:val="left" w:leader="dot" w:pos="5025"/>
              </w:tabs>
              <w:spacing w:before="53" w:after="30"/>
              <w:ind w:left="135"/>
            </w:pPr>
            <w:r>
              <w:rPr>
                <w:color w:val="000000"/>
                <w:sz w:val="18"/>
              </w:rPr>
              <w:t>Interest Expense</w:t>
            </w:r>
            <w:r>
              <w:rPr>
                <w:sz w:val="18"/>
              </w:rPr>
              <w:tab/>
            </w: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699"/>
                <w:tab w:val="left" w:pos="1027"/>
              </w:tabs>
              <w:spacing w:before="53" w:after="30"/>
              <w:jc w:val="right"/>
            </w:pPr>
            <w:r>
              <w:rPr>
                <w:b/>
                <w:color w:val="000000"/>
                <w:sz w:val="18"/>
              </w:rPr>
              <w:tab/>
              <w:t>105</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699"/>
                <w:tab w:val="left" w:pos="1027"/>
              </w:tabs>
              <w:spacing w:before="53" w:after="30"/>
              <w:jc w:val="right"/>
            </w:pPr>
            <w:r>
              <w:rPr>
                <w:b/>
                <w:color w:val="000000"/>
                <w:sz w:val="18"/>
              </w:rPr>
              <w:tab/>
              <w:t>376</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699"/>
                <w:tab w:val="left" w:pos="1027"/>
              </w:tabs>
              <w:spacing w:before="53" w:after="30"/>
              <w:jc w:val="right"/>
            </w:pPr>
            <w:r>
              <w:rPr>
                <w:b/>
                <w:color w:val="000000"/>
                <w:sz w:val="18"/>
              </w:rPr>
              <w:tab/>
              <w:t>481</w:t>
            </w:r>
            <w:r>
              <w:rPr>
                <w:b/>
                <w:color w:val="000000"/>
                <w:sz w:val="18"/>
              </w:rPr>
              <w:tab/>
            </w:r>
          </w:p>
        </w:tc>
      </w:tr>
      <w:tr>
        <w:trPr>
          <w:cantSplit/>
          <w:trHeight w:hRule="exact" w:val="240"/>
        </w:trPr>
        <w:tc>
          <w:tcPr>
            <w:tcW w:w="5025" w:type="dxa"/>
            <w:tcBorders>
              <w:top w:val="nil"/>
              <w:left w:val="nil"/>
              <w:bottom w:val="nil"/>
              <w:right w:val="nil"/>
            </w:tcBorders>
            <w:tcMar>
              <w:top w:w="0" w:type="dxa"/>
              <w:left w:w="53" w:type="dxa"/>
              <w:bottom w:w="0" w:type="dxa"/>
              <w:right w:w="53" w:type="dxa"/>
            </w:tcMar>
            <w:vAlign w:val="bottom"/>
          </w:tcPr>
          <w:p>
            <w:pPr>
              <w:keepNext/>
              <w:tabs>
                <w:tab w:val="left" w:leader="dot" w:pos="5025"/>
              </w:tabs>
              <w:spacing w:before="53" w:after="30"/>
              <w:ind w:left="135"/>
            </w:pPr>
            <w:r>
              <w:rPr>
                <w:color w:val="000000"/>
                <w:sz w:val="18"/>
              </w:rPr>
              <w:t>Depreciation, Depletion and Amortization</w:t>
            </w:r>
            <w:r>
              <w:rPr>
                <w:sz w:val="18"/>
              </w:rPr>
              <w:tab/>
            </w: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564"/>
                <w:tab w:val="left" w:pos="1027"/>
              </w:tabs>
              <w:spacing w:before="53" w:after="30"/>
              <w:jc w:val="right"/>
            </w:pPr>
            <w:r>
              <w:rPr>
                <w:b/>
                <w:color w:val="000000"/>
                <w:sz w:val="18"/>
              </w:rPr>
              <w:tab/>
              <w:t>1,361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699"/>
                <w:tab w:val="left" w:pos="1027"/>
              </w:tabs>
              <w:spacing w:before="53" w:after="30"/>
              <w:jc w:val="right"/>
            </w:pPr>
            <w:r>
              <w:rPr>
                <w:b/>
                <w:color w:val="000000"/>
                <w:sz w:val="18"/>
              </w:rPr>
              <w:tab/>
              <w:t>166</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879"/>
                <w:tab w:val="left" w:pos="1027"/>
              </w:tabs>
              <w:spacing w:before="53" w:after="30"/>
              <w:jc w:val="right"/>
            </w:pPr>
            <w:r>
              <w:rPr>
                <w:b/>
                <w:color w:val="000000"/>
                <w:sz w:val="18"/>
              </w:rPr>
              <w:tab/>
              <w:t>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564"/>
                <w:tab w:val="left" w:pos="1027"/>
              </w:tabs>
              <w:spacing w:before="53" w:after="30"/>
              <w:jc w:val="right"/>
            </w:pPr>
            <w:r>
              <w:rPr>
                <w:b/>
                <w:color w:val="000000"/>
                <w:sz w:val="18"/>
              </w:rPr>
              <w:tab/>
              <w:t>1,528</w:t>
            </w:r>
            <w:r>
              <w:rPr>
                <w:b/>
                <w:color w:val="000000"/>
                <w:sz w:val="18"/>
              </w:rPr>
              <w:tab/>
            </w:r>
          </w:p>
        </w:tc>
      </w:tr>
      <w:tr>
        <w:trPr>
          <w:cantSplit/>
          <w:trHeight w:hRule="exact" w:val="240"/>
        </w:trPr>
        <w:tc>
          <w:tcPr>
            <w:tcW w:w="5025" w:type="dxa"/>
            <w:tcBorders>
              <w:top w:val="nil"/>
              <w:left w:val="nil"/>
              <w:bottom w:val="nil"/>
              <w:right w:val="nil"/>
            </w:tcBorders>
            <w:tcMar>
              <w:top w:w="0" w:type="dxa"/>
              <w:left w:w="53" w:type="dxa"/>
              <w:bottom w:w="0" w:type="dxa"/>
              <w:right w:w="53" w:type="dxa"/>
            </w:tcMar>
            <w:vAlign w:val="bottom"/>
          </w:tcPr>
          <w:p>
            <w:pPr>
              <w:keepNext/>
              <w:tabs>
                <w:tab w:val="left" w:leader="dot" w:pos="5025"/>
              </w:tabs>
              <w:spacing w:before="53" w:after="30"/>
              <w:ind w:left="135"/>
            </w:pPr>
            <w:r>
              <w:rPr>
                <w:color w:val="000000"/>
                <w:sz w:val="18"/>
              </w:rPr>
              <w:t>Impairment and Other</w:t>
            </w:r>
            <w:r>
              <w:rPr>
                <w:sz w:val="18"/>
              </w:rPr>
              <w:tab/>
            </w: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699"/>
                <w:tab w:val="left" w:pos="1027"/>
              </w:tabs>
              <w:spacing w:before="53" w:after="30"/>
              <w:jc w:val="right"/>
            </w:pPr>
            <w:r>
              <w:rPr>
                <w:b/>
                <w:color w:val="000000"/>
                <w:sz w:val="18"/>
              </w:rPr>
              <w:tab/>
              <w:t>147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699"/>
                <w:tab w:val="left" w:pos="1027"/>
              </w:tabs>
              <w:spacing w:before="53" w:after="30"/>
              <w:jc w:val="right"/>
            </w:pPr>
            <w:r>
              <w:rPr>
                <w:b/>
                <w:color w:val="000000"/>
                <w:sz w:val="18"/>
              </w:rPr>
              <w:tab/>
              <w:t>147</w:t>
            </w:r>
            <w:r>
              <w:rPr>
                <w:b/>
                <w:color w:val="000000"/>
                <w:sz w:val="18"/>
              </w:rPr>
              <w:tab/>
            </w:r>
          </w:p>
        </w:tc>
      </w:tr>
      <w:tr>
        <w:trPr>
          <w:cantSplit/>
          <w:trHeight w:hRule="exact" w:val="240"/>
        </w:trPr>
        <w:tc>
          <w:tcPr>
            <w:tcW w:w="5025" w:type="dxa"/>
            <w:tcBorders>
              <w:top w:val="nil"/>
              <w:left w:val="nil"/>
              <w:bottom w:val="nil"/>
              <w:right w:val="nil"/>
            </w:tcBorders>
            <w:tcMar>
              <w:top w:w="0" w:type="dxa"/>
              <w:left w:w="53" w:type="dxa"/>
              <w:bottom w:w="0" w:type="dxa"/>
              <w:right w:w="53" w:type="dxa"/>
            </w:tcMar>
            <w:vAlign w:val="bottom"/>
          </w:tcPr>
          <w:p>
            <w:pPr>
              <w:keepNext/>
              <w:tabs>
                <w:tab w:val="left" w:leader="dot" w:pos="5025"/>
              </w:tabs>
              <w:spacing w:before="53" w:after="30"/>
              <w:ind w:left="135"/>
            </w:pPr>
            <w:r>
              <w:rPr>
                <w:color w:val="000000"/>
                <w:sz w:val="18"/>
              </w:rPr>
              <w:t>Provision (Benefit) for Income Taxes</w:t>
            </w:r>
            <w:r>
              <w:rPr>
                <w:sz w:val="18"/>
              </w:rPr>
              <w:tab/>
            </w: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699"/>
                <w:tab w:val="left" w:pos="1027"/>
              </w:tabs>
              <w:spacing w:before="53" w:after="30"/>
              <w:jc w:val="right"/>
            </w:pPr>
            <w:r>
              <w:rPr>
                <w:b/>
                <w:color w:val="000000"/>
                <w:sz w:val="18"/>
              </w:rPr>
              <w:tab/>
              <w:t>585</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b/>
                <w:color w:val="000000"/>
                <w:sz w:val="18"/>
              </w:rPr>
              <w:tab/>
              <w:t>15</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699"/>
                <w:tab w:val="left" w:pos="1027"/>
              </w:tabs>
              <w:spacing w:before="53" w:after="30"/>
              <w:jc w:val="right"/>
            </w:pPr>
            <w:r>
              <w:rPr>
                <w:b/>
                <w:color w:val="000000"/>
                <w:sz w:val="18"/>
              </w:rPr>
              <w:tab/>
              <w:t>600</w:t>
            </w:r>
            <w:r>
              <w:rPr>
                <w:b/>
                <w:color w:val="000000"/>
                <w:sz w:val="18"/>
              </w:rPr>
              <w:tab/>
            </w:r>
          </w:p>
        </w:tc>
      </w:tr>
      <w:tr>
        <w:trPr>
          <w:cantSplit/>
          <w:trHeight w:hRule="exact" w:val="240"/>
        </w:trPr>
        <w:tc>
          <w:tcPr>
            <w:tcW w:w="5025" w:type="dxa"/>
            <w:tcBorders>
              <w:top w:val="nil"/>
              <w:left w:val="nil"/>
              <w:bottom w:val="nil"/>
              <w:right w:val="nil"/>
            </w:tcBorders>
            <w:tcMar>
              <w:top w:w="0" w:type="dxa"/>
              <w:left w:w="53" w:type="dxa"/>
              <w:bottom w:w="0" w:type="dxa"/>
              <w:right w:w="53" w:type="dxa"/>
            </w:tcMar>
            <w:vAlign w:val="bottom"/>
          </w:tcPr>
          <w:p>
            <w:pPr>
              <w:keepNext/>
              <w:tabs>
                <w:tab w:val="left" w:leader="dot" w:pos="5025"/>
              </w:tabs>
              <w:spacing w:before="53" w:after="30"/>
              <w:ind w:left="135"/>
            </w:pPr>
            <w:r>
              <w:rPr>
                <w:color w:val="000000"/>
                <w:sz w:val="18"/>
              </w:rPr>
              <w:t>Investment in Affiliates</w:t>
            </w:r>
            <w:r>
              <w:rPr>
                <w:sz w:val="18"/>
              </w:rPr>
              <w:tab/>
            </w: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b/>
                <w:color w:val="000000"/>
                <w:sz w:val="18"/>
              </w:rPr>
              <w:tab/>
              <w:t>94</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699"/>
                <w:tab w:val="left" w:pos="1027"/>
              </w:tabs>
              <w:spacing w:before="53" w:after="30"/>
              <w:jc w:val="right"/>
            </w:pPr>
            <w:r>
              <w:rPr>
                <w:b/>
                <w:color w:val="000000"/>
                <w:sz w:val="18"/>
              </w:rPr>
              <w:tab/>
              <w:t>102</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879"/>
                <w:tab w:val="left" w:pos="1027"/>
              </w:tabs>
              <w:spacing w:before="53" w:after="30"/>
              <w:jc w:val="right"/>
            </w:pPr>
            <w:r>
              <w:rPr>
                <w:b/>
                <w:color w:val="000000"/>
                <w:sz w:val="18"/>
              </w:rPr>
              <w:tab/>
              <w:t>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699"/>
                <w:tab w:val="left" w:pos="1027"/>
              </w:tabs>
              <w:spacing w:before="53" w:after="30"/>
              <w:jc w:val="right"/>
            </w:pPr>
            <w:r>
              <w:rPr>
                <w:b/>
                <w:color w:val="000000"/>
                <w:sz w:val="18"/>
              </w:rPr>
              <w:tab/>
              <w:t>197</w:t>
            </w:r>
            <w:r>
              <w:rPr>
                <w:b/>
                <w:color w:val="000000"/>
                <w:sz w:val="18"/>
              </w:rPr>
              <w:tab/>
            </w:r>
          </w:p>
        </w:tc>
      </w:tr>
      <w:tr>
        <w:trPr>
          <w:cantSplit/>
          <w:trHeight w:hRule="exact" w:val="240"/>
        </w:trPr>
        <w:tc>
          <w:tcPr>
            <w:tcW w:w="5025" w:type="dxa"/>
            <w:tcBorders>
              <w:top w:val="nil"/>
              <w:left w:val="nil"/>
              <w:bottom w:val="nil"/>
              <w:right w:val="nil"/>
            </w:tcBorders>
            <w:tcMar>
              <w:top w:w="0" w:type="dxa"/>
              <w:left w:w="53" w:type="dxa"/>
              <w:bottom w:w="0" w:type="dxa"/>
              <w:right w:w="53" w:type="dxa"/>
            </w:tcMar>
            <w:vAlign w:val="bottom"/>
          </w:tcPr>
          <w:p>
            <w:pPr>
              <w:keepNext/>
              <w:tabs>
                <w:tab w:val="left" w:leader="dot" w:pos="5025"/>
              </w:tabs>
              <w:spacing w:before="53" w:after="30"/>
              <w:ind w:left="135"/>
            </w:pPr>
            <w:r>
              <w:rPr>
                <w:color w:val="000000"/>
                <w:sz w:val="18"/>
              </w:rPr>
              <w:t>Identifiable Assets</w:t>
            </w:r>
            <w:r>
              <w:rPr>
                <w:sz w:val="18"/>
              </w:rPr>
              <w:tab/>
            </w: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474"/>
                <w:tab w:val="left" w:pos="1027"/>
              </w:tabs>
              <w:spacing w:before="53" w:after="30"/>
              <w:jc w:val="right"/>
            </w:pPr>
            <w:r>
              <w:rPr>
                <w:b/>
                <w:color w:val="000000"/>
                <w:sz w:val="18"/>
              </w:rPr>
              <w:tab/>
              <w:t>14,173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564"/>
                <w:tab w:val="left" w:pos="1027"/>
              </w:tabs>
              <w:spacing w:before="53" w:after="30"/>
              <w:jc w:val="right"/>
            </w:pPr>
            <w:r>
              <w:rPr>
                <w:b/>
                <w:color w:val="000000"/>
                <w:sz w:val="18"/>
              </w:rPr>
              <w:tab/>
              <w:t>3,671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564"/>
                <w:tab w:val="left" w:pos="1027"/>
              </w:tabs>
              <w:spacing w:before="53" w:after="30"/>
              <w:jc w:val="right"/>
            </w:pPr>
            <w:r>
              <w:rPr>
                <w:b/>
                <w:color w:val="000000"/>
                <w:sz w:val="18"/>
              </w:rPr>
              <w:tab/>
              <w:t>2,671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474"/>
                <w:tab w:val="left" w:pos="1027"/>
              </w:tabs>
              <w:spacing w:before="53" w:after="30"/>
              <w:jc w:val="right"/>
            </w:pPr>
            <w:r>
              <w:rPr>
                <w:b/>
                <w:color w:val="000000"/>
                <w:sz w:val="18"/>
              </w:rPr>
              <w:tab/>
              <w:t>20,515</w:t>
            </w:r>
            <w:r>
              <w:rPr>
                <w:b/>
                <w:color w:val="000000"/>
                <w:sz w:val="18"/>
              </w:rPr>
              <w:tab/>
            </w:r>
          </w:p>
        </w:tc>
      </w:tr>
      <w:tr>
        <w:trPr>
          <w:cantSplit/>
          <w:trHeight w:hRule="exact" w:val="240"/>
        </w:trPr>
        <w:tc>
          <w:tcPr>
            <w:tcW w:w="5025" w:type="dxa"/>
            <w:tcBorders>
              <w:top w:val="nil"/>
              <w:left w:val="nil"/>
              <w:bottom w:val="nil"/>
              <w:right w:val="nil"/>
            </w:tcBorders>
            <w:tcMar>
              <w:top w:w="0" w:type="dxa"/>
              <w:left w:w="53" w:type="dxa"/>
              <w:bottom w:w="0" w:type="dxa"/>
              <w:right w:w="53" w:type="dxa"/>
            </w:tcMar>
            <w:vAlign w:val="bottom"/>
          </w:tcPr>
          <w:p>
            <w:pPr>
              <w:keepNext/>
              <w:tabs>
                <w:tab w:val="left" w:leader="dot" w:pos="5025"/>
              </w:tabs>
              <w:spacing w:before="53" w:after="30"/>
              <w:ind w:left="135"/>
            </w:pPr>
            <w:r>
              <w:rPr>
                <w:color w:val="000000"/>
                <w:sz w:val="18"/>
              </w:rPr>
              <w:t>Capital Expenditures</w:t>
            </w:r>
            <w:r>
              <w:rPr>
                <w:sz w:val="18"/>
              </w:rPr>
              <w:tab/>
            </w: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564"/>
                <w:tab w:val="left" w:pos="1027"/>
              </w:tabs>
              <w:spacing w:before="53" w:after="30"/>
              <w:jc w:val="right"/>
            </w:pPr>
            <w:r>
              <w:rPr>
                <w:b/>
                <w:color w:val="000000"/>
                <w:sz w:val="18"/>
              </w:rPr>
              <w:tab/>
              <w:t>1,698</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699"/>
                <w:tab w:val="left" w:pos="1027"/>
              </w:tabs>
              <w:spacing w:before="53" w:after="30"/>
              <w:jc w:val="right"/>
            </w:pPr>
            <w:r>
              <w:rPr>
                <w:b/>
                <w:color w:val="000000"/>
                <w:sz w:val="18"/>
              </w:rPr>
              <w:tab/>
              <w:t>183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564"/>
                <w:tab w:val="left" w:pos="1027"/>
              </w:tabs>
              <w:spacing w:before="53" w:after="30"/>
              <w:jc w:val="right"/>
            </w:pPr>
            <w:r>
              <w:rPr>
                <w:b/>
                <w:color w:val="000000"/>
                <w:sz w:val="18"/>
              </w:rPr>
              <w:tab/>
              <w:t>1,881</w:t>
            </w:r>
            <w:r>
              <w:rPr>
                <w:b/>
                <w:color w:val="000000"/>
                <w:sz w:val="18"/>
              </w:rPr>
              <w:tab/>
            </w:r>
          </w:p>
        </w:tc>
      </w:tr>
      <w:tr>
        <w:trPr>
          <w:cantSplit/>
          <w:trHeight w:hRule="exact" w:val="240"/>
        </w:trPr>
        <w:tc>
          <w:tcPr>
            <w:tcW w:w="502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5025"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pPr>
            <w:r>
              <w:rPr>
                <w:b/>
                <w:color w:val="000000"/>
                <w:sz w:val="18"/>
              </w:rPr>
              <w:t>2020</w:t>
            </w:r>
          </w:p>
        </w:tc>
        <w:tc>
          <w:tcPr>
            <w:tcW w:w="1095"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5025" w:type="dxa"/>
            <w:tcBorders>
              <w:top w:val="single" w:sz="8" w:space="0" w:color="000000"/>
              <w:left w:val="nil"/>
              <w:bottom w:val="nil"/>
              <w:right w:val="nil"/>
            </w:tcBorders>
            <w:tcMar>
              <w:top w:w="0" w:type="dxa"/>
              <w:left w:w="53" w:type="dxa"/>
              <w:bottom w:w="0" w:type="dxa"/>
              <w:right w:w="53" w:type="dxa"/>
            </w:tcMar>
            <w:vAlign w:val="bottom"/>
          </w:tcPr>
          <w:p>
            <w:pPr>
              <w:keepNext/>
              <w:tabs>
                <w:tab w:val="left" w:leader="dot" w:pos="5025"/>
              </w:tabs>
              <w:spacing w:before="33" w:after="30"/>
              <w:ind w:left="135"/>
            </w:pPr>
            <w:r>
              <w:rPr>
                <w:color w:val="000000"/>
                <w:sz w:val="18"/>
              </w:rPr>
              <w:t>Sales and Other Operating Revenues - Third parties</w:t>
            </w:r>
            <w:r>
              <w:rPr>
                <w:sz w:val="18"/>
              </w:rPr>
              <w:tab/>
            </w: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564"/>
                <w:tab w:val="left" w:pos="1027"/>
              </w:tabs>
              <w:spacing w:before="53" w:after="30"/>
              <w:jc w:val="right"/>
            </w:pPr>
            <w:r>
              <w:rPr>
                <w:color w:val="000000"/>
                <w:sz w:val="18"/>
              </w:rPr>
              <w:t>$</w:t>
            </w:r>
            <w:r>
              <w:rPr>
                <w:color w:val="000000"/>
                <w:sz w:val="18"/>
              </w:rPr>
              <w:tab/>
              <w:t>4,667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color w:val="000000"/>
                <w:sz w:val="18"/>
              </w:rPr>
              <w:t>$</w:t>
            </w: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color w:val="000000"/>
                <w:sz w:val="18"/>
              </w:rPr>
              <w:t>$</w:t>
            </w: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color w:val="000000"/>
                <w:sz w:val="18"/>
              </w:rPr>
              <w:t>$</w:t>
            </w: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564"/>
                <w:tab w:val="left" w:pos="1027"/>
              </w:tabs>
              <w:spacing w:before="53" w:after="30"/>
              <w:jc w:val="right"/>
            </w:pPr>
            <w:r>
              <w:rPr>
                <w:color w:val="000000"/>
                <w:sz w:val="18"/>
              </w:rPr>
              <w:t>$</w:t>
            </w:r>
            <w:r>
              <w:rPr>
                <w:color w:val="000000"/>
                <w:sz w:val="18"/>
              </w:rPr>
              <w:tab/>
              <w:t>4,667</w:t>
            </w:r>
            <w:r>
              <w:rPr>
                <w:color w:val="000000"/>
                <w:sz w:val="18"/>
              </w:rPr>
              <w:tab/>
            </w:r>
          </w:p>
        </w:tc>
      </w:tr>
      <w:tr>
        <w:trPr>
          <w:cantSplit/>
          <w:trHeight w:hRule="exact" w:val="240"/>
        </w:trPr>
        <w:tc>
          <w:tcPr>
            <w:tcW w:w="5025" w:type="dxa"/>
            <w:tcBorders>
              <w:top w:val="nil"/>
              <w:left w:val="nil"/>
              <w:bottom w:val="nil"/>
              <w:right w:val="nil"/>
            </w:tcBorders>
            <w:tcMar>
              <w:top w:w="0" w:type="dxa"/>
              <w:left w:w="53" w:type="dxa"/>
              <w:bottom w:w="0" w:type="dxa"/>
              <w:right w:w="53" w:type="dxa"/>
            </w:tcMar>
            <w:vAlign w:val="bottom"/>
          </w:tcPr>
          <w:p>
            <w:pPr>
              <w:keepNext/>
              <w:tabs>
                <w:tab w:val="left" w:leader="dot" w:pos="5025"/>
              </w:tabs>
              <w:spacing w:before="53" w:after="30"/>
              <w:ind w:left="135"/>
            </w:pPr>
            <w:r>
              <w:rPr>
                <w:color w:val="000000"/>
                <w:sz w:val="18"/>
              </w:rPr>
              <w:t>Intersegment Revenues</w:t>
            </w:r>
            <w:r>
              <w:rPr>
                <w:sz w:val="18"/>
              </w:rPr>
              <w:tab/>
            </w:r>
          </w:p>
        </w:tc>
        <w:tc>
          <w:tcPr>
            <w:tcW w:w="10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89"/>
                <w:tab w:val="left" w:pos="10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564"/>
                <w:tab w:val="left" w:pos="1027"/>
              </w:tabs>
              <w:spacing w:before="53" w:after="30"/>
              <w:jc w:val="right"/>
            </w:pPr>
            <w:r>
              <w:rPr>
                <w:color w:val="000000"/>
                <w:sz w:val="18"/>
              </w:rPr>
              <w:tab/>
              <w:t>1,092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89"/>
                <w:tab w:val="left" w:pos="10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504"/>
              </w:tabs>
              <w:spacing w:before="53" w:after="30"/>
              <w:jc w:val="right"/>
            </w:pPr>
            <w:r>
              <w:rPr>
                <w:color w:val="000000"/>
                <w:sz w:val="18"/>
              </w:rPr>
              <w:tab/>
              <w:t>(1,092)</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89"/>
                <w:tab w:val="left" w:pos="1027"/>
              </w:tabs>
              <w:spacing w:before="53" w:after="30"/>
              <w:jc w:val="right"/>
            </w:pPr>
            <w:r>
              <w:rPr>
                <w:color w:val="000000"/>
                <w:sz w:val="18"/>
              </w:rPr>
              <w:tab/>
              <w:t>—</w:t>
            </w:r>
            <w:r>
              <w:rPr>
                <w:color w:val="000000"/>
                <w:sz w:val="18"/>
              </w:rPr>
              <w:tab/>
            </w:r>
          </w:p>
        </w:tc>
      </w:tr>
      <w:tr>
        <w:trPr>
          <w:cantSplit/>
          <w:trHeight w:hRule="exact" w:val="290"/>
        </w:trPr>
        <w:tc>
          <w:tcPr>
            <w:tcW w:w="5025" w:type="dxa"/>
            <w:tcBorders>
              <w:top w:val="nil"/>
              <w:left w:val="nil"/>
              <w:bottom w:val="nil"/>
              <w:right w:val="nil"/>
            </w:tcBorders>
            <w:tcMar>
              <w:top w:w="0" w:type="dxa"/>
              <w:left w:w="53" w:type="dxa"/>
              <w:bottom w:w="0" w:type="dxa"/>
              <w:right w:w="53" w:type="dxa"/>
            </w:tcMar>
            <w:vAlign w:val="bottom"/>
          </w:tcPr>
          <w:p>
            <w:pPr>
              <w:keepNext/>
              <w:tabs>
                <w:tab w:val="left" w:leader="dot" w:pos="5025"/>
              </w:tabs>
              <w:spacing w:before="53" w:after="30"/>
              <w:ind w:left="135"/>
            </w:pPr>
            <w:r>
              <w:rPr>
                <w:color w:val="000000"/>
                <w:sz w:val="18"/>
              </w:rPr>
              <w:t>Sales and Other Operating Revenues</w:t>
            </w:r>
            <w:r>
              <w:rPr>
                <w:sz w:val="18"/>
              </w:rPr>
              <w:tab/>
            </w:r>
          </w:p>
        </w:tc>
        <w:tc>
          <w:tcPr>
            <w:tcW w:w="1095"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564"/>
                <w:tab w:val="left" w:pos="1027"/>
              </w:tabs>
              <w:spacing w:before="33" w:after="30"/>
              <w:jc w:val="right"/>
            </w:pPr>
            <w:r>
              <w:rPr>
                <w:color w:val="000000"/>
                <w:sz w:val="18"/>
              </w:rPr>
              <w:t>$</w:t>
            </w:r>
            <w:r>
              <w:rPr>
                <w:color w:val="000000"/>
                <w:sz w:val="18"/>
              </w:rPr>
              <w:tab/>
              <w:t>4,667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564"/>
                <w:tab w:val="left" w:pos="1027"/>
              </w:tabs>
              <w:spacing w:before="33" w:after="30"/>
              <w:jc w:val="right"/>
            </w:pPr>
            <w:r>
              <w:rPr>
                <w:color w:val="000000"/>
                <w:sz w:val="18"/>
              </w:rPr>
              <w:t>$</w:t>
            </w:r>
            <w:r>
              <w:rPr>
                <w:color w:val="000000"/>
                <w:sz w:val="18"/>
              </w:rPr>
              <w:tab/>
              <w:t>1,092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789"/>
                <w:tab w:val="left" w:pos="1027"/>
              </w:tabs>
              <w:spacing w:before="33" w:after="30"/>
              <w:jc w:val="right"/>
            </w:pPr>
            <w:r>
              <w:rPr>
                <w:color w:val="000000"/>
                <w:sz w:val="18"/>
              </w:rPr>
              <w:t>$</w:t>
            </w: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504"/>
              </w:tabs>
              <w:spacing w:before="33" w:after="30"/>
              <w:jc w:val="right"/>
            </w:pPr>
            <w:r>
              <w:rPr>
                <w:color w:val="000000"/>
                <w:sz w:val="18"/>
              </w:rPr>
              <w:t>$</w:t>
            </w:r>
            <w:r>
              <w:rPr>
                <w:color w:val="000000"/>
                <w:sz w:val="18"/>
              </w:rPr>
              <w:tab/>
              <w:t>(1,092)</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564"/>
                <w:tab w:val="left" w:pos="1027"/>
              </w:tabs>
              <w:spacing w:before="33" w:after="30"/>
              <w:jc w:val="right"/>
            </w:pPr>
            <w:r>
              <w:rPr>
                <w:color w:val="000000"/>
                <w:sz w:val="18"/>
              </w:rPr>
              <w:t>$</w:t>
            </w:r>
            <w:r>
              <w:rPr>
                <w:color w:val="000000"/>
                <w:sz w:val="18"/>
              </w:rPr>
              <w:tab/>
              <w:t>4,667</w:t>
            </w:r>
            <w:r>
              <w:rPr>
                <w:color w:val="000000"/>
                <w:sz w:val="18"/>
              </w:rPr>
              <w:tab/>
            </w:r>
          </w:p>
        </w:tc>
      </w:tr>
      <w:tr>
        <w:trPr>
          <w:cantSplit/>
          <w:trHeight w:hRule="exact" w:val="402"/>
        </w:trPr>
        <w:tc>
          <w:tcPr>
            <w:tcW w:w="5025" w:type="dxa"/>
            <w:tcBorders>
              <w:top w:val="nil"/>
              <w:left w:val="nil"/>
              <w:bottom w:val="nil"/>
              <w:right w:val="nil"/>
            </w:tcBorders>
            <w:tcMar>
              <w:top w:w="0" w:type="dxa"/>
              <w:left w:w="53" w:type="dxa"/>
              <w:bottom w:w="0" w:type="dxa"/>
              <w:right w:w="53" w:type="dxa"/>
            </w:tcMar>
            <w:vAlign w:val="bottom"/>
          </w:tcPr>
          <w:p>
            <w:pPr>
              <w:keepNext/>
              <w:tabs>
                <w:tab w:val="left" w:leader="dot" w:pos="5025"/>
              </w:tabs>
              <w:spacing w:before="53" w:after="30"/>
              <w:ind w:left="135"/>
            </w:pPr>
            <w:r>
              <w:rPr>
                <w:color w:val="000000"/>
                <w:sz w:val="18"/>
              </w:rPr>
              <w:t>Net Income (Loss) Attributable to Hess Corporation</w:t>
            </w:r>
            <w:r>
              <w:rPr>
                <w:sz w:val="18"/>
              </w:rPr>
              <w:tab/>
            </w:r>
          </w:p>
        </w:tc>
        <w:tc>
          <w:tcPr>
            <w:tcW w:w="1095" w:type="dxa"/>
            <w:tcBorders>
              <w:top w:val="double" w:sz="8" w:space="0" w:color="000000"/>
              <w:left w:val="nil"/>
              <w:bottom w:val="nil"/>
              <w:right w:val="nil"/>
            </w:tcBorders>
            <w:tcMar>
              <w:top w:w="0" w:type="dxa"/>
              <w:left w:w="0" w:type="dxa"/>
              <w:bottom w:w="0" w:type="dxa"/>
              <w:right w:w="15" w:type="dxa"/>
            </w:tcMar>
            <w:vAlign w:val="bottom"/>
          </w:tcPr>
          <w:p>
            <w:pPr>
              <w:keepNext/>
              <w:tabs>
                <w:tab w:val="left" w:pos="504"/>
              </w:tabs>
              <w:spacing w:before="33" w:after="30"/>
              <w:jc w:val="right"/>
            </w:pPr>
            <w:r>
              <w:rPr>
                <w:color w:val="000000"/>
                <w:sz w:val="18"/>
              </w:rPr>
              <w:t>$</w:t>
            </w:r>
            <w:r>
              <w:rPr>
                <w:color w:val="000000"/>
                <w:sz w:val="18"/>
              </w:rPr>
              <w:tab/>
              <w:t>(2,841)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double" w:sz="8" w:space="0" w:color="000000"/>
              <w:left w:val="nil"/>
              <w:bottom w:val="nil"/>
              <w:right w:val="nil"/>
            </w:tcBorders>
            <w:tcMar>
              <w:top w:w="0" w:type="dxa"/>
              <w:left w:w="0" w:type="dxa"/>
              <w:bottom w:w="0" w:type="dxa"/>
              <w:right w:w="15" w:type="dxa"/>
            </w:tcMar>
            <w:vAlign w:val="bottom"/>
          </w:tcPr>
          <w:p>
            <w:pPr>
              <w:keepNext/>
              <w:tabs>
                <w:tab w:val="left" w:pos="699"/>
                <w:tab w:val="left" w:pos="1027"/>
              </w:tabs>
              <w:spacing w:before="33" w:after="30"/>
              <w:jc w:val="right"/>
            </w:pPr>
            <w:r>
              <w:rPr>
                <w:color w:val="000000"/>
                <w:sz w:val="18"/>
              </w:rPr>
              <w:t>$</w:t>
            </w:r>
            <w:r>
              <w:rPr>
                <w:color w:val="000000"/>
                <w:sz w:val="18"/>
              </w:rPr>
              <w:tab/>
              <w:t>230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double" w:sz="8" w:space="0" w:color="000000"/>
              <w:left w:val="nil"/>
              <w:bottom w:val="nil"/>
              <w:right w:val="nil"/>
            </w:tcBorders>
            <w:tcMar>
              <w:top w:w="0" w:type="dxa"/>
              <w:left w:w="0" w:type="dxa"/>
              <w:bottom w:w="0" w:type="dxa"/>
              <w:right w:w="15" w:type="dxa"/>
            </w:tcMar>
            <w:vAlign w:val="bottom"/>
          </w:tcPr>
          <w:p>
            <w:pPr>
              <w:keepNext/>
              <w:tabs>
                <w:tab w:val="left" w:pos="639"/>
              </w:tabs>
              <w:spacing w:before="33" w:after="30"/>
              <w:jc w:val="right"/>
            </w:pPr>
            <w:r>
              <w:rPr>
                <w:color w:val="000000"/>
                <w:sz w:val="18"/>
              </w:rPr>
              <w:t>$</w:t>
            </w:r>
            <w:r>
              <w:rPr>
                <w:color w:val="000000"/>
                <w:sz w:val="18"/>
              </w:rPr>
              <w:tab/>
              <w:t>(482)</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double" w:sz="8" w:space="0" w:color="000000"/>
              <w:left w:val="nil"/>
              <w:bottom w:val="nil"/>
              <w:right w:val="nil"/>
            </w:tcBorders>
            <w:tcMar>
              <w:top w:w="0" w:type="dxa"/>
              <w:left w:w="0" w:type="dxa"/>
              <w:bottom w:w="0" w:type="dxa"/>
              <w:right w:w="15" w:type="dxa"/>
            </w:tcMar>
            <w:vAlign w:val="bottom"/>
          </w:tcPr>
          <w:p>
            <w:pPr>
              <w:keepNext/>
              <w:tabs>
                <w:tab w:val="left" w:pos="789"/>
                <w:tab w:val="left" w:pos="1027"/>
              </w:tabs>
              <w:spacing w:before="33" w:after="30"/>
              <w:jc w:val="right"/>
            </w:pPr>
            <w:r>
              <w:rPr>
                <w:color w:val="000000"/>
                <w:sz w:val="18"/>
              </w:rPr>
              <w:t>$</w:t>
            </w: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double" w:sz="8" w:space="0" w:color="000000"/>
              <w:left w:val="nil"/>
              <w:bottom w:val="nil"/>
              <w:right w:val="nil"/>
            </w:tcBorders>
            <w:tcMar>
              <w:top w:w="0" w:type="dxa"/>
              <w:left w:w="0" w:type="dxa"/>
              <w:bottom w:w="0" w:type="dxa"/>
              <w:right w:w="15" w:type="dxa"/>
            </w:tcMar>
            <w:vAlign w:val="bottom"/>
          </w:tcPr>
          <w:p>
            <w:pPr>
              <w:keepNext/>
              <w:tabs>
                <w:tab w:val="left" w:pos="504"/>
              </w:tabs>
              <w:spacing w:before="33" w:after="30"/>
              <w:jc w:val="right"/>
            </w:pPr>
            <w:r>
              <w:rPr>
                <w:color w:val="000000"/>
                <w:sz w:val="18"/>
              </w:rPr>
              <w:t>$</w:t>
            </w:r>
            <w:r>
              <w:rPr>
                <w:color w:val="000000"/>
                <w:sz w:val="18"/>
              </w:rPr>
              <w:tab/>
              <w:t>(3,093)</w:t>
            </w:r>
          </w:p>
        </w:tc>
      </w:tr>
      <w:tr>
        <w:trPr>
          <w:cantSplit/>
          <w:trHeight w:hRule="exact" w:val="240"/>
        </w:trPr>
        <w:tc>
          <w:tcPr>
            <w:tcW w:w="5025" w:type="dxa"/>
            <w:tcBorders>
              <w:top w:val="nil"/>
              <w:left w:val="nil"/>
              <w:bottom w:val="nil"/>
              <w:right w:val="nil"/>
            </w:tcBorders>
            <w:tcMar>
              <w:top w:w="0" w:type="dxa"/>
              <w:left w:w="53" w:type="dxa"/>
              <w:bottom w:w="0" w:type="dxa"/>
              <w:right w:w="53" w:type="dxa"/>
            </w:tcMar>
            <w:vAlign w:val="bottom"/>
          </w:tcPr>
          <w:p>
            <w:pPr>
              <w:keepNext/>
              <w:tabs>
                <w:tab w:val="left" w:leader="dot" w:pos="5025"/>
              </w:tabs>
              <w:spacing w:before="53" w:after="30"/>
              <w:ind w:left="135"/>
            </w:pPr>
            <w:r>
              <w:rPr>
                <w:color w:val="000000"/>
                <w:sz w:val="18"/>
              </w:rPr>
              <w:t>Interest Expense</w:t>
            </w:r>
            <w:r>
              <w:rPr>
                <w:sz w:val="18"/>
              </w:rPr>
              <w:tab/>
            </w: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color w:val="000000"/>
                <w:sz w:val="18"/>
              </w:rPr>
              <w:tab/>
              <w:t>95</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699"/>
                <w:tab w:val="left" w:pos="1027"/>
              </w:tabs>
              <w:spacing w:before="53" w:after="30"/>
              <w:jc w:val="right"/>
            </w:pPr>
            <w:r>
              <w:rPr>
                <w:color w:val="000000"/>
                <w:sz w:val="18"/>
              </w:rPr>
              <w:tab/>
              <w:t>373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699"/>
                <w:tab w:val="left" w:pos="1027"/>
              </w:tabs>
              <w:spacing w:before="53" w:after="30"/>
              <w:jc w:val="right"/>
            </w:pPr>
            <w:r>
              <w:rPr>
                <w:color w:val="000000"/>
                <w:sz w:val="18"/>
              </w:rPr>
              <w:tab/>
              <w:t>468</w:t>
            </w:r>
            <w:r>
              <w:rPr>
                <w:color w:val="000000"/>
                <w:sz w:val="18"/>
              </w:rPr>
              <w:tab/>
            </w:r>
          </w:p>
        </w:tc>
      </w:tr>
      <w:tr>
        <w:trPr>
          <w:cantSplit/>
          <w:trHeight w:hRule="exact" w:val="240"/>
        </w:trPr>
        <w:tc>
          <w:tcPr>
            <w:tcW w:w="5025" w:type="dxa"/>
            <w:tcBorders>
              <w:top w:val="nil"/>
              <w:left w:val="nil"/>
              <w:bottom w:val="nil"/>
              <w:right w:val="nil"/>
            </w:tcBorders>
            <w:tcMar>
              <w:top w:w="0" w:type="dxa"/>
              <w:left w:w="53" w:type="dxa"/>
              <w:bottom w:w="0" w:type="dxa"/>
              <w:right w:w="53" w:type="dxa"/>
            </w:tcMar>
            <w:vAlign w:val="bottom"/>
          </w:tcPr>
          <w:p>
            <w:pPr>
              <w:keepNext/>
              <w:tabs>
                <w:tab w:val="left" w:leader="dot" w:pos="5025"/>
              </w:tabs>
              <w:spacing w:before="53" w:after="30"/>
              <w:ind w:left="135"/>
            </w:pPr>
            <w:r>
              <w:rPr>
                <w:color w:val="000000"/>
                <w:sz w:val="18"/>
              </w:rPr>
              <w:t>Depreciation, Depletion and Amortization</w:t>
            </w:r>
            <w:r>
              <w:rPr>
                <w:sz w:val="18"/>
              </w:rPr>
              <w:tab/>
            </w: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564"/>
                <w:tab w:val="left" w:pos="1027"/>
              </w:tabs>
              <w:spacing w:before="53" w:after="30"/>
              <w:jc w:val="right"/>
            </w:pPr>
            <w:r>
              <w:rPr>
                <w:color w:val="000000"/>
                <w:sz w:val="18"/>
              </w:rPr>
              <w:tab/>
              <w:t>1,915</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699"/>
                <w:tab w:val="left" w:pos="1027"/>
              </w:tabs>
              <w:spacing w:before="53" w:after="30"/>
              <w:jc w:val="right"/>
            </w:pPr>
            <w:r>
              <w:rPr>
                <w:color w:val="000000"/>
                <w:sz w:val="18"/>
              </w:rPr>
              <w:tab/>
              <w:t>157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879"/>
                <w:tab w:val="left" w:pos="1027"/>
              </w:tabs>
              <w:spacing w:before="53" w:after="30"/>
              <w:jc w:val="right"/>
            </w:pPr>
            <w:r>
              <w:rPr>
                <w:color w:val="000000"/>
                <w:sz w:val="18"/>
              </w:rPr>
              <w:tab/>
              <w:t>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564"/>
                <w:tab w:val="left" w:pos="1027"/>
              </w:tabs>
              <w:spacing w:before="53" w:after="30"/>
              <w:jc w:val="right"/>
            </w:pPr>
            <w:r>
              <w:rPr>
                <w:color w:val="000000"/>
                <w:sz w:val="18"/>
              </w:rPr>
              <w:tab/>
              <w:t>2,074</w:t>
            </w:r>
            <w:r>
              <w:rPr>
                <w:color w:val="000000"/>
                <w:sz w:val="18"/>
              </w:rPr>
              <w:tab/>
            </w:r>
          </w:p>
        </w:tc>
      </w:tr>
      <w:tr>
        <w:trPr>
          <w:cantSplit/>
          <w:trHeight w:hRule="exact" w:val="240"/>
        </w:trPr>
        <w:tc>
          <w:tcPr>
            <w:tcW w:w="5025" w:type="dxa"/>
            <w:tcBorders>
              <w:top w:val="nil"/>
              <w:left w:val="nil"/>
              <w:bottom w:val="nil"/>
              <w:right w:val="nil"/>
            </w:tcBorders>
            <w:tcMar>
              <w:top w:w="0" w:type="dxa"/>
              <w:left w:w="53" w:type="dxa"/>
              <w:bottom w:w="0" w:type="dxa"/>
              <w:right w:w="53" w:type="dxa"/>
            </w:tcMar>
            <w:vAlign w:val="bottom"/>
          </w:tcPr>
          <w:p>
            <w:pPr>
              <w:keepNext/>
              <w:tabs>
                <w:tab w:val="left" w:leader="dot" w:pos="5025"/>
              </w:tabs>
              <w:spacing w:before="53" w:after="30"/>
              <w:ind w:left="135"/>
            </w:pPr>
            <w:r>
              <w:rPr>
                <w:color w:val="000000"/>
                <w:sz w:val="18"/>
              </w:rPr>
              <w:t>Impairment and Other</w:t>
            </w:r>
            <w:r>
              <w:rPr>
                <w:sz w:val="18"/>
              </w:rPr>
              <w:tab/>
            </w: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564"/>
                <w:tab w:val="left" w:pos="1027"/>
              </w:tabs>
              <w:spacing w:before="53" w:after="30"/>
              <w:jc w:val="right"/>
            </w:pPr>
            <w:r>
              <w:rPr>
                <w:color w:val="000000"/>
                <w:sz w:val="18"/>
              </w:rPr>
              <w:tab/>
              <w:t>2,126</w:t>
            </w:r>
            <w:r>
              <w:rPr>
                <w:color w:val="000000"/>
                <w:sz w:val="18"/>
              </w:rPr>
              <w:tab/>
            </w:r>
          </w:p>
        </w:tc>
        <w:tc>
          <w:tcPr>
            <w:tcW w:w="75" w:type="dxa"/>
            <w:tcBorders>
              <w:top w:val="nil"/>
              <w:left w:val="nil"/>
              <w:bottom w:val="nil"/>
              <w:right w:val="nil"/>
            </w:tcBorders>
            <w:tcMar>
              <w:top w:w="0" w:type="dxa"/>
              <w:left w:w="53" w:type="dxa"/>
              <w:bottom w:w="0" w:type="dxa"/>
              <w:right w:w="53" w:type="dxa"/>
            </w:tcMar>
            <w:vAlign w:val="bottom"/>
          </w:tcPr>
          <w:p>
            <w:pPr>
              <w:keepNext/>
              <w:spacing w:before="53" w:after="30"/>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53" w:type="dxa"/>
              <w:bottom w:w="0" w:type="dxa"/>
              <w:right w:w="53" w:type="dxa"/>
            </w:tcMar>
            <w:vAlign w:val="bottom"/>
          </w:tcPr>
          <w:p>
            <w:pPr>
              <w:keepNext/>
              <w:spacing w:before="53" w:after="30"/>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53" w:type="dxa"/>
              <w:bottom w:w="0" w:type="dxa"/>
              <w:right w:w="53" w:type="dxa"/>
            </w:tcMar>
            <w:vAlign w:val="bottom"/>
          </w:tcPr>
          <w:p>
            <w:pPr>
              <w:keepNext/>
              <w:spacing w:before="53" w:after="30"/>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564"/>
                <w:tab w:val="left" w:pos="1027"/>
              </w:tabs>
              <w:spacing w:before="53" w:after="30"/>
              <w:jc w:val="right"/>
            </w:pPr>
            <w:r>
              <w:rPr>
                <w:color w:val="000000"/>
                <w:sz w:val="18"/>
              </w:rPr>
              <w:tab/>
              <w:t>2,126</w:t>
            </w:r>
            <w:r>
              <w:rPr>
                <w:color w:val="000000"/>
                <w:sz w:val="18"/>
              </w:rPr>
              <w:tab/>
            </w:r>
          </w:p>
        </w:tc>
      </w:tr>
      <w:tr>
        <w:trPr>
          <w:cantSplit/>
          <w:trHeight w:hRule="exact" w:val="240"/>
        </w:trPr>
        <w:tc>
          <w:tcPr>
            <w:tcW w:w="5025" w:type="dxa"/>
            <w:tcBorders>
              <w:top w:val="nil"/>
              <w:left w:val="nil"/>
              <w:bottom w:val="nil"/>
              <w:right w:val="nil"/>
            </w:tcBorders>
            <w:tcMar>
              <w:top w:w="0" w:type="dxa"/>
              <w:left w:w="53" w:type="dxa"/>
              <w:bottom w:w="0" w:type="dxa"/>
              <w:right w:w="53" w:type="dxa"/>
            </w:tcMar>
            <w:vAlign w:val="bottom"/>
          </w:tcPr>
          <w:p>
            <w:pPr>
              <w:keepNext/>
              <w:tabs>
                <w:tab w:val="left" w:leader="dot" w:pos="5025"/>
              </w:tabs>
              <w:spacing w:before="53" w:after="30"/>
              <w:ind w:left="135"/>
            </w:pPr>
            <w:r>
              <w:rPr>
                <w:color w:val="000000"/>
                <w:sz w:val="18"/>
              </w:rPr>
              <w:t>Provision (Benefit) for Income Taxes</w:t>
            </w:r>
            <w:r>
              <w:rPr>
                <w:sz w:val="18"/>
              </w:rPr>
              <w:tab/>
            </w: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29"/>
              </w:tabs>
              <w:spacing w:before="53" w:after="30"/>
              <w:jc w:val="right"/>
            </w:pPr>
            <w:r>
              <w:rPr>
                <w:color w:val="000000"/>
                <w:sz w:val="18"/>
              </w:rPr>
              <w:tab/>
              <w:t>(12)</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879"/>
                <w:tab w:val="left" w:pos="1027"/>
              </w:tabs>
              <w:spacing w:before="53" w:after="30"/>
              <w:jc w:val="right"/>
            </w:pPr>
            <w:r>
              <w:rPr>
                <w:color w:val="000000"/>
                <w:sz w:val="18"/>
              </w:rPr>
              <w:tab/>
              <w:t>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819"/>
              </w:tabs>
              <w:spacing w:before="53" w:after="30"/>
              <w:jc w:val="right"/>
            </w:pPr>
            <w:r>
              <w:rPr>
                <w:color w:val="000000"/>
                <w:sz w:val="18"/>
              </w:rPr>
              <w:tab/>
              <w:t>(6)</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29"/>
              </w:tabs>
              <w:spacing w:before="53" w:after="30"/>
              <w:jc w:val="right"/>
            </w:pPr>
            <w:r>
              <w:rPr>
                <w:color w:val="000000"/>
                <w:sz w:val="18"/>
              </w:rPr>
              <w:tab/>
              <w:t>(11)</w:t>
            </w:r>
          </w:p>
        </w:tc>
      </w:tr>
      <w:tr>
        <w:trPr>
          <w:cantSplit/>
          <w:trHeight w:hRule="exact" w:val="240"/>
        </w:trPr>
        <w:tc>
          <w:tcPr>
            <w:tcW w:w="5025" w:type="dxa"/>
            <w:tcBorders>
              <w:top w:val="nil"/>
              <w:left w:val="nil"/>
              <w:bottom w:val="nil"/>
              <w:right w:val="nil"/>
            </w:tcBorders>
            <w:tcMar>
              <w:top w:w="0" w:type="dxa"/>
              <w:left w:w="53" w:type="dxa"/>
              <w:bottom w:w="0" w:type="dxa"/>
              <w:right w:w="53" w:type="dxa"/>
            </w:tcMar>
            <w:vAlign w:val="bottom"/>
          </w:tcPr>
          <w:p>
            <w:pPr>
              <w:keepNext/>
              <w:tabs>
                <w:tab w:val="left" w:leader="dot" w:pos="5025"/>
              </w:tabs>
              <w:spacing w:before="53" w:after="30"/>
              <w:ind w:left="135"/>
            </w:pPr>
            <w:r>
              <w:rPr>
                <w:color w:val="000000"/>
                <w:sz w:val="18"/>
              </w:rPr>
              <w:t>Investment in Affiliates</w:t>
            </w:r>
            <w:r>
              <w:rPr>
                <w:sz w:val="18"/>
              </w:rPr>
              <w:tab/>
            </w: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699"/>
                <w:tab w:val="left" w:pos="1027"/>
              </w:tabs>
              <w:spacing w:before="53" w:after="30"/>
              <w:jc w:val="right"/>
            </w:pPr>
            <w:r>
              <w:rPr>
                <w:color w:val="000000"/>
                <w:sz w:val="18"/>
              </w:rPr>
              <w:tab/>
              <w:t>104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699"/>
                <w:tab w:val="left" w:pos="1027"/>
              </w:tabs>
              <w:spacing w:before="53" w:after="30"/>
              <w:jc w:val="right"/>
            </w:pPr>
            <w:r>
              <w:rPr>
                <w:color w:val="000000"/>
                <w:sz w:val="18"/>
              </w:rPr>
              <w:tab/>
              <w:t>108</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699"/>
                <w:tab w:val="left" w:pos="1027"/>
              </w:tabs>
              <w:spacing w:before="53" w:after="30"/>
              <w:jc w:val="right"/>
            </w:pPr>
            <w:r>
              <w:rPr>
                <w:color w:val="000000"/>
                <w:sz w:val="18"/>
              </w:rPr>
              <w:tab/>
              <w:t>212</w:t>
            </w:r>
            <w:r>
              <w:rPr>
                <w:color w:val="000000"/>
                <w:sz w:val="18"/>
              </w:rPr>
              <w:tab/>
            </w:r>
          </w:p>
        </w:tc>
      </w:tr>
      <w:tr>
        <w:trPr>
          <w:cantSplit/>
          <w:trHeight w:hRule="exact" w:val="240"/>
        </w:trPr>
        <w:tc>
          <w:tcPr>
            <w:tcW w:w="5025" w:type="dxa"/>
            <w:tcBorders>
              <w:top w:val="nil"/>
              <w:left w:val="nil"/>
              <w:bottom w:val="nil"/>
              <w:right w:val="nil"/>
            </w:tcBorders>
            <w:tcMar>
              <w:top w:w="0" w:type="dxa"/>
              <w:left w:w="53" w:type="dxa"/>
              <w:bottom w:w="0" w:type="dxa"/>
              <w:right w:w="53" w:type="dxa"/>
            </w:tcMar>
            <w:vAlign w:val="bottom"/>
          </w:tcPr>
          <w:p>
            <w:pPr>
              <w:keepNext/>
              <w:tabs>
                <w:tab w:val="left" w:leader="dot" w:pos="5025"/>
              </w:tabs>
              <w:spacing w:before="53" w:after="30"/>
              <w:ind w:left="135"/>
            </w:pPr>
            <w:r>
              <w:rPr>
                <w:color w:val="000000"/>
                <w:sz w:val="18"/>
              </w:rPr>
              <w:t>Identifiable Assets</w:t>
            </w:r>
            <w:r>
              <w:rPr>
                <w:sz w:val="18"/>
              </w:rPr>
              <w:tab/>
            </w: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474"/>
                <w:tab w:val="left" w:pos="1027"/>
              </w:tabs>
              <w:spacing w:before="53" w:after="30"/>
              <w:jc w:val="right"/>
            </w:pPr>
            <w:r>
              <w:rPr>
                <w:color w:val="000000"/>
                <w:sz w:val="18"/>
              </w:rPr>
              <w:tab/>
              <w:t>13,688</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564"/>
                <w:tab w:val="left" w:pos="1027"/>
              </w:tabs>
              <w:spacing w:before="53" w:after="30"/>
              <w:jc w:val="right"/>
            </w:pPr>
            <w:r>
              <w:rPr>
                <w:color w:val="000000"/>
                <w:sz w:val="18"/>
              </w:rPr>
              <w:tab/>
              <w:t>3,599</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564"/>
                <w:tab w:val="left" w:pos="1027"/>
              </w:tabs>
              <w:spacing w:before="53" w:after="30"/>
              <w:jc w:val="right"/>
            </w:pPr>
            <w:r>
              <w:rPr>
                <w:color w:val="000000"/>
                <w:sz w:val="18"/>
              </w:rPr>
              <w:tab/>
              <w:t>1,534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474"/>
                <w:tab w:val="left" w:pos="1027"/>
              </w:tabs>
              <w:spacing w:before="53" w:after="30"/>
              <w:jc w:val="right"/>
            </w:pPr>
            <w:r>
              <w:rPr>
                <w:color w:val="000000"/>
                <w:sz w:val="18"/>
              </w:rPr>
              <w:tab/>
              <w:t>18,821</w:t>
            </w:r>
            <w:r>
              <w:rPr>
                <w:color w:val="000000"/>
                <w:sz w:val="18"/>
              </w:rPr>
              <w:tab/>
            </w:r>
          </w:p>
        </w:tc>
      </w:tr>
      <w:tr>
        <w:trPr>
          <w:cantSplit/>
          <w:trHeight w:hRule="exact" w:val="240"/>
        </w:trPr>
        <w:tc>
          <w:tcPr>
            <w:tcW w:w="5025" w:type="dxa"/>
            <w:tcBorders>
              <w:top w:val="nil"/>
              <w:left w:val="nil"/>
              <w:bottom w:val="nil"/>
              <w:right w:val="nil"/>
            </w:tcBorders>
            <w:tcMar>
              <w:top w:w="0" w:type="dxa"/>
              <w:left w:w="53" w:type="dxa"/>
              <w:bottom w:w="0" w:type="dxa"/>
              <w:right w:w="53" w:type="dxa"/>
            </w:tcMar>
            <w:vAlign w:val="bottom"/>
          </w:tcPr>
          <w:p>
            <w:pPr>
              <w:keepNext/>
              <w:tabs>
                <w:tab w:val="left" w:leader="dot" w:pos="5025"/>
              </w:tabs>
              <w:spacing w:before="53" w:after="30"/>
              <w:ind w:left="135"/>
            </w:pPr>
            <w:r>
              <w:rPr>
                <w:color w:val="000000"/>
                <w:sz w:val="18"/>
              </w:rPr>
              <w:t>Capital Expenditures</w:t>
            </w:r>
            <w:r>
              <w:rPr>
                <w:sz w:val="18"/>
              </w:rPr>
              <w:tab/>
            </w: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564"/>
                <w:tab w:val="left" w:pos="1027"/>
              </w:tabs>
              <w:spacing w:before="53" w:after="30"/>
              <w:jc w:val="right"/>
            </w:pPr>
            <w:r>
              <w:rPr>
                <w:color w:val="000000"/>
                <w:sz w:val="18"/>
              </w:rPr>
              <w:tab/>
              <w:t>1,678</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699"/>
                <w:tab w:val="left" w:pos="1027"/>
              </w:tabs>
              <w:spacing w:before="53" w:after="30"/>
              <w:jc w:val="right"/>
            </w:pPr>
            <w:r>
              <w:rPr>
                <w:color w:val="000000"/>
                <w:sz w:val="18"/>
              </w:rPr>
              <w:tab/>
              <w:t>253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564"/>
                <w:tab w:val="left" w:pos="1027"/>
              </w:tabs>
              <w:spacing w:before="53" w:after="30"/>
              <w:jc w:val="right"/>
            </w:pPr>
            <w:r>
              <w:rPr>
                <w:color w:val="000000"/>
                <w:sz w:val="18"/>
              </w:rPr>
              <w:tab/>
              <w:t>1,931</w:t>
            </w:r>
            <w:r>
              <w:rPr>
                <w:color w:val="000000"/>
                <w:sz w:val="18"/>
              </w:rPr>
              <w:tab/>
            </w:r>
          </w:p>
        </w:tc>
      </w:tr>
      <w:tr>
        <w:trPr>
          <w:cantSplit/>
          <w:trHeight w:hRule="exact" w:val="240"/>
        </w:trPr>
        <w:tc>
          <w:tcPr>
            <w:tcW w:w="502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5025"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pPr>
            <w:r>
              <w:rPr>
                <w:b/>
                <w:color w:val="000000"/>
                <w:sz w:val="18"/>
              </w:rPr>
              <w:t>2019</w:t>
            </w:r>
          </w:p>
        </w:tc>
        <w:tc>
          <w:tcPr>
            <w:tcW w:w="1095"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5025" w:type="dxa"/>
            <w:tcBorders>
              <w:top w:val="single" w:sz="8" w:space="0" w:color="000000"/>
              <w:left w:val="nil"/>
              <w:bottom w:val="nil"/>
              <w:right w:val="nil"/>
            </w:tcBorders>
            <w:tcMar>
              <w:top w:w="0" w:type="dxa"/>
              <w:left w:w="53" w:type="dxa"/>
              <w:bottom w:w="0" w:type="dxa"/>
              <w:right w:w="53" w:type="dxa"/>
            </w:tcMar>
            <w:vAlign w:val="bottom"/>
          </w:tcPr>
          <w:p>
            <w:pPr>
              <w:keepNext/>
              <w:tabs>
                <w:tab w:val="left" w:leader="dot" w:pos="5025"/>
              </w:tabs>
              <w:spacing w:before="33" w:after="30"/>
              <w:ind w:left="135"/>
            </w:pPr>
            <w:r>
              <w:rPr>
                <w:color w:val="000000"/>
                <w:sz w:val="18"/>
              </w:rPr>
              <w:t>Sales and Other Operating Revenues - Third parties</w:t>
            </w:r>
            <w:r>
              <w:rPr>
                <w:sz w:val="18"/>
              </w:rPr>
              <w:tab/>
            </w: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564"/>
                <w:tab w:val="left" w:pos="1027"/>
              </w:tabs>
              <w:spacing w:before="53" w:after="30"/>
              <w:jc w:val="right"/>
            </w:pPr>
            <w:r>
              <w:rPr>
                <w:color w:val="000000"/>
                <w:sz w:val="18"/>
              </w:rPr>
              <w:t>$</w:t>
            </w:r>
            <w:r>
              <w:rPr>
                <w:color w:val="000000"/>
                <w:sz w:val="18"/>
              </w:rPr>
              <w:tab/>
              <w:t>6,495</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color w:val="000000"/>
                <w:sz w:val="18"/>
              </w:rPr>
              <w:t>$</w:t>
            </w: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color w:val="000000"/>
                <w:sz w:val="18"/>
              </w:rPr>
              <w:t>$</w:t>
            </w: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color w:val="000000"/>
                <w:sz w:val="18"/>
              </w:rPr>
              <w:t>$</w:t>
            </w: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564"/>
                <w:tab w:val="left" w:pos="1027"/>
              </w:tabs>
              <w:spacing w:before="53" w:after="30"/>
              <w:jc w:val="right"/>
            </w:pPr>
            <w:r>
              <w:rPr>
                <w:color w:val="000000"/>
                <w:sz w:val="18"/>
              </w:rPr>
              <w:t>$</w:t>
            </w:r>
            <w:r>
              <w:rPr>
                <w:color w:val="000000"/>
                <w:sz w:val="18"/>
              </w:rPr>
              <w:tab/>
              <w:t>6,495</w:t>
            </w:r>
            <w:r>
              <w:rPr>
                <w:color w:val="000000"/>
                <w:sz w:val="18"/>
              </w:rPr>
              <w:tab/>
            </w:r>
          </w:p>
        </w:tc>
      </w:tr>
      <w:tr>
        <w:trPr>
          <w:cantSplit/>
          <w:trHeight w:hRule="exact" w:val="240"/>
        </w:trPr>
        <w:tc>
          <w:tcPr>
            <w:tcW w:w="5025" w:type="dxa"/>
            <w:tcBorders>
              <w:top w:val="nil"/>
              <w:left w:val="nil"/>
              <w:bottom w:val="nil"/>
              <w:right w:val="nil"/>
            </w:tcBorders>
            <w:tcMar>
              <w:top w:w="0" w:type="dxa"/>
              <w:left w:w="53" w:type="dxa"/>
              <w:bottom w:w="0" w:type="dxa"/>
              <w:right w:w="53" w:type="dxa"/>
            </w:tcMar>
            <w:vAlign w:val="bottom"/>
          </w:tcPr>
          <w:p>
            <w:pPr>
              <w:keepNext/>
              <w:tabs>
                <w:tab w:val="left" w:leader="dot" w:pos="5025"/>
              </w:tabs>
              <w:spacing w:before="53" w:after="30"/>
              <w:ind w:left="135"/>
            </w:pPr>
            <w:r>
              <w:rPr>
                <w:color w:val="000000"/>
                <w:sz w:val="18"/>
              </w:rPr>
              <w:t>Intersegment Revenues</w:t>
            </w:r>
            <w:r>
              <w:rPr>
                <w:sz w:val="18"/>
              </w:rPr>
              <w:tab/>
            </w:r>
          </w:p>
        </w:tc>
        <w:tc>
          <w:tcPr>
            <w:tcW w:w="10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89"/>
                <w:tab w:val="left" w:pos="10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99"/>
                <w:tab w:val="left" w:pos="1027"/>
              </w:tabs>
              <w:spacing w:before="53" w:after="30"/>
              <w:jc w:val="right"/>
            </w:pPr>
            <w:r>
              <w:rPr>
                <w:color w:val="000000"/>
                <w:sz w:val="18"/>
              </w:rPr>
              <w:tab/>
              <w:t>848</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89"/>
                <w:tab w:val="left" w:pos="10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39"/>
              </w:tabs>
              <w:spacing w:before="53" w:after="30"/>
              <w:jc w:val="right"/>
            </w:pPr>
            <w:r>
              <w:rPr>
                <w:color w:val="000000"/>
                <w:sz w:val="18"/>
              </w:rPr>
              <w:tab/>
              <w:t>(848)</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89"/>
                <w:tab w:val="left" w:pos="1027"/>
              </w:tabs>
              <w:spacing w:before="53" w:after="30"/>
              <w:jc w:val="right"/>
            </w:pPr>
            <w:r>
              <w:rPr>
                <w:color w:val="000000"/>
                <w:sz w:val="18"/>
              </w:rPr>
              <w:tab/>
              <w:t>—</w:t>
            </w:r>
            <w:r>
              <w:rPr>
                <w:color w:val="000000"/>
                <w:sz w:val="18"/>
              </w:rPr>
              <w:tab/>
            </w:r>
          </w:p>
        </w:tc>
      </w:tr>
      <w:tr>
        <w:trPr>
          <w:cantSplit/>
          <w:trHeight w:hRule="exact" w:val="290"/>
        </w:trPr>
        <w:tc>
          <w:tcPr>
            <w:tcW w:w="5025" w:type="dxa"/>
            <w:tcBorders>
              <w:top w:val="nil"/>
              <w:left w:val="nil"/>
              <w:bottom w:val="nil"/>
              <w:right w:val="nil"/>
            </w:tcBorders>
            <w:tcMar>
              <w:top w:w="0" w:type="dxa"/>
              <w:left w:w="53" w:type="dxa"/>
              <w:bottom w:w="0" w:type="dxa"/>
              <w:right w:w="53" w:type="dxa"/>
            </w:tcMar>
            <w:vAlign w:val="bottom"/>
          </w:tcPr>
          <w:p>
            <w:pPr>
              <w:keepNext/>
              <w:tabs>
                <w:tab w:val="left" w:leader="dot" w:pos="5025"/>
              </w:tabs>
              <w:spacing w:before="53" w:after="30"/>
              <w:ind w:left="135"/>
            </w:pPr>
            <w:r>
              <w:rPr>
                <w:color w:val="000000"/>
                <w:sz w:val="18"/>
              </w:rPr>
              <w:t>Sales and Other Operating Revenues</w:t>
            </w:r>
            <w:r>
              <w:rPr>
                <w:sz w:val="18"/>
              </w:rPr>
              <w:tab/>
            </w:r>
          </w:p>
        </w:tc>
        <w:tc>
          <w:tcPr>
            <w:tcW w:w="1095"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564"/>
                <w:tab w:val="left" w:pos="1027"/>
              </w:tabs>
              <w:spacing w:before="33" w:after="30"/>
              <w:jc w:val="right"/>
            </w:pPr>
            <w:r>
              <w:rPr>
                <w:color w:val="000000"/>
                <w:sz w:val="18"/>
              </w:rPr>
              <w:t>$</w:t>
            </w:r>
            <w:r>
              <w:rPr>
                <w:color w:val="000000"/>
                <w:sz w:val="18"/>
              </w:rPr>
              <w:tab/>
              <w:t>6,495</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699"/>
                <w:tab w:val="left" w:pos="1027"/>
              </w:tabs>
              <w:spacing w:before="33" w:after="30"/>
              <w:jc w:val="right"/>
            </w:pPr>
            <w:r>
              <w:rPr>
                <w:color w:val="000000"/>
                <w:sz w:val="18"/>
              </w:rPr>
              <w:t>$</w:t>
            </w:r>
            <w:r>
              <w:rPr>
                <w:color w:val="000000"/>
                <w:sz w:val="18"/>
              </w:rPr>
              <w:tab/>
              <w:t>848</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789"/>
                <w:tab w:val="left" w:pos="1027"/>
              </w:tabs>
              <w:spacing w:before="33" w:after="30"/>
              <w:jc w:val="right"/>
            </w:pPr>
            <w:r>
              <w:rPr>
                <w:color w:val="000000"/>
                <w:sz w:val="18"/>
              </w:rPr>
              <w:t>$</w:t>
            </w: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639"/>
              </w:tabs>
              <w:spacing w:before="33" w:after="30"/>
              <w:jc w:val="right"/>
            </w:pPr>
            <w:r>
              <w:rPr>
                <w:color w:val="000000"/>
                <w:sz w:val="18"/>
              </w:rPr>
              <w:t>$</w:t>
            </w:r>
            <w:r>
              <w:rPr>
                <w:color w:val="000000"/>
                <w:sz w:val="18"/>
              </w:rPr>
              <w:tab/>
              <w:t>(848)</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564"/>
                <w:tab w:val="left" w:pos="1027"/>
              </w:tabs>
              <w:spacing w:before="33" w:after="30"/>
              <w:jc w:val="right"/>
            </w:pPr>
            <w:r>
              <w:rPr>
                <w:color w:val="000000"/>
                <w:sz w:val="18"/>
              </w:rPr>
              <w:t>$</w:t>
            </w:r>
            <w:r>
              <w:rPr>
                <w:color w:val="000000"/>
                <w:sz w:val="18"/>
              </w:rPr>
              <w:tab/>
              <w:t>6,495</w:t>
            </w:r>
            <w:r>
              <w:rPr>
                <w:color w:val="000000"/>
                <w:sz w:val="18"/>
              </w:rPr>
              <w:tab/>
            </w:r>
          </w:p>
        </w:tc>
      </w:tr>
      <w:tr>
        <w:trPr>
          <w:cantSplit/>
          <w:trHeight w:hRule="exact" w:val="402"/>
        </w:trPr>
        <w:tc>
          <w:tcPr>
            <w:tcW w:w="5025" w:type="dxa"/>
            <w:tcBorders>
              <w:top w:val="nil"/>
              <w:left w:val="nil"/>
              <w:bottom w:val="nil"/>
              <w:right w:val="nil"/>
            </w:tcBorders>
            <w:tcMar>
              <w:top w:w="0" w:type="dxa"/>
              <w:left w:w="53" w:type="dxa"/>
              <w:bottom w:w="0" w:type="dxa"/>
              <w:right w:w="53" w:type="dxa"/>
            </w:tcMar>
            <w:vAlign w:val="bottom"/>
          </w:tcPr>
          <w:p>
            <w:pPr>
              <w:keepNext/>
              <w:tabs>
                <w:tab w:val="left" w:leader="dot" w:pos="5025"/>
              </w:tabs>
              <w:spacing w:before="53" w:after="30"/>
              <w:ind w:left="135"/>
            </w:pPr>
            <w:r>
              <w:rPr>
                <w:color w:val="000000"/>
                <w:sz w:val="18"/>
              </w:rPr>
              <w:t>Net Income (Loss) Attributable to Hess Corporation</w:t>
            </w:r>
            <w:r>
              <w:rPr>
                <w:sz w:val="18"/>
              </w:rPr>
              <w:tab/>
            </w:r>
          </w:p>
        </w:tc>
        <w:tc>
          <w:tcPr>
            <w:tcW w:w="1095" w:type="dxa"/>
            <w:tcBorders>
              <w:top w:val="double" w:sz="8" w:space="0" w:color="000000"/>
              <w:left w:val="nil"/>
              <w:bottom w:val="nil"/>
              <w:right w:val="nil"/>
            </w:tcBorders>
            <w:tcMar>
              <w:top w:w="0" w:type="dxa"/>
              <w:left w:w="0" w:type="dxa"/>
              <w:bottom w:w="0" w:type="dxa"/>
              <w:right w:w="15" w:type="dxa"/>
            </w:tcMar>
            <w:vAlign w:val="bottom"/>
          </w:tcPr>
          <w:p>
            <w:pPr>
              <w:keepNext/>
              <w:tabs>
                <w:tab w:val="left" w:pos="789"/>
                <w:tab w:val="left" w:pos="1027"/>
              </w:tabs>
              <w:spacing w:before="33" w:after="30"/>
              <w:jc w:val="right"/>
            </w:pPr>
            <w:r>
              <w:rPr>
                <w:color w:val="000000"/>
                <w:sz w:val="18"/>
              </w:rPr>
              <w:t>$</w:t>
            </w:r>
            <w:r>
              <w:rPr>
                <w:color w:val="000000"/>
                <w:sz w:val="18"/>
              </w:rPr>
              <w:tab/>
              <w:t>53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double" w:sz="8" w:space="0" w:color="000000"/>
              <w:left w:val="nil"/>
              <w:bottom w:val="nil"/>
              <w:right w:val="nil"/>
            </w:tcBorders>
            <w:tcMar>
              <w:top w:w="0" w:type="dxa"/>
              <w:left w:w="0" w:type="dxa"/>
              <w:bottom w:w="0" w:type="dxa"/>
              <w:right w:w="15" w:type="dxa"/>
            </w:tcMar>
            <w:vAlign w:val="bottom"/>
          </w:tcPr>
          <w:p>
            <w:pPr>
              <w:keepNext/>
              <w:tabs>
                <w:tab w:val="left" w:pos="699"/>
                <w:tab w:val="left" w:pos="1027"/>
              </w:tabs>
              <w:spacing w:before="33" w:after="30"/>
              <w:jc w:val="right"/>
            </w:pPr>
            <w:r>
              <w:rPr>
                <w:color w:val="000000"/>
                <w:sz w:val="18"/>
              </w:rPr>
              <w:t>$</w:t>
            </w:r>
            <w:r>
              <w:rPr>
                <w:color w:val="000000"/>
                <w:sz w:val="18"/>
              </w:rPr>
              <w:tab/>
              <w:t>144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double" w:sz="8" w:space="0" w:color="000000"/>
              <w:left w:val="nil"/>
              <w:bottom w:val="nil"/>
              <w:right w:val="nil"/>
            </w:tcBorders>
            <w:tcMar>
              <w:top w:w="0" w:type="dxa"/>
              <w:left w:w="0" w:type="dxa"/>
              <w:bottom w:w="0" w:type="dxa"/>
              <w:right w:w="15" w:type="dxa"/>
            </w:tcMar>
            <w:vAlign w:val="bottom"/>
          </w:tcPr>
          <w:p>
            <w:pPr>
              <w:keepNext/>
              <w:tabs>
                <w:tab w:val="left" w:pos="639"/>
              </w:tabs>
              <w:spacing w:before="33" w:after="30"/>
              <w:jc w:val="right"/>
            </w:pPr>
            <w:r>
              <w:rPr>
                <w:color w:val="000000"/>
                <w:sz w:val="18"/>
              </w:rPr>
              <w:t>$</w:t>
            </w:r>
            <w:r>
              <w:rPr>
                <w:color w:val="000000"/>
                <w:sz w:val="18"/>
              </w:rPr>
              <w:tab/>
              <w:t>(605)</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double" w:sz="8" w:space="0" w:color="000000"/>
              <w:left w:val="nil"/>
              <w:bottom w:val="nil"/>
              <w:right w:val="nil"/>
            </w:tcBorders>
            <w:tcMar>
              <w:top w:w="0" w:type="dxa"/>
              <w:left w:w="0" w:type="dxa"/>
              <w:bottom w:w="0" w:type="dxa"/>
              <w:right w:w="15" w:type="dxa"/>
            </w:tcMar>
            <w:vAlign w:val="bottom"/>
          </w:tcPr>
          <w:p>
            <w:pPr>
              <w:keepNext/>
              <w:tabs>
                <w:tab w:val="left" w:pos="789"/>
                <w:tab w:val="left" w:pos="1027"/>
              </w:tabs>
              <w:spacing w:before="33" w:after="30"/>
              <w:jc w:val="right"/>
            </w:pPr>
            <w:r>
              <w:rPr>
                <w:color w:val="000000"/>
                <w:sz w:val="18"/>
              </w:rPr>
              <w:t>$</w:t>
            </w: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double" w:sz="8" w:space="0" w:color="000000"/>
              <w:left w:val="nil"/>
              <w:bottom w:val="nil"/>
              <w:right w:val="nil"/>
            </w:tcBorders>
            <w:tcMar>
              <w:top w:w="0" w:type="dxa"/>
              <w:left w:w="0" w:type="dxa"/>
              <w:bottom w:w="0" w:type="dxa"/>
              <w:right w:w="15" w:type="dxa"/>
            </w:tcMar>
            <w:vAlign w:val="bottom"/>
          </w:tcPr>
          <w:p>
            <w:pPr>
              <w:keepNext/>
              <w:tabs>
                <w:tab w:val="left" w:pos="639"/>
              </w:tabs>
              <w:spacing w:before="33" w:after="30"/>
              <w:jc w:val="right"/>
            </w:pPr>
            <w:r>
              <w:rPr>
                <w:color w:val="000000"/>
                <w:sz w:val="18"/>
              </w:rPr>
              <w:t>$</w:t>
            </w:r>
            <w:r>
              <w:rPr>
                <w:color w:val="000000"/>
                <w:sz w:val="18"/>
              </w:rPr>
              <w:tab/>
              <w:t>(408)</w:t>
            </w:r>
          </w:p>
        </w:tc>
      </w:tr>
      <w:tr>
        <w:trPr>
          <w:cantSplit/>
          <w:trHeight w:hRule="exact" w:val="240"/>
        </w:trPr>
        <w:tc>
          <w:tcPr>
            <w:tcW w:w="5025" w:type="dxa"/>
            <w:tcBorders>
              <w:top w:val="nil"/>
              <w:left w:val="nil"/>
              <w:bottom w:val="nil"/>
              <w:right w:val="nil"/>
            </w:tcBorders>
            <w:tcMar>
              <w:top w:w="0" w:type="dxa"/>
              <w:left w:w="53" w:type="dxa"/>
              <w:bottom w:w="0" w:type="dxa"/>
              <w:right w:w="53" w:type="dxa"/>
            </w:tcMar>
            <w:vAlign w:val="bottom"/>
          </w:tcPr>
          <w:p>
            <w:pPr>
              <w:keepNext/>
              <w:tabs>
                <w:tab w:val="left" w:leader="dot" w:pos="5025"/>
              </w:tabs>
              <w:spacing w:before="53" w:after="30"/>
              <w:ind w:left="135"/>
            </w:pPr>
            <w:r>
              <w:rPr>
                <w:color w:val="000000"/>
                <w:sz w:val="18"/>
              </w:rPr>
              <w:t>Interest Expense</w:t>
            </w:r>
            <w:r>
              <w:rPr>
                <w:sz w:val="18"/>
              </w:rPr>
              <w:tab/>
            </w: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color w:val="000000"/>
                <w:sz w:val="18"/>
              </w:rPr>
              <w:tab/>
              <w:t>63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699"/>
                <w:tab w:val="left" w:pos="1027"/>
              </w:tabs>
              <w:spacing w:before="53" w:after="30"/>
              <w:jc w:val="right"/>
            </w:pPr>
            <w:r>
              <w:rPr>
                <w:color w:val="000000"/>
                <w:sz w:val="18"/>
              </w:rPr>
              <w:tab/>
              <w:t>317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699"/>
                <w:tab w:val="left" w:pos="1027"/>
              </w:tabs>
              <w:spacing w:before="53" w:after="30"/>
              <w:jc w:val="right"/>
            </w:pPr>
            <w:r>
              <w:rPr>
                <w:color w:val="000000"/>
                <w:sz w:val="18"/>
              </w:rPr>
              <w:tab/>
              <w:t>380</w:t>
            </w:r>
            <w:r>
              <w:rPr>
                <w:color w:val="000000"/>
                <w:sz w:val="18"/>
              </w:rPr>
              <w:tab/>
            </w:r>
          </w:p>
        </w:tc>
      </w:tr>
      <w:tr>
        <w:trPr>
          <w:cantSplit/>
          <w:trHeight w:hRule="exact" w:val="240"/>
        </w:trPr>
        <w:tc>
          <w:tcPr>
            <w:tcW w:w="5025" w:type="dxa"/>
            <w:tcBorders>
              <w:top w:val="nil"/>
              <w:left w:val="nil"/>
              <w:bottom w:val="nil"/>
              <w:right w:val="nil"/>
            </w:tcBorders>
            <w:tcMar>
              <w:top w:w="0" w:type="dxa"/>
              <w:left w:w="53" w:type="dxa"/>
              <w:bottom w:w="0" w:type="dxa"/>
              <w:right w:w="53" w:type="dxa"/>
            </w:tcMar>
            <w:vAlign w:val="bottom"/>
          </w:tcPr>
          <w:p>
            <w:pPr>
              <w:keepNext/>
              <w:tabs>
                <w:tab w:val="left" w:leader="dot" w:pos="5025"/>
              </w:tabs>
              <w:spacing w:before="53" w:after="30"/>
              <w:ind w:left="135"/>
            </w:pPr>
            <w:r>
              <w:rPr>
                <w:color w:val="000000"/>
                <w:sz w:val="18"/>
              </w:rPr>
              <w:t>Depreciation, Depletion and Amortization</w:t>
            </w:r>
            <w:r>
              <w:rPr>
                <w:sz w:val="18"/>
              </w:rPr>
              <w:tab/>
            </w: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564"/>
                <w:tab w:val="left" w:pos="1027"/>
              </w:tabs>
              <w:spacing w:before="53" w:after="30"/>
              <w:jc w:val="right"/>
            </w:pPr>
            <w:r>
              <w:rPr>
                <w:color w:val="000000"/>
                <w:sz w:val="18"/>
              </w:rPr>
              <w:tab/>
              <w:t>1,977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699"/>
                <w:tab w:val="left" w:pos="1027"/>
              </w:tabs>
              <w:spacing w:before="53" w:after="30"/>
              <w:jc w:val="right"/>
            </w:pPr>
            <w:r>
              <w:rPr>
                <w:color w:val="000000"/>
                <w:sz w:val="18"/>
              </w:rPr>
              <w:tab/>
              <w:t>142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879"/>
                <w:tab w:val="left" w:pos="1027"/>
              </w:tabs>
              <w:spacing w:before="53" w:after="30"/>
              <w:jc w:val="right"/>
            </w:pPr>
            <w:r>
              <w:rPr>
                <w:color w:val="000000"/>
                <w:sz w:val="18"/>
              </w:rPr>
              <w:tab/>
              <w:t>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564"/>
                <w:tab w:val="left" w:pos="1027"/>
              </w:tabs>
              <w:spacing w:before="53" w:after="30"/>
              <w:jc w:val="right"/>
            </w:pPr>
            <w:r>
              <w:rPr>
                <w:color w:val="000000"/>
                <w:sz w:val="18"/>
              </w:rPr>
              <w:tab/>
              <w:t>2,122</w:t>
            </w:r>
            <w:r>
              <w:rPr>
                <w:color w:val="000000"/>
                <w:sz w:val="18"/>
              </w:rPr>
              <w:tab/>
            </w:r>
          </w:p>
        </w:tc>
      </w:tr>
      <w:tr>
        <w:trPr>
          <w:cantSplit/>
          <w:trHeight w:hRule="exact" w:val="240"/>
        </w:trPr>
        <w:tc>
          <w:tcPr>
            <w:tcW w:w="5025" w:type="dxa"/>
            <w:tcBorders>
              <w:top w:val="nil"/>
              <w:left w:val="nil"/>
              <w:bottom w:val="nil"/>
              <w:right w:val="nil"/>
            </w:tcBorders>
            <w:tcMar>
              <w:top w:w="0" w:type="dxa"/>
              <w:left w:w="53" w:type="dxa"/>
              <w:bottom w:w="0" w:type="dxa"/>
              <w:right w:w="53" w:type="dxa"/>
            </w:tcMar>
            <w:vAlign w:val="bottom"/>
          </w:tcPr>
          <w:p>
            <w:pPr>
              <w:keepNext/>
              <w:tabs>
                <w:tab w:val="left" w:leader="dot" w:pos="5025"/>
              </w:tabs>
              <w:spacing w:before="53" w:after="30"/>
              <w:ind w:left="135"/>
            </w:pPr>
            <w:r>
              <w:rPr>
                <w:color w:val="000000"/>
                <w:sz w:val="18"/>
              </w:rPr>
              <w:t>Provision (Benefit) for Income Taxes</w:t>
            </w:r>
            <w:r>
              <w:rPr>
                <w:sz w:val="18"/>
              </w:rPr>
              <w:tab/>
            </w: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699"/>
                <w:tab w:val="left" w:pos="1027"/>
              </w:tabs>
              <w:spacing w:before="53" w:after="30"/>
              <w:jc w:val="right"/>
            </w:pPr>
            <w:r>
              <w:rPr>
                <w:color w:val="000000"/>
                <w:sz w:val="18"/>
              </w:rPr>
              <w:tab/>
              <w:t>375</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color w:val="000000"/>
                <w:sz w:val="18"/>
              </w:rPr>
              <w:tab/>
              <w:t>86</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699"/>
                <w:tab w:val="left" w:pos="1027"/>
              </w:tabs>
              <w:spacing w:before="53" w:after="30"/>
              <w:jc w:val="right"/>
            </w:pPr>
            <w:r>
              <w:rPr>
                <w:color w:val="000000"/>
                <w:sz w:val="18"/>
              </w:rPr>
              <w:tab/>
              <w:t>461</w:t>
            </w:r>
            <w:r>
              <w:rPr>
                <w:color w:val="000000"/>
                <w:sz w:val="18"/>
              </w:rPr>
              <w:tab/>
            </w:r>
          </w:p>
        </w:tc>
      </w:tr>
      <w:tr>
        <w:trPr>
          <w:cantSplit/>
          <w:trHeight w:hRule="exact" w:val="240"/>
        </w:trPr>
        <w:tc>
          <w:tcPr>
            <w:tcW w:w="5025" w:type="dxa"/>
            <w:tcBorders>
              <w:top w:val="nil"/>
              <w:left w:val="nil"/>
              <w:bottom w:val="nil"/>
              <w:right w:val="nil"/>
            </w:tcBorders>
            <w:tcMar>
              <w:top w:w="0" w:type="dxa"/>
              <w:left w:w="53" w:type="dxa"/>
              <w:bottom w:w="0" w:type="dxa"/>
              <w:right w:w="53" w:type="dxa"/>
            </w:tcMar>
            <w:vAlign w:val="bottom"/>
          </w:tcPr>
          <w:p>
            <w:pPr>
              <w:tabs>
                <w:tab w:val="left" w:leader="dot" w:pos="5025"/>
              </w:tabs>
              <w:spacing w:before="53" w:after="30"/>
              <w:ind w:left="135"/>
            </w:pPr>
            <w:r>
              <w:rPr>
                <w:color w:val="000000"/>
                <w:sz w:val="18"/>
              </w:rPr>
              <w:t>Capital Expenditures</w:t>
            </w:r>
            <w:r>
              <w:rPr>
                <w:sz w:val="18"/>
              </w:rPr>
              <w:tab/>
            </w:r>
          </w:p>
        </w:tc>
        <w:tc>
          <w:tcPr>
            <w:tcW w:w="1095" w:type="dxa"/>
            <w:tcBorders>
              <w:top w:val="nil"/>
              <w:left w:val="nil"/>
              <w:bottom w:val="nil"/>
              <w:right w:val="nil"/>
            </w:tcBorders>
            <w:tcMar>
              <w:top w:w="0" w:type="dxa"/>
              <w:left w:w="0" w:type="dxa"/>
              <w:bottom w:w="0" w:type="dxa"/>
              <w:right w:w="15" w:type="dxa"/>
            </w:tcMar>
            <w:vAlign w:val="bottom"/>
          </w:tcPr>
          <w:p>
            <w:pPr>
              <w:tabs>
                <w:tab w:val="left" w:pos="564"/>
                <w:tab w:val="left" w:pos="1027"/>
              </w:tabs>
              <w:spacing w:before="53" w:after="30"/>
              <w:jc w:val="right"/>
            </w:pPr>
            <w:r>
              <w:rPr>
                <w:color w:val="000000"/>
                <w:sz w:val="18"/>
              </w:rPr>
              <w:tab/>
              <w:t>2,576</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095" w:type="dxa"/>
            <w:tcBorders>
              <w:top w:val="nil"/>
              <w:left w:val="nil"/>
              <w:bottom w:val="nil"/>
              <w:right w:val="nil"/>
            </w:tcBorders>
            <w:tcMar>
              <w:top w:w="0" w:type="dxa"/>
              <w:left w:w="0" w:type="dxa"/>
              <w:bottom w:w="0" w:type="dxa"/>
              <w:right w:w="15" w:type="dxa"/>
            </w:tcMar>
            <w:vAlign w:val="bottom"/>
          </w:tcPr>
          <w:p>
            <w:pPr>
              <w:tabs>
                <w:tab w:val="left" w:pos="699"/>
                <w:tab w:val="left" w:pos="1027"/>
              </w:tabs>
              <w:spacing w:before="53" w:after="30"/>
              <w:jc w:val="right"/>
            </w:pPr>
            <w:r>
              <w:rPr>
                <w:color w:val="000000"/>
                <w:sz w:val="18"/>
              </w:rPr>
              <w:tab/>
              <w:t>416</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095" w:type="dxa"/>
            <w:tcBorders>
              <w:top w:val="nil"/>
              <w:left w:val="nil"/>
              <w:bottom w:val="nil"/>
              <w:right w:val="nil"/>
            </w:tcBorders>
            <w:tcMar>
              <w:top w:w="0" w:type="dxa"/>
              <w:left w:w="0" w:type="dxa"/>
              <w:bottom w:w="0" w:type="dxa"/>
              <w:right w:w="15" w:type="dxa"/>
            </w:tcMar>
            <w:vAlign w:val="bottom"/>
          </w:tcPr>
          <w:p>
            <w:pPr>
              <w:tabs>
                <w:tab w:val="left" w:pos="789"/>
                <w:tab w:val="left" w:pos="10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095" w:type="dxa"/>
            <w:tcBorders>
              <w:top w:val="nil"/>
              <w:left w:val="nil"/>
              <w:bottom w:val="nil"/>
              <w:right w:val="nil"/>
            </w:tcBorders>
            <w:tcMar>
              <w:top w:w="0" w:type="dxa"/>
              <w:left w:w="0" w:type="dxa"/>
              <w:bottom w:w="0" w:type="dxa"/>
              <w:right w:w="15" w:type="dxa"/>
            </w:tcMar>
            <w:vAlign w:val="bottom"/>
          </w:tcPr>
          <w:p>
            <w:pPr>
              <w:tabs>
                <w:tab w:val="left" w:pos="789"/>
                <w:tab w:val="left" w:pos="10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095" w:type="dxa"/>
            <w:tcBorders>
              <w:top w:val="nil"/>
              <w:left w:val="nil"/>
              <w:bottom w:val="nil"/>
              <w:right w:val="nil"/>
            </w:tcBorders>
            <w:tcMar>
              <w:top w:w="0" w:type="dxa"/>
              <w:left w:w="0" w:type="dxa"/>
              <w:bottom w:w="0" w:type="dxa"/>
              <w:right w:w="15" w:type="dxa"/>
            </w:tcMar>
            <w:vAlign w:val="bottom"/>
          </w:tcPr>
          <w:p>
            <w:pPr>
              <w:tabs>
                <w:tab w:val="left" w:pos="564"/>
                <w:tab w:val="left" w:pos="1027"/>
              </w:tabs>
              <w:spacing w:before="53" w:after="30"/>
              <w:jc w:val="right"/>
            </w:pPr>
            <w:r>
              <w:rPr>
                <w:color w:val="000000"/>
                <w:sz w:val="18"/>
              </w:rPr>
              <w:tab/>
              <w:t>2,992</w:t>
            </w:r>
            <w:r>
              <w:rPr>
                <w:color w:val="000000"/>
                <w:sz w:val="18"/>
              </w:rPr>
              <w:tab/>
            </w:r>
          </w:p>
        </w:tc>
      </w:tr>
    </w:tbl>
    <w:p>
      <w:pPr>
        <w:keepNext/>
        <w:keepLines/>
        <w:widowControl w:val="0"/>
        <w:spacing w:before="120" w:after="220" w:line="288" w:lineRule="auto"/>
        <w:ind w:left="-360" w:firstLine="360"/>
        <w:jc w:val="both"/>
        <w:rPr>
          <w:i/>
          <w:sz w:val="16"/>
        </w:rPr>
      </w:pPr>
      <w:r>
        <w:rPr>
          <w:sz w:val="20"/>
        </w:rPr>
        <w:t>The following table presents financial information by major geographic area:</w:t>
      </w:r>
    </w:p>
    <w:tbl>
      <w:tblPr>
        <w:tblW w:w="10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1020"/>
        <w:gridCol w:w="75"/>
        <w:gridCol w:w="1020"/>
        <w:gridCol w:w="75"/>
        <w:gridCol w:w="1020"/>
        <w:gridCol w:w="75"/>
        <w:gridCol w:w="1020"/>
        <w:gridCol w:w="75"/>
        <w:gridCol w:w="1020"/>
        <w:gridCol w:w="75"/>
        <w:gridCol w:w="1020"/>
      </w:tblGrid>
      <w:tr>
        <w:trPr>
          <w:cantSplit/>
          <w:trHeight w:hRule="exact" w:val="585"/>
        </w:trPr>
        <w:tc>
          <w:tcPr>
            <w:tcW w:w="423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6"/>
              </w:rPr>
              <w:t> </w:t>
            </w:r>
          </w:p>
        </w:tc>
        <w:tc>
          <w:tcPr>
            <w:tcW w:w="102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United States</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Guyana</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 xml:space="preserve">Malaysia and </w:t>
            </w:r>
            <w:proofErr w:type="spellStart"/>
            <w:r>
              <w:rPr>
                <w:b/>
                <w:color w:val="000000"/>
                <w:sz w:val="16"/>
              </w:rPr>
              <w:t>JDA</w:t>
            </w:r>
            <w:proofErr w:type="spellEnd"/>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Other (a)</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Corporate, Interest and other</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Total</w:t>
            </w:r>
          </w:p>
        </w:tc>
      </w:tr>
      <w:tr>
        <w:trPr>
          <w:cantSplit/>
          <w:trHeight w:hRule="exact" w:val="60"/>
        </w:trPr>
        <w:tc>
          <w:tcPr>
            <w:tcW w:w="423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55"/>
        </w:trPr>
        <w:tc>
          <w:tcPr>
            <w:tcW w:w="423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6"/>
              </w:rPr>
              <w:t> </w:t>
            </w:r>
          </w:p>
        </w:tc>
        <w:tc>
          <w:tcPr>
            <w:tcW w:w="6495" w:type="dxa"/>
            <w:gridSpan w:val="11"/>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(In millions)</w:t>
            </w:r>
          </w:p>
        </w:tc>
      </w:tr>
      <w:tr>
        <w:trPr>
          <w:cantSplit/>
          <w:trHeight w:hRule="exact" w:val="285"/>
        </w:trPr>
        <w:tc>
          <w:tcPr>
            <w:tcW w:w="4230" w:type="dxa"/>
            <w:tcBorders>
              <w:top w:val="nil"/>
              <w:left w:val="nil"/>
              <w:bottom w:val="single" w:sz="8" w:space="0" w:color="000000"/>
              <w:right w:val="nil"/>
            </w:tcBorders>
            <w:tcMar>
              <w:top w:w="0" w:type="dxa"/>
              <w:left w:w="53" w:type="dxa"/>
              <w:bottom w:w="0" w:type="dxa"/>
              <w:right w:w="53" w:type="dxa"/>
            </w:tcMar>
            <w:vAlign w:val="center"/>
          </w:tcPr>
          <w:p>
            <w:pPr>
              <w:keepNext/>
            </w:pPr>
            <w:r>
              <w:rPr>
                <w:b/>
                <w:color w:val="000000"/>
                <w:sz w:val="18"/>
              </w:rPr>
              <w:t>2021</w:t>
            </w:r>
          </w:p>
        </w:tc>
        <w:tc>
          <w:tcPr>
            <w:tcW w:w="1020" w:type="dxa"/>
            <w:tcBorders>
              <w:top w:val="nil"/>
              <w:left w:val="nil"/>
              <w:bottom w:val="nil"/>
              <w:right w:val="nil"/>
            </w:tcBorders>
            <w:tcMar>
              <w:top w:w="0" w:type="dxa"/>
              <w:left w:w="53" w:type="dxa"/>
              <w:bottom w:w="0" w:type="dxa"/>
              <w:right w:w="53" w:type="dxa"/>
            </w:tcMar>
            <w:vAlign w:val="center"/>
          </w:tcPr>
          <w:p>
            <w:pPr>
              <w:keepNext/>
            </w:pPr>
            <w:r>
              <w:rPr>
                <w:color w:val="000000"/>
                <w:sz w:val="22"/>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53" w:type="dxa"/>
              <w:bottom w:w="0" w:type="dxa"/>
              <w:right w:w="53" w:type="dxa"/>
            </w:tcMar>
            <w:vAlign w:val="center"/>
          </w:tcPr>
          <w:p>
            <w:pPr>
              <w:keepNext/>
            </w:pPr>
            <w:r>
              <w:rPr>
                <w:color w:val="000000"/>
                <w:sz w:val="22"/>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53" w:type="dxa"/>
              <w:bottom w:w="0" w:type="dxa"/>
              <w:right w:w="53" w:type="dxa"/>
            </w:tcMar>
            <w:vAlign w:val="center"/>
          </w:tcPr>
          <w:p>
            <w:pPr>
              <w:keepNext/>
            </w:pPr>
            <w:r>
              <w:rPr>
                <w:color w:val="000000"/>
                <w:sz w:val="22"/>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53" w:type="dxa"/>
              <w:bottom w:w="0" w:type="dxa"/>
              <w:right w:w="53" w:type="dxa"/>
            </w:tcMar>
            <w:vAlign w:val="center"/>
          </w:tcPr>
          <w:p>
            <w:pPr>
              <w:keepNext/>
            </w:pPr>
            <w:r>
              <w:rPr>
                <w:color w:val="000000"/>
                <w:sz w:val="22"/>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53" w:type="dxa"/>
              <w:bottom w:w="0" w:type="dxa"/>
              <w:right w:w="53" w:type="dxa"/>
            </w:tcMar>
            <w:vAlign w:val="center"/>
          </w:tcPr>
          <w:p>
            <w:pPr>
              <w:keepNext/>
            </w:pPr>
            <w:r>
              <w:rPr>
                <w:color w:val="000000"/>
                <w:sz w:val="22"/>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53" w:type="dxa"/>
              <w:bottom w:w="0" w:type="dxa"/>
              <w:right w:w="53" w:type="dxa"/>
            </w:tcMar>
            <w:vAlign w:val="center"/>
          </w:tcPr>
          <w:p>
            <w:pPr>
              <w:keepNext/>
            </w:pPr>
            <w:r>
              <w:rPr>
                <w:color w:val="000000"/>
                <w:sz w:val="22"/>
              </w:rPr>
              <w:t> </w:t>
            </w:r>
          </w:p>
        </w:tc>
      </w:tr>
      <w:tr>
        <w:trPr>
          <w:cantSplit/>
          <w:trHeight w:hRule="exact" w:val="255"/>
        </w:trPr>
        <w:tc>
          <w:tcPr>
            <w:tcW w:w="4230" w:type="dxa"/>
            <w:tcBorders>
              <w:top w:val="single" w:sz="8" w:space="0" w:color="000000"/>
              <w:left w:val="nil"/>
              <w:bottom w:val="nil"/>
              <w:right w:val="nil"/>
            </w:tcBorders>
            <w:tcMar>
              <w:top w:w="0" w:type="dxa"/>
              <w:left w:w="53" w:type="dxa"/>
              <w:bottom w:w="0" w:type="dxa"/>
              <w:right w:w="53" w:type="dxa"/>
            </w:tcMar>
            <w:vAlign w:val="center"/>
          </w:tcPr>
          <w:p>
            <w:pPr>
              <w:keepNext/>
              <w:tabs>
                <w:tab w:val="left" w:leader="dot" w:pos="4230"/>
              </w:tabs>
              <w:ind w:left="135"/>
            </w:pPr>
            <w:r>
              <w:rPr>
                <w:color w:val="000000"/>
                <w:sz w:val="16"/>
              </w:rPr>
              <w:t>Sales and Other Operating Revenues</w:t>
            </w:r>
            <w:r>
              <w:rPr>
                <w:sz w:val="16"/>
              </w:rPr>
              <w:tab/>
            </w:r>
          </w:p>
        </w:tc>
        <w:tc>
          <w:tcPr>
            <w:tcW w:w="1020" w:type="dxa"/>
            <w:tcBorders>
              <w:top w:val="nil"/>
              <w:left w:val="nil"/>
              <w:bottom w:val="nil"/>
              <w:right w:val="nil"/>
            </w:tcBorders>
            <w:tcMar>
              <w:top w:w="0" w:type="dxa"/>
              <w:left w:w="0" w:type="dxa"/>
              <w:bottom w:w="0" w:type="dxa"/>
              <w:right w:w="15" w:type="dxa"/>
            </w:tcMar>
            <w:vAlign w:val="center"/>
          </w:tcPr>
          <w:p>
            <w:pPr>
              <w:keepNext/>
              <w:tabs>
                <w:tab w:val="left" w:pos="541"/>
                <w:tab w:val="left" w:pos="952"/>
              </w:tabs>
              <w:jc w:val="right"/>
            </w:pPr>
            <w:r>
              <w:rPr>
                <w:b/>
                <w:color w:val="000000"/>
                <w:sz w:val="16"/>
              </w:rPr>
              <w:t>$</w:t>
            </w:r>
            <w:r>
              <w:rPr>
                <w:b/>
                <w:color w:val="000000"/>
                <w:sz w:val="16"/>
              </w:rPr>
              <w:tab/>
              <w:t>5,378</w:t>
            </w:r>
            <w:r>
              <w:rPr>
                <w:b/>
                <w:color w:val="000000"/>
                <w:sz w:val="16"/>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center"/>
          </w:tcPr>
          <w:p>
            <w:pPr>
              <w:keepNext/>
              <w:tabs>
                <w:tab w:val="left" w:pos="661"/>
                <w:tab w:val="left" w:pos="952"/>
              </w:tabs>
              <w:jc w:val="right"/>
            </w:pPr>
            <w:r>
              <w:rPr>
                <w:b/>
                <w:color w:val="000000"/>
                <w:sz w:val="16"/>
              </w:rPr>
              <w:t>$</w:t>
            </w:r>
            <w:r>
              <w:rPr>
                <w:b/>
                <w:color w:val="000000"/>
                <w:sz w:val="16"/>
              </w:rPr>
              <w:tab/>
              <w:t>754</w:t>
            </w:r>
            <w:r>
              <w:rPr>
                <w:b/>
                <w:color w:val="000000"/>
                <w:sz w:val="16"/>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center"/>
          </w:tcPr>
          <w:p>
            <w:pPr>
              <w:keepNext/>
              <w:tabs>
                <w:tab w:val="left" w:pos="661"/>
                <w:tab w:val="left" w:pos="952"/>
              </w:tabs>
              <w:jc w:val="right"/>
            </w:pPr>
            <w:r>
              <w:rPr>
                <w:b/>
                <w:color w:val="000000"/>
                <w:sz w:val="16"/>
              </w:rPr>
              <w:t>$</w:t>
            </w:r>
            <w:r>
              <w:rPr>
                <w:b/>
                <w:color w:val="000000"/>
                <w:sz w:val="16"/>
              </w:rPr>
              <w:tab/>
              <w:t>738</w:t>
            </w:r>
            <w:r>
              <w:rPr>
                <w:b/>
                <w:color w:val="000000"/>
                <w:sz w:val="16"/>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center"/>
          </w:tcPr>
          <w:p>
            <w:pPr>
              <w:keepNext/>
              <w:tabs>
                <w:tab w:val="left" w:pos="661"/>
                <w:tab w:val="left" w:pos="952"/>
              </w:tabs>
              <w:jc w:val="right"/>
            </w:pPr>
            <w:r>
              <w:rPr>
                <w:b/>
                <w:color w:val="000000"/>
                <w:sz w:val="16"/>
              </w:rPr>
              <w:t>$</w:t>
            </w:r>
            <w:r>
              <w:rPr>
                <w:b/>
                <w:color w:val="000000"/>
                <w:sz w:val="16"/>
              </w:rPr>
              <w:tab/>
              <w:t>603</w:t>
            </w:r>
            <w:r>
              <w:rPr>
                <w:b/>
                <w:color w:val="000000"/>
                <w:sz w:val="16"/>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34"/>
                <w:tab w:val="left" w:pos="952"/>
              </w:tabs>
              <w:spacing w:before="53" w:after="30"/>
              <w:jc w:val="right"/>
            </w:pPr>
            <w:r>
              <w:rPr>
                <w:b/>
                <w:color w:val="000000"/>
                <w:sz w:val="16"/>
              </w:rPr>
              <w:t>$</w:t>
            </w:r>
            <w:r>
              <w:rPr>
                <w:b/>
                <w:color w:val="000000"/>
                <w:sz w:val="16"/>
              </w:rPr>
              <w:tab/>
              <w:t>—</w:t>
            </w:r>
            <w:r>
              <w:rPr>
                <w:b/>
                <w:color w:val="000000"/>
                <w:sz w:val="16"/>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center"/>
          </w:tcPr>
          <w:p>
            <w:pPr>
              <w:keepNext/>
              <w:tabs>
                <w:tab w:val="left" w:pos="541"/>
                <w:tab w:val="left" w:pos="952"/>
              </w:tabs>
              <w:jc w:val="right"/>
            </w:pPr>
            <w:r>
              <w:rPr>
                <w:b/>
                <w:color w:val="000000"/>
                <w:sz w:val="16"/>
              </w:rPr>
              <w:t>$</w:t>
            </w:r>
            <w:r>
              <w:rPr>
                <w:b/>
                <w:color w:val="000000"/>
                <w:sz w:val="16"/>
              </w:rPr>
              <w:tab/>
              <w:t>7,473</w:t>
            </w:r>
            <w:r>
              <w:rPr>
                <w:b/>
                <w:color w:val="000000"/>
                <w:sz w:val="16"/>
              </w:rPr>
              <w:tab/>
            </w:r>
          </w:p>
        </w:tc>
      </w:tr>
      <w:tr>
        <w:trPr>
          <w:cantSplit/>
          <w:trHeight w:hRule="exact" w:val="255"/>
        </w:trPr>
        <w:tc>
          <w:tcPr>
            <w:tcW w:w="4230" w:type="dxa"/>
            <w:tcBorders>
              <w:top w:val="nil"/>
              <w:left w:val="nil"/>
              <w:bottom w:val="nil"/>
              <w:right w:val="nil"/>
            </w:tcBorders>
            <w:tcMar>
              <w:top w:w="0" w:type="dxa"/>
              <w:left w:w="53" w:type="dxa"/>
              <w:bottom w:w="0" w:type="dxa"/>
              <w:right w:w="53" w:type="dxa"/>
            </w:tcMar>
            <w:vAlign w:val="center"/>
          </w:tcPr>
          <w:p>
            <w:pPr>
              <w:keepNext/>
              <w:tabs>
                <w:tab w:val="left" w:leader="dot" w:pos="4230"/>
              </w:tabs>
              <w:ind w:left="135"/>
            </w:pPr>
            <w:r>
              <w:rPr>
                <w:color w:val="000000"/>
                <w:sz w:val="16"/>
              </w:rPr>
              <w:t>Property, Plant and Equipment (Net) (b)</w:t>
            </w:r>
            <w:r>
              <w:rPr>
                <w:sz w:val="16"/>
              </w:rPr>
              <w:tab/>
            </w: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541"/>
                <w:tab w:val="left" w:pos="952"/>
              </w:tabs>
              <w:spacing w:before="53" w:after="30"/>
              <w:jc w:val="right"/>
            </w:pPr>
            <w:r>
              <w:rPr>
                <w:b/>
                <w:color w:val="000000"/>
                <w:sz w:val="16"/>
              </w:rPr>
              <w:tab/>
              <w:t>9,721</w:t>
            </w:r>
            <w:r>
              <w:rPr>
                <w:b/>
                <w:color w:val="000000"/>
                <w:sz w:val="16"/>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541"/>
                <w:tab w:val="left" w:pos="952"/>
              </w:tabs>
              <w:spacing w:before="53" w:after="30"/>
              <w:jc w:val="right"/>
            </w:pPr>
            <w:r>
              <w:rPr>
                <w:b/>
                <w:color w:val="000000"/>
                <w:sz w:val="16"/>
              </w:rPr>
              <w:tab/>
              <w:t>3,064</w:t>
            </w:r>
            <w:r>
              <w:rPr>
                <w:b/>
                <w:color w:val="000000"/>
                <w:sz w:val="16"/>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center"/>
          </w:tcPr>
          <w:p>
            <w:pPr>
              <w:keepNext/>
              <w:tabs>
                <w:tab w:val="left" w:pos="541"/>
                <w:tab w:val="left" w:pos="952"/>
              </w:tabs>
              <w:jc w:val="right"/>
            </w:pPr>
            <w:r>
              <w:rPr>
                <w:b/>
                <w:color w:val="000000"/>
                <w:sz w:val="16"/>
              </w:rPr>
              <w:tab/>
              <w:t>1,035</w:t>
            </w:r>
            <w:r>
              <w:rPr>
                <w:b/>
                <w:color w:val="000000"/>
                <w:sz w:val="16"/>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center"/>
          </w:tcPr>
          <w:p>
            <w:pPr>
              <w:keepNext/>
              <w:tabs>
                <w:tab w:val="left" w:pos="661"/>
                <w:tab w:val="left" w:pos="952"/>
              </w:tabs>
              <w:jc w:val="right"/>
            </w:pPr>
            <w:r>
              <w:rPr>
                <w:b/>
                <w:color w:val="000000"/>
                <w:sz w:val="16"/>
              </w:rPr>
              <w:tab/>
              <w:t>352</w:t>
            </w:r>
            <w:r>
              <w:rPr>
                <w:b/>
                <w:color w:val="000000"/>
                <w:sz w:val="16"/>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34"/>
                <w:tab w:val="left" w:pos="952"/>
              </w:tabs>
              <w:spacing w:before="53" w:after="30"/>
              <w:jc w:val="right"/>
            </w:pPr>
            <w:r>
              <w:rPr>
                <w:b/>
                <w:color w:val="000000"/>
                <w:sz w:val="16"/>
              </w:rPr>
              <w:tab/>
              <w:t>10</w:t>
            </w:r>
            <w:r>
              <w:rPr>
                <w:b/>
                <w:color w:val="000000"/>
                <w:sz w:val="16"/>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center"/>
          </w:tcPr>
          <w:p>
            <w:pPr>
              <w:keepNext/>
              <w:tabs>
                <w:tab w:val="left" w:pos="461"/>
                <w:tab w:val="left" w:pos="952"/>
              </w:tabs>
              <w:jc w:val="right"/>
            </w:pPr>
            <w:r>
              <w:rPr>
                <w:b/>
                <w:color w:val="000000"/>
                <w:sz w:val="16"/>
              </w:rPr>
              <w:tab/>
              <w:t>14,182</w:t>
            </w:r>
            <w:r>
              <w:rPr>
                <w:b/>
                <w:color w:val="000000"/>
                <w:sz w:val="16"/>
              </w:rPr>
              <w:tab/>
            </w:r>
          </w:p>
        </w:tc>
      </w:tr>
      <w:tr>
        <w:trPr>
          <w:cantSplit/>
          <w:trHeight w:hRule="exact" w:val="255"/>
        </w:trPr>
        <w:tc>
          <w:tcPr>
            <w:tcW w:w="4230" w:type="dxa"/>
            <w:tcBorders>
              <w:top w:val="nil"/>
              <w:left w:val="nil"/>
              <w:bottom w:val="single" w:sz="8" w:space="0" w:color="000000"/>
              <w:right w:val="nil"/>
            </w:tcBorders>
            <w:tcMar>
              <w:top w:w="0" w:type="dxa"/>
              <w:left w:w="53" w:type="dxa"/>
              <w:bottom w:w="0" w:type="dxa"/>
              <w:right w:w="53" w:type="dxa"/>
            </w:tcMar>
            <w:vAlign w:val="center"/>
          </w:tcPr>
          <w:p>
            <w:pPr>
              <w:keepNext/>
            </w:pPr>
            <w:r>
              <w:rPr>
                <w:b/>
                <w:color w:val="000000"/>
                <w:sz w:val="18"/>
              </w:rPr>
              <w:t>2020</w:t>
            </w:r>
          </w:p>
        </w:tc>
        <w:tc>
          <w:tcPr>
            <w:tcW w:w="102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55"/>
        </w:trPr>
        <w:tc>
          <w:tcPr>
            <w:tcW w:w="4230" w:type="dxa"/>
            <w:tcBorders>
              <w:top w:val="single" w:sz="8" w:space="0" w:color="000000"/>
              <w:left w:val="nil"/>
              <w:bottom w:val="nil"/>
              <w:right w:val="nil"/>
            </w:tcBorders>
            <w:tcMar>
              <w:top w:w="0" w:type="dxa"/>
              <w:left w:w="53" w:type="dxa"/>
              <w:bottom w:w="0" w:type="dxa"/>
              <w:right w:w="53" w:type="dxa"/>
            </w:tcMar>
            <w:vAlign w:val="center"/>
          </w:tcPr>
          <w:p>
            <w:pPr>
              <w:keepNext/>
              <w:tabs>
                <w:tab w:val="left" w:leader="dot" w:pos="4230"/>
              </w:tabs>
              <w:ind w:left="135"/>
            </w:pPr>
            <w:r>
              <w:rPr>
                <w:color w:val="000000"/>
                <w:sz w:val="16"/>
              </w:rPr>
              <w:t>Sales and Other Operating Revenues</w:t>
            </w:r>
            <w:r>
              <w:rPr>
                <w:sz w:val="16"/>
              </w:rPr>
              <w:tab/>
            </w:r>
          </w:p>
        </w:tc>
        <w:tc>
          <w:tcPr>
            <w:tcW w:w="1020" w:type="dxa"/>
            <w:tcBorders>
              <w:top w:val="nil"/>
              <w:left w:val="nil"/>
              <w:bottom w:val="nil"/>
              <w:right w:val="nil"/>
            </w:tcBorders>
            <w:tcMar>
              <w:top w:w="0" w:type="dxa"/>
              <w:left w:w="0" w:type="dxa"/>
              <w:bottom w:w="0" w:type="dxa"/>
              <w:right w:w="15" w:type="dxa"/>
            </w:tcMar>
            <w:vAlign w:val="center"/>
          </w:tcPr>
          <w:p>
            <w:pPr>
              <w:keepNext/>
              <w:tabs>
                <w:tab w:val="left" w:pos="541"/>
                <w:tab w:val="left" w:pos="952"/>
              </w:tabs>
              <w:jc w:val="right"/>
            </w:pPr>
            <w:r>
              <w:rPr>
                <w:color w:val="000000"/>
                <w:sz w:val="16"/>
              </w:rPr>
              <w:t>$</w:t>
            </w:r>
            <w:r>
              <w:rPr>
                <w:color w:val="000000"/>
                <w:sz w:val="16"/>
              </w:rPr>
              <w:tab/>
              <w:t>3,604</w:t>
            </w:r>
            <w:r>
              <w:rPr>
                <w:color w:val="000000"/>
                <w:sz w:val="16"/>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center"/>
          </w:tcPr>
          <w:p>
            <w:pPr>
              <w:keepNext/>
              <w:tabs>
                <w:tab w:val="left" w:pos="661"/>
                <w:tab w:val="left" w:pos="952"/>
              </w:tabs>
              <w:jc w:val="right"/>
            </w:pPr>
            <w:r>
              <w:rPr>
                <w:color w:val="000000"/>
                <w:sz w:val="16"/>
              </w:rPr>
              <w:t>$</w:t>
            </w:r>
            <w:r>
              <w:rPr>
                <w:color w:val="000000"/>
                <w:sz w:val="16"/>
              </w:rPr>
              <w:tab/>
              <w:t>350</w:t>
            </w:r>
            <w:r>
              <w:rPr>
                <w:color w:val="000000"/>
                <w:sz w:val="16"/>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center"/>
          </w:tcPr>
          <w:p>
            <w:pPr>
              <w:keepNext/>
              <w:tabs>
                <w:tab w:val="left" w:pos="661"/>
                <w:tab w:val="left" w:pos="952"/>
              </w:tabs>
              <w:jc w:val="right"/>
            </w:pPr>
            <w:r>
              <w:rPr>
                <w:color w:val="000000"/>
                <w:sz w:val="16"/>
              </w:rPr>
              <w:t>$</w:t>
            </w:r>
            <w:r>
              <w:rPr>
                <w:color w:val="000000"/>
                <w:sz w:val="16"/>
              </w:rPr>
              <w:tab/>
              <w:t>511</w:t>
            </w:r>
            <w:r>
              <w:rPr>
                <w:color w:val="000000"/>
                <w:sz w:val="16"/>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center"/>
          </w:tcPr>
          <w:p>
            <w:pPr>
              <w:keepNext/>
              <w:tabs>
                <w:tab w:val="left" w:pos="661"/>
                <w:tab w:val="left" w:pos="952"/>
              </w:tabs>
              <w:jc w:val="right"/>
            </w:pPr>
            <w:r>
              <w:rPr>
                <w:color w:val="000000"/>
                <w:sz w:val="16"/>
              </w:rPr>
              <w:t>$</w:t>
            </w:r>
            <w:r>
              <w:rPr>
                <w:color w:val="000000"/>
                <w:sz w:val="16"/>
              </w:rPr>
              <w:tab/>
              <w:t>202</w:t>
            </w:r>
            <w:r>
              <w:rPr>
                <w:color w:val="000000"/>
                <w:sz w:val="16"/>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34"/>
                <w:tab w:val="left" w:pos="952"/>
              </w:tabs>
              <w:spacing w:before="53" w:after="30"/>
              <w:jc w:val="right"/>
            </w:pPr>
            <w:r>
              <w:rPr>
                <w:color w:val="000000"/>
                <w:sz w:val="16"/>
              </w:rPr>
              <w:t>$</w:t>
            </w:r>
            <w:r>
              <w:rPr>
                <w:color w:val="000000"/>
                <w:sz w:val="16"/>
              </w:rPr>
              <w:tab/>
              <w:t>—</w:t>
            </w:r>
            <w:r>
              <w:rPr>
                <w:color w:val="000000"/>
                <w:sz w:val="16"/>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center"/>
          </w:tcPr>
          <w:p>
            <w:pPr>
              <w:keepNext/>
              <w:tabs>
                <w:tab w:val="left" w:pos="541"/>
                <w:tab w:val="left" w:pos="952"/>
              </w:tabs>
              <w:jc w:val="right"/>
            </w:pPr>
            <w:r>
              <w:rPr>
                <w:color w:val="000000"/>
                <w:sz w:val="16"/>
              </w:rPr>
              <w:t>$</w:t>
            </w:r>
            <w:r>
              <w:rPr>
                <w:color w:val="000000"/>
                <w:sz w:val="16"/>
              </w:rPr>
              <w:tab/>
              <w:t>4,667</w:t>
            </w:r>
            <w:r>
              <w:rPr>
                <w:color w:val="000000"/>
                <w:sz w:val="16"/>
              </w:rPr>
              <w:tab/>
            </w:r>
          </w:p>
        </w:tc>
      </w:tr>
      <w:tr>
        <w:trPr>
          <w:cantSplit/>
          <w:trHeight w:hRule="exact" w:val="255"/>
        </w:trPr>
        <w:tc>
          <w:tcPr>
            <w:tcW w:w="4230" w:type="dxa"/>
            <w:tcBorders>
              <w:top w:val="nil"/>
              <w:left w:val="nil"/>
              <w:bottom w:val="nil"/>
              <w:right w:val="nil"/>
            </w:tcBorders>
            <w:tcMar>
              <w:top w:w="0" w:type="dxa"/>
              <w:left w:w="53" w:type="dxa"/>
              <w:bottom w:w="0" w:type="dxa"/>
              <w:right w:w="53" w:type="dxa"/>
            </w:tcMar>
            <w:vAlign w:val="center"/>
          </w:tcPr>
          <w:p>
            <w:pPr>
              <w:keepNext/>
              <w:tabs>
                <w:tab w:val="left" w:leader="dot" w:pos="4230"/>
              </w:tabs>
              <w:ind w:left="135"/>
            </w:pPr>
            <w:r>
              <w:rPr>
                <w:color w:val="000000"/>
                <w:sz w:val="16"/>
              </w:rPr>
              <w:t>Property, Plant and Equipment (Net) (b)</w:t>
            </w:r>
            <w:r>
              <w:rPr>
                <w:sz w:val="16"/>
              </w:rPr>
              <w:tab/>
            </w:r>
          </w:p>
        </w:tc>
        <w:tc>
          <w:tcPr>
            <w:tcW w:w="1020" w:type="dxa"/>
            <w:tcBorders>
              <w:top w:val="nil"/>
              <w:left w:val="nil"/>
              <w:bottom w:val="nil"/>
              <w:right w:val="nil"/>
            </w:tcBorders>
            <w:tcMar>
              <w:top w:w="0" w:type="dxa"/>
              <w:left w:w="0" w:type="dxa"/>
              <w:bottom w:w="0" w:type="dxa"/>
              <w:right w:w="15" w:type="dxa"/>
            </w:tcMar>
            <w:vAlign w:val="center"/>
          </w:tcPr>
          <w:p>
            <w:pPr>
              <w:keepNext/>
              <w:tabs>
                <w:tab w:val="left" w:pos="461"/>
                <w:tab w:val="left" w:pos="952"/>
              </w:tabs>
              <w:jc w:val="right"/>
            </w:pPr>
            <w:r>
              <w:rPr>
                <w:color w:val="000000"/>
                <w:sz w:val="16"/>
              </w:rPr>
              <w:tab/>
              <w:t>10,384</w:t>
            </w:r>
            <w:r>
              <w:rPr>
                <w:color w:val="000000"/>
                <w:sz w:val="16"/>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center"/>
          </w:tcPr>
          <w:p>
            <w:pPr>
              <w:keepNext/>
              <w:tabs>
                <w:tab w:val="left" w:pos="541"/>
                <w:tab w:val="left" w:pos="952"/>
              </w:tabs>
              <w:jc w:val="right"/>
            </w:pPr>
            <w:r>
              <w:rPr>
                <w:color w:val="000000"/>
                <w:sz w:val="16"/>
              </w:rPr>
              <w:tab/>
              <w:t>2,114</w:t>
            </w:r>
            <w:r>
              <w:rPr>
                <w:color w:val="000000"/>
                <w:sz w:val="16"/>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center"/>
          </w:tcPr>
          <w:p>
            <w:pPr>
              <w:keepNext/>
              <w:tabs>
                <w:tab w:val="left" w:pos="541"/>
                <w:tab w:val="left" w:pos="952"/>
              </w:tabs>
              <w:jc w:val="right"/>
            </w:pPr>
            <w:r>
              <w:rPr>
                <w:color w:val="000000"/>
                <w:sz w:val="16"/>
              </w:rPr>
              <w:tab/>
              <w:t>1,067</w:t>
            </w:r>
            <w:r>
              <w:rPr>
                <w:color w:val="000000"/>
                <w:sz w:val="16"/>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center"/>
          </w:tcPr>
          <w:p>
            <w:pPr>
              <w:keepNext/>
              <w:tabs>
                <w:tab w:val="left" w:pos="661"/>
                <w:tab w:val="left" w:pos="952"/>
              </w:tabs>
              <w:jc w:val="right"/>
            </w:pPr>
            <w:r>
              <w:rPr>
                <w:color w:val="000000"/>
                <w:sz w:val="16"/>
              </w:rPr>
              <w:tab/>
              <w:t>539</w:t>
            </w:r>
            <w:r>
              <w:rPr>
                <w:color w:val="000000"/>
                <w:sz w:val="16"/>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center"/>
          </w:tcPr>
          <w:p>
            <w:pPr>
              <w:keepNext/>
              <w:tabs>
                <w:tab w:val="left" w:pos="734"/>
                <w:tab w:val="left" w:pos="952"/>
              </w:tabs>
              <w:jc w:val="right"/>
            </w:pPr>
            <w:r>
              <w:rPr>
                <w:color w:val="000000"/>
                <w:sz w:val="16"/>
              </w:rPr>
              <w:tab/>
              <w:t>11</w:t>
            </w:r>
            <w:r>
              <w:rPr>
                <w:color w:val="000000"/>
                <w:sz w:val="16"/>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center"/>
          </w:tcPr>
          <w:p>
            <w:pPr>
              <w:keepNext/>
              <w:tabs>
                <w:tab w:val="left" w:pos="461"/>
                <w:tab w:val="left" w:pos="952"/>
              </w:tabs>
              <w:jc w:val="right"/>
            </w:pPr>
            <w:r>
              <w:rPr>
                <w:color w:val="000000"/>
                <w:sz w:val="16"/>
              </w:rPr>
              <w:tab/>
              <w:t>14,115</w:t>
            </w:r>
            <w:r>
              <w:rPr>
                <w:color w:val="000000"/>
                <w:sz w:val="16"/>
              </w:rPr>
              <w:tab/>
            </w:r>
          </w:p>
        </w:tc>
      </w:tr>
      <w:tr>
        <w:trPr>
          <w:cantSplit/>
          <w:trHeight w:hRule="exact" w:val="255"/>
        </w:trPr>
        <w:tc>
          <w:tcPr>
            <w:tcW w:w="4230" w:type="dxa"/>
            <w:tcBorders>
              <w:top w:val="nil"/>
              <w:left w:val="nil"/>
              <w:bottom w:val="single" w:sz="8" w:space="0" w:color="000000"/>
              <w:right w:val="nil"/>
            </w:tcBorders>
            <w:tcMar>
              <w:top w:w="0" w:type="dxa"/>
              <w:left w:w="53" w:type="dxa"/>
              <w:bottom w:w="0" w:type="dxa"/>
              <w:right w:w="53" w:type="dxa"/>
            </w:tcMar>
            <w:vAlign w:val="center"/>
          </w:tcPr>
          <w:p>
            <w:pPr>
              <w:keepNext/>
            </w:pPr>
            <w:r>
              <w:rPr>
                <w:b/>
                <w:color w:val="000000"/>
                <w:sz w:val="18"/>
              </w:rPr>
              <w:t>2019</w:t>
            </w:r>
          </w:p>
        </w:tc>
        <w:tc>
          <w:tcPr>
            <w:tcW w:w="102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85"/>
        </w:trPr>
        <w:tc>
          <w:tcPr>
            <w:tcW w:w="4230" w:type="dxa"/>
            <w:tcBorders>
              <w:top w:val="single" w:sz="8" w:space="0" w:color="000000"/>
              <w:left w:val="nil"/>
              <w:bottom w:val="nil"/>
              <w:right w:val="nil"/>
            </w:tcBorders>
            <w:tcMar>
              <w:top w:w="0" w:type="dxa"/>
              <w:left w:w="53" w:type="dxa"/>
              <w:bottom w:w="0" w:type="dxa"/>
              <w:right w:w="53" w:type="dxa"/>
            </w:tcMar>
            <w:vAlign w:val="center"/>
          </w:tcPr>
          <w:p>
            <w:pPr>
              <w:tabs>
                <w:tab w:val="left" w:leader="dot" w:pos="4230"/>
              </w:tabs>
              <w:ind w:left="135"/>
            </w:pPr>
            <w:r>
              <w:rPr>
                <w:color w:val="000000"/>
                <w:sz w:val="16"/>
              </w:rPr>
              <w:t>Sales and Other Operating Revenues</w:t>
            </w:r>
            <w:r>
              <w:rPr>
                <w:sz w:val="16"/>
              </w:rPr>
              <w:tab/>
            </w:r>
          </w:p>
        </w:tc>
        <w:tc>
          <w:tcPr>
            <w:tcW w:w="1020" w:type="dxa"/>
            <w:tcBorders>
              <w:top w:val="nil"/>
              <w:left w:val="nil"/>
              <w:bottom w:val="nil"/>
              <w:right w:val="nil"/>
            </w:tcBorders>
            <w:tcMar>
              <w:top w:w="0" w:type="dxa"/>
              <w:left w:w="0" w:type="dxa"/>
              <w:bottom w:w="0" w:type="dxa"/>
              <w:right w:w="15" w:type="dxa"/>
            </w:tcMar>
            <w:vAlign w:val="center"/>
          </w:tcPr>
          <w:p>
            <w:pPr>
              <w:tabs>
                <w:tab w:val="left" w:pos="541"/>
                <w:tab w:val="left" w:pos="952"/>
              </w:tabs>
              <w:jc w:val="right"/>
            </w:pPr>
            <w:r>
              <w:rPr>
                <w:color w:val="000000"/>
                <w:sz w:val="16"/>
              </w:rPr>
              <w:t>$</w:t>
            </w:r>
            <w:r>
              <w:rPr>
                <w:color w:val="000000"/>
                <w:sz w:val="16"/>
              </w:rPr>
              <w:tab/>
              <w:t>5,043</w:t>
            </w:r>
            <w:r>
              <w:rPr>
                <w:color w:val="000000"/>
                <w:sz w:val="16"/>
              </w:rPr>
              <w:tab/>
            </w:r>
          </w:p>
        </w:tc>
        <w:tc>
          <w:tcPr>
            <w:tcW w:w="75" w:type="dxa"/>
            <w:tcBorders>
              <w:top w:val="nil"/>
              <w:left w:val="nil"/>
              <w:bottom w:val="nil"/>
              <w:right w:val="nil"/>
            </w:tcBorders>
            <w:tcMar>
              <w:top w:w="0" w:type="dxa"/>
              <w:left w:w="0" w:type="dxa"/>
              <w:bottom w:w="0" w:type="dxa"/>
              <w:right w:w="0" w:type="dxa"/>
            </w:tcMar>
            <w:vAlign w:val="bottom"/>
          </w:tcPr>
          <w:p/>
        </w:tc>
        <w:tc>
          <w:tcPr>
            <w:tcW w:w="1020" w:type="dxa"/>
            <w:tcBorders>
              <w:top w:val="nil"/>
              <w:left w:val="nil"/>
              <w:bottom w:val="nil"/>
              <w:right w:val="nil"/>
            </w:tcBorders>
            <w:tcMar>
              <w:top w:w="0" w:type="dxa"/>
              <w:left w:w="0" w:type="dxa"/>
              <w:bottom w:w="0" w:type="dxa"/>
              <w:right w:w="15" w:type="dxa"/>
            </w:tcMar>
            <w:vAlign w:val="center"/>
          </w:tcPr>
          <w:p>
            <w:pPr>
              <w:tabs>
                <w:tab w:val="left" w:pos="741"/>
                <w:tab w:val="left" w:pos="952"/>
              </w:tabs>
              <w:jc w:val="right"/>
            </w:pPr>
            <w:r>
              <w:rPr>
                <w:color w:val="000000"/>
                <w:sz w:val="16"/>
              </w:rPr>
              <w:t>$</w:t>
            </w:r>
            <w:r>
              <w:rPr>
                <w:color w:val="000000"/>
                <w:sz w:val="16"/>
              </w:rPr>
              <w:tab/>
              <w:t>—</w:t>
            </w:r>
            <w:r>
              <w:rPr>
                <w:color w:val="000000"/>
                <w:sz w:val="16"/>
              </w:rPr>
              <w:tab/>
            </w:r>
          </w:p>
        </w:tc>
        <w:tc>
          <w:tcPr>
            <w:tcW w:w="75" w:type="dxa"/>
            <w:tcBorders>
              <w:top w:val="nil"/>
              <w:left w:val="nil"/>
              <w:bottom w:val="nil"/>
              <w:right w:val="nil"/>
            </w:tcBorders>
            <w:tcMar>
              <w:top w:w="0" w:type="dxa"/>
              <w:left w:w="0" w:type="dxa"/>
              <w:bottom w:w="0" w:type="dxa"/>
              <w:right w:w="0" w:type="dxa"/>
            </w:tcMar>
            <w:vAlign w:val="bottom"/>
          </w:tcPr>
          <w:p/>
        </w:tc>
        <w:tc>
          <w:tcPr>
            <w:tcW w:w="1020" w:type="dxa"/>
            <w:tcBorders>
              <w:top w:val="nil"/>
              <w:left w:val="nil"/>
              <w:bottom w:val="nil"/>
              <w:right w:val="nil"/>
            </w:tcBorders>
            <w:tcMar>
              <w:top w:w="0" w:type="dxa"/>
              <w:left w:w="0" w:type="dxa"/>
              <w:bottom w:w="0" w:type="dxa"/>
              <w:right w:w="15" w:type="dxa"/>
            </w:tcMar>
            <w:vAlign w:val="center"/>
          </w:tcPr>
          <w:p>
            <w:pPr>
              <w:tabs>
                <w:tab w:val="left" w:pos="661"/>
                <w:tab w:val="left" w:pos="952"/>
              </w:tabs>
              <w:jc w:val="right"/>
            </w:pPr>
            <w:r>
              <w:rPr>
                <w:color w:val="000000"/>
                <w:sz w:val="16"/>
              </w:rPr>
              <w:t>$</w:t>
            </w:r>
            <w:r>
              <w:rPr>
                <w:color w:val="000000"/>
                <w:sz w:val="16"/>
              </w:rPr>
              <w:tab/>
              <w:t>762</w:t>
            </w:r>
            <w:r>
              <w:rPr>
                <w:color w:val="000000"/>
                <w:sz w:val="16"/>
              </w:rPr>
              <w:tab/>
            </w:r>
          </w:p>
        </w:tc>
        <w:tc>
          <w:tcPr>
            <w:tcW w:w="75" w:type="dxa"/>
            <w:tcBorders>
              <w:top w:val="nil"/>
              <w:left w:val="nil"/>
              <w:bottom w:val="nil"/>
              <w:right w:val="nil"/>
            </w:tcBorders>
            <w:tcMar>
              <w:top w:w="0" w:type="dxa"/>
              <w:left w:w="0" w:type="dxa"/>
              <w:bottom w:w="0" w:type="dxa"/>
              <w:right w:w="0" w:type="dxa"/>
            </w:tcMar>
            <w:vAlign w:val="bottom"/>
          </w:tcPr>
          <w:p/>
        </w:tc>
        <w:tc>
          <w:tcPr>
            <w:tcW w:w="1020" w:type="dxa"/>
            <w:tcBorders>
              <w:top w:val="nil"/>
              <w:left w:val="nil"/>
              <w:bottom w:val="nil"/>
              <w:right w:val="nil"/>
            </w:tcBorders>
            <w:tcMar>
              <w:top w:w="0" w:type="dxa"/>
              <w:left w:w="0" w:type="dxa"/>
              <w:bottom w:w="0" w:type="dxa"/>
              <w:right w:w="15" w:type="dxa"/>
            </w:tcMar>
            <w:vAlign w:val="center"/>
          </w:tcPr>
          <w:p>
            <w:pPr>
              <w:tabs>
                <w:tab w:val="left" w:pos="661"/>
                <w:tab w:val="left" w:pos="952"/>
              </w:tabs>
              <w:jc w:val="right"/>
            </w:pPr>
            <w:r>
              <w:rPr>
                <w:color w:val="000000"/>
                <w:sz w:val="16"/>
              </w:rPr>
              <w:t>$</w:t>
            </w:r>
            <w:r>
              <w:rPr>
                <w:color w:val="000000"/>
                <w:sz w:val="16"/>
              </w:rPr>
              <w:tab/>
              <w:t>690</w:t>
            </w:r>
            <w:r>
              <w:rPr>
                <w:color w:val="000000"/>
                <w:sz w:val="16"/>
              </w:rPr>
              <w:tab/>
            </w:r>
          </w:p>
        </w:tc>
        <w:tc>
          <w:tcPr>
            <w:tcW w:w="75" w:type="dxa"/>
            <w:tcBorders>
              <w:top w:val="nil"/>
              <w:left w:val="nil"/>
              <w:bottom w:val="nil"/>
              <w:right w:val="nil"/>
            </w:tcBorders>
            <w:tcMar>
              <w:top w:w="0" w:type="dxa"/>
              <w:left w:w="0" w:type="dxa"/>
              <w:bottom w:w="0" w:type="dxa"/>
              <w:right w:w="0" w:type="dxa"/>
            </w:tcMar>
            <w:vAlign w:val="bottom"/>
          </w:tcPr>
          <w:p/>
        </w:tc>
        <w:tc>
          <w:tcPr>
            <w:tcW w:w="1020" w:type="dxa"/>
            <w:tcBorders>
              <w:top w:val="nil"/>
              <w:left w:val="nil"/>
              <w:bottom w:val="nil"/>
              <w:right w:val="nil"/>
            </w:tcBorders>
            <w:tcMar>
              <w:top w:w="0" w:type="dxa"/>
              <w:left w:w="0" w:type="dxa"/>
              <w:bottom w:w="0" w:type="dxa"/>
              <w:right w:w="15" w:type="dxa"/>
            </w:tcMar>
            <w:vAlign w:val="bottom"/>
          </w:tcPr>
          <w:p>
            <w:pPr>
              <w:tabs>
                <w:tab w:val="left" w:pos="714"/>
                <w:tab w:val="left" w:pos="952"/>
              </w:tabs>
              <w:spacing w:before="53" w:after="30"/>
              <w:jc w:val="right"/>
            </w:pPr>
            <w:r>
              <w:rPr>
                <w:color w:val="000000"/>
                <w:sz w:val="18"/>
              </w:rPr>
              <w:t>$</w:t>
            </w: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020" w:type="dxa"/>
            <w:tcBorders>
              <w:top w:val="nil"/>
              <w:left w:val="nil"/>
              <w:bottom w:val="nil"/>
              <w:right w:val="nil"/>
            </w:tcBorders>
            <w:tcMar>
              <w:top w:w="0" w:type="dxa"/>
              <w:left w:w="0" w:type="dxa"/>
              <w:bottom w:w="0" w:type="dxa"/>
              <w:right w:w="15" w:type="dxa"/>
            </w:tcMar>
            <w:vAlign w:val="center"/>
          </w:tcPr>
          <w:p>
            <w:pPr>
              <w:tabs>
                <w:tab w:val="left" w:pos="541"/>
                <w:tab w:val="left" w:pos="952"/>
              </w:tabs>
              <w:jc w:val="right"/>
            </w:pPr>
            <w:r>
              <w:rPr>
                <w:color w:val="000000"/>
                <w:sz w:val="16"/>
              </w:rPr>
              <w:t>$</w:t>
            </w:r>
            <w:r>
              <w:rPr>
                <w:color w:val="000000"/>
                <w:sz w:val="16"/>
              </w:rPr>
              <w:tab/>
              <w:t>6,495</w:t>
            </w:r>
            <w:r>
              <w:rPr>
                <w:color w:val="000000"/>
                <w:sz w:val="16"/>
              </w:rPr>
              <w:tab/>
            </w:r>
          </w:p>
        </w:tc>
      </w:tr>
    </w:tbl>
    <w:p>
      <w:pPr>
        <w:keepLines/>
        <w:widowControl w:val="0"/>
        <w:numPr>
          <w:ilvl w:val="0"/>
          <w:numId w:val="134"/>
        </w:numPr>
        <w:spacing w:before="120" w:line="288" w:lineRule="auto"/>
        <w:ind w:left="360" w:hanging="270"/>
        <w:jc w:val="both"/>
        <w:rPr>
          <w:i/>
          <w:sz w:val="16"/>
        </w:rPr>
      </w:pPr>
      <w:r>
        <w:rPr>
          <w:i/>
          <w:sz w:val="16"/>
        </w:rPr>
        <w:t>Other includes our interests in Denmark (sold in August 2021), Libya, Suriname and Canada.</w:t>
      </w:r>
    </w:p>
    <w:p>
      <w:pPr>
        <w:keepLines/>
        <w:widowControl w:val="0"/>
        <w:numPr>
          <w:ilvl w:val="0"/>
          <w:numId w:val="135"/>
        </w:numPr>
        <w:spacing w:line="288" w:lineRule="auto"/>
        <w:ind w:left="360" w:hanging="270"/>
        <w:jc w:val="both"/>
        <w:rPr>
          <w:i/>
          <w:sz w:val="16"/>
        </w:rPr>
      </w:pPr>
      <w:r>
        <w:rPr>
          <w:i/>
          <w:sz w:val="16"/>
        </w:rPr>
        <w:t>Property, plant and equipment in the United States in 2021 includes $6,596 million (2020: $7,273 million) attributable to the E&amp;P segment and $3,125 million (2020: $3,111 million) attributable to the Midstream segment.</w:t>
      </w:r>
    </w:p>
    <w:p>
      <w:pPr>
        <w:keepLines/>
        <w:widowControl w:val="0"/>
        <w:numPr>
          <w:ilvl w:val="0"/>
          <w:numId w:val="135"/>
        </w:numPr>
        <w:spacing w:line="288" w:lineRule="auto"/>
        <w:ind w:left="360" w:hanging="270"/>
        <w:jc w:val="both"/>
        <w:rPr>
          <w:i/>
          <w:sz w:val="16"/>
        </w:rPr>
        <w:sectPr>
          <w:type w:val="continuous"/>
          <w:pgSz w:w="12240" w:h="15840"/>
          <w:pgMar w:top="720" w:right="720" w:bottom="720" w:left="720" w:header="270" w:footer="270" w:gutter="0"/>
          <w:cols w:space="708"/>
        </w:sectPr>
      </w:pPr>
    </w:p>
    <w:p>
      <w:pPr>
        <w:keepNext/>
        <w:spacing w:before="240" w:after="120" w:line="288" w:lineRule="auto"/>
        <w:outlineLvl w:val="3"/>
        <w:rPr>
          <w:b/>
          <w:sz w:val="20"/>
        </w:rPr>
      </w:pPr>
      <w:bookmarkStart w:id="47" w:name="Section49"/>
      <w:bookmarkEnd w:id="47"/>
      <w:r>
        <w:rPr>
          <w:b/>
          <w:sz w:val="20"/>
        </w:rPr>
        <w:t>20.  Financial Risk Management Activities</w:t>
      </w:r>
    </w:p>
    <w:p>
      <w:pPr>
        <w:keepNext/>
        <w:spacing w:before="160" w:after="120" w:line="288" w:lineRule="auto"/>
        <w:ind w:firstLine="360"/>
        <w:jc w:val="both"/>
        <w:rPr>
          <w:sz w:val="20"/>
        </w:rPr>
      </w:pPr>
      <w:r>
        <w:rPr>
          <w:sz w:val="20"/>
        </w:rPr>
        <w:t>In the normal course of our business, we are exposed to commodity risks related to changes in the prices of crude oil and natural gas, as well as changes in interest rates and foreign currency values.  In the disclosures that follow, corporate financial risk management activities refer to the mitigation of these risks through hedging activities.  We maintain a control environment for all of our financial risk management activities under the direction of our Chief Risk Officer.  Our Treasury department is responsible for administering foreign exchange rate and interest rate hedging programs using similar controls and processes, where applicable.  Hedging strategies are reviewed annually by the Audit Committee of the Board of Directors.</w:t>
      </w:r>
    </w:p>
    <w:p>
      <w:pPr>
        <w:spacing w:before="160" w:after="120" w:line="288" w:lineRule="auto"/>
        <w:ind w:firstLine="360"/>
        <w:jc w:val="both"/>
        <w:rPr>
          <w:b/>
          <w:i/>
          <w:sz w:val="20"/>
        </w:rPr>
      </w:pPr>
      <w:r>
        <w:rPr>
          <w:b/>
          <w:i/>
          <w:sz w:val="20"/>
        </w:rPr>
        <w:t xml:space="preserve">Corporate Financial Risk Management Activities: </w:t>
      </w:r>
      <w:r>
        <w:rPr>
          <w:sz w:val="20"/>
        </w:rPr>
        <w:t>Financial risk management activities include transactions designed to reduce risk in the selling prices of crude oil or natural gas we produce or by reducing our exposure to foreign currency or interest rate movements.  Generally, futures, swaps or option strategies may be used to fix the forward selling price, or establish a floor price or a range banded with a floor and ceiling price, for a portion of our crude oil or natural gas production.  Forward contracts may also be used to purchase certain currencies in which we conduct business with the intent of reducing exposure to foreign currency fluctuations.  At December 31, 2021, these forward contracts relate to the British Pound, Canadian Dollar and Malaysian Ringgit.  Interest rate swaps may be used to convert interest payments on certain long-term debt from fixed to floating rates.</w:t>
      </w:r>
    </w:p>
    <w:p>
      <w:pPr>
        <w:spacing w:before="120" w:after="160" w:line="288" w:lineRule="auto"/>
        <w:ind w:firstLine="360"/>
        <w:jc w:val="both"/>
        <w:rPr>
          <w:sz w:val="20"/>
        </w:rPr>
      </w:pPr>
      <w:r>
        <w:rPr>
          <w:sz w:val="20"/>
        </w:rPr>
        <w:t>The notional amounts of outstanding financial risk management derivative contracts were as follows: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5"/>
        <w:gridCol w:w="1140"/>
        <w:gridCol w:w="75"/>
        <w:gridCol w:w="1140"/>
      </w:tblGrid>
      <w:tr>
        <w:trPr>
          <w:cantSplit/>
          <w:trHeight w:hRule="exact" w:val="345"/>
        </w:trPr>
        <w:tc>
          <w:tcPr>
            <w:tcW w:w="8445"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color w:val="000000"/>
                <w:sz w:val="20"/>
              </w:rPr>
              <w:t> </w:t>
            </w: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December 31, 2021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December 31, 2020</w:t>
            </w:r>
          </w:p>
        </w:tc>
      </w:tr>
      <w:tr>
        <w:trPr>
          <w:cantSplit/>
          <w:trHeight w:hRule="exact" w:val="60"/>
        </w:trPr>
        <w:tc>
          <w:tcPr>
            <w:tcW w:w="844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 </w:t>
            </w:r>
          </w:p>
        </w:tc>
        <w:tc>
          <w:tcPr>
            <w:tcW w:w="2355" w:type="dxa"/>
            <w:gridSpan w:val="3"/>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(In millions)</w:t>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pPr>
            <w:r>
              <w:rPr>
                <w:color w:val="000000"/>
                <w:sz w:val="18"/>
              </w:rPr>
              <w:t>Commodity - crude oil hedge contracts (millions of barrels)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99"/>
                <w:tab w:val="left" w:pos="1072"/>
              </w:tabs>
              <w:spacing w:before="53" w:after="30"/>
              <w:jc w:val="right"/>
            </w:pPr>
            <w:r>
              <w:rPr>
                <w:color w:val="000000"/>
                <w:sz w:val="18"/>
              </w:rPr>
              <w:tab/>
              <w:t>54.8</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699"/>
                <w:tab w:val="left" w:pos="1072"/>
              </w:tabs>
              <w:spacing w:before="53" w:after="30"/>
              <w:jc w:val="right"/>
            </w:pPr>
            <w:r>
              <w:rPr>
                <w:color w:val="000000"/>
                <w:sz w:val="18"/>
              </w:rPr>
              <w:tab/>
              <w:t>27.4</w:t>
            </w:r>
            <w:r>
              <w:rPr>
                <w:color w:val="000000"/>
                <w:sz w:val="18"/>
              </w:rPr>
              <w:tab/>
            </w:r>
          </w:p>
        </w:tc>
      </w:tr>
      <w:tr>
        <w:trPr>
          <w:cantSplit/>
          <w:trHeight w:hRule="exact" w:val="255"/>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pPr>
            <w:r>
              <w:rPr>
                <w:color w:val="000000"/>
                <w:sz w:val="18"/>
              </w:rPr>
              <w:t>Foreign exchange forwards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w:t>
            </w:r>
            <w:r>
              <w:rPr>
                <w:color w:val="000000"/>
                <w:sz w:val="18"/>
              </w:rPr>
              <w:tab/>
              <w:t>145</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w:t>
            </w:r>
            <w:r>
              <w:rPr>
                <w:color w:val="000000"/>
                <w:sz w:val="18"/>
              </w:rPr>
              <w:tab/>
              <w:t>163</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tabs>
                <w:tab w:val="left" w:leader="dot" w:pos="8445"/>
              </w:tabs>
              <w:spacing w:before="53" w:after="30"/>
            </w:pPr>
            <w:r>
              <w:rPr>
                <w:color w:val="000000"/>
                <w:sz w:val="18"/>
              </w:rPr>
              <w:t>Interest rate swaps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tabs>
                <w:tab w:val="left" w:pos="744"/>
                <w:tab w:val="left" w:pos="1072"/>
              </w:tabs>
              <w:spacing w:before="53" w:after="30"/>
              <w:jc w:val="right"/>
            </w:pPr>
            <w:r>
              <w:rPr>
                <w:color w:val="000000"/>
                <w:sz w:val="18"/>
              </w:rPr>
              <w:t>$</w:t>
            </w:r>
            <w:r>
              <w:rPr>
                <w:color w:val="000000"/>
                <w:sz w:val="18"/>
              </w:rPr>
              <w:tab/>
              <w:t>100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nil"/>
              <w:left w:val="nil"/>
              <w:bottom w:val="nil"/>
              <w:right w:val="nil"/>
            </w:tcBorders>
            <w:tcMar>
              <w:top w:w="0" w:type="dxa"/>
              <w:left w:w="0" w:type="dxa"/>
              <w:bottom w:w="0" w:type="dxa"/>
              <w:right w:w="15" w:type="dxa"/>
            </w:tcMar>
            <w:vAlign w:val="bottom"/>
          </w:tcPr>
          <w:p>
            <w:pPr>
              <w:tabs>
                <w:tab w:val="left" w:pos="744"/>
                <w:tab w:val="left" w:pos="1072"/>
              </w:tabs>
              <w:spacing w:before="53" w:after="30"/>
              <w:jc w:val="right"/>
            </w:pPr>
            <w:r>
              <w:rPr>
                <w:color w:val="000000"/>
                <w:sz w:val="18"/>
              </w:rPr>
              <w:t>$</w:t>
            </w:r>
            <w:r>
              <w:rPr>
                <w:color w:val="000000"/>
                <w:sz w:val="18"/>
              </w:rPr>
              <w:tab/>
              <w:t>100</w:t>
            </w:r>
            <w:r>
              <w:rPr>
                <w:color w:val="000000"/>
                <w:sz w:val="18"/>
              </w:rPr>
              <w:tab/>
            </w:r>
          </w:p>
        </w:tc>
      </w:tr>
    </w:tbl>
    <w:p>
      <w:pPr>
        <w:spacing w:before="60" w:after="120" w:line="288" w:lineRule="auto"/>
        <w:ind w:firstLine="360"/>
        <w:jc w:val="both"/>
        <w:rPr>
          <w:sz w:val="20"/>
        </w:rPr>
      </w:pPr>
      <w:r>
        <w:rPr>
          <w:sz w:val="20"/>
        </w:rPr>
        <w:t xml:space="preserve">For calendar year 2022, </w:t>
      </w:r>
      <w:r>
        <w:rPr>
          <w:sz w:val="20"/>
          <w:shd w:val="clear" w:color="auto" w:fill="FFFFFF"/>
        </w:rPr>
        <w:t xml:space="preserve">we have hedged 90,000 </w:t>
      </w:r>
      <w:proofErr w:type="spellStart"/>
      <w:r>
        <w:rPr>
          <w:sz w:val="20"/>
          <w:shd w:val="clear" w:color="auto" w:fill="FFFFFF"/>
        </w:rPr>
        <w:t>bopd</w:t>
      </w:r>
      <w:proofErr w:type="spellEnd"/>
      <w:r>
        <w:rPr>
          <w:sz w:val="20"/>
          <w:shd w:val="clear" w:color="auto" w:fill="FFFFFF"/>
        </w:rPr>
        <w:t xml:space="preserve"> with </w:t>
      </w:r>
      <w:proofErr w:type="spellStart"/>
      <w:r>
        <w:rPr>
          <w:sz w:val="20"/>
          <w:shd w:val="clear" w:color="auto" w:fill="FFFFFF"/>
        </w:rPr>
        <w:t>WTI</w:t>
      </w:r>
      <w:proofErr w:type="spellEnd"/>
      <w:r>
        <w:rPr>
          <w:sz w:val="20"/>
          <w:shd w:val="clear" w:color="auto" w:fill="FFFFFF"/>
        </w:rPr>
        <w:t xml:space="preserve"> collars with an average monthly floor price of $60 per barrel and an average monthly ceiling price of $100 per barrel, and 60,000 </w:t>
      </w:r>
      <w:proofErr w:type="spellStart"/>
      <w:r>
        <w:rPr>
          <w:sz w:val="20"/>
          <w:shd w:val="clear" w:color="auto" w:fill="FFFFFF"/>
        </w:rPr>
        <w:t>bopd</w:t>
      </w:r>
      <w:proofErr w:type="spellEnd"/>
      <w:r>
        <w:rPr>
          <w:sz w:val="20"/>
          <w:shd w:val="clear" w:color="auto" w:fill="FFFFFF"/>
        </w:rPr>
        <w:t xml:space="preserve"> with Brent collars with an average monthly floor price of $65 per barrel and an average monthly ceiling price of $105 per barrel.</w:t>
      </w:r>
    </w:p>
    <w:p>
      <w:pPr>
        <w:keepNext/>
        <w:keepLines/>
        <w:widowControl w:val="0"/>
        <w:spacing w:before="120" w:after="220" w:line="288" w:lineRule="auto"/>
        <w:ind w:firstLine="360"/>
        <w:jc w:val="both"/>
        <w:rPr>
          <w:sz w:val="20"/>
        </w:rPr>
      </w:pPr>
      <w:r>
        <w:rPr>
          <w:sz w:val="20"/>
        </w:rPr>
        <w:t>The table below reflects the gross and net fair values of risk management derivative instruments: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4"/>
        <w:gridCol w:w="1135"/>
        <w:gridCol w:w="126"/>
        <w:gridCol w:w="1135"/>
      </w:tblGrid>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Assets</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Liabilities</w:t>
            </w:r>
          </w:p>
        </w:tc>
      </w:tr>
      <w:tr>
        <w:trPr>
          <w:cantSplit/>
          <w:trHeight w:hRule="exact" w:val="60"/>
        </w:trPr>
        <w:tc>
          <w:tcPr>
            <w:tcW w:w="844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6"/>
              </w:rPr>
              <w:t> </w:t>
            </w:r>
          </w:p>
        </w:tc>
        <w:tc>
          <w:tcPr>
            <w:tcW w:w="2355" w:type="dxa"/>
            <w:gridSpan w:val="3"/>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(In millions)</w:t>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u w:val="single"/>
              </w:rPr>
              <w:t>December 31, 2021</w:t>
            </w: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spacing w:before="53" w:after="30"/>
              <w:ind w:left="135"/>
            </w:pPr>
            <w:r>
              <w:rPr>
                <w:color w:val="000000"/>
                <w:sz w:val="18"/>
              </w:rPr>
              <w:t>Derivative Contracts Designated as Hedging Instruments:</w:t>
            </w: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225"/>
            </w:pPr>
            <w:r>
              <w:rPr>
                <w:color w:val="000000"/>
                <w:sz w:val="18"/>
              </w:rPr>
              <w:t>Crude oil collars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44"/>
                <w:tab w:val="left" w:pos="1072"/>
              </w:tabs>
              <w:spacing w:before="53" w:after="30"/>
              <w:jc w:val="right"/>
            </w:pPr>
            <w:r>
              <w:rPr>
                <w:color w:val="000000"/>
                <w:sz w:val="18"/>
              </w:rPr>
              <w:t>$</w:t>
            </w:r>
            <w:r>
              <w:rPr>
                <w:color w:val="000000"/>
                <w:sz w:val="18"/>
              </w:rPr>
              <w:tab/>
              <w:t>155</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w:t>
            </w:r>
            <w:r>
              <w:rPr>
                <w:color w:val="000000"/>
                <w:sz w:val="18"/>
              </w:rPr>
              <w:tab/>
              <w:t>—</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225"/>
            </w:pPr>
            <w:r>
              <w:rPr>
                <w:color w:val="000000"/>
                <w:sz w:val="18"/>
              </w:rPr>
              <w:t>Interest rate swaps</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924"/>
                <w:tab w:val="left" w:pos="1072"/>
              </w:tabs>
              <w:spacing w:before="53" w:after="30"/>
              <w:jc w:val="right"/>
            </w:pPr>
            <w:r>
              <w:rPr>
                <w:color w:val="000000"/>
                <w:sz w:val="18"/>
              </w:rPr>
              <w:tab/>
              <w:t>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225"/>
            </w:pPr>
            <w:r>
              <w:rPr>
                <w:color w:val="000000"/>
                <w:sz w:val="18"/>
              </w:rPr>
              <w:t>Total derivative contracts designated as hedging instruments</w:t>
            </w:r>
            <w:r>
              <w:rPr>
                <w:sz w:val="18"/>
              </w:rPr>
              <w:tab/>
            </w: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744"/>
                <w:tab w:val="left" w:pos="1072"/>
              </w:tabs>
              <w:spacing w:before="33" w:after="30"/>
              <w:jc w:val="right"/>
            </w:pPr>
            <w:r>
              <w:rPr>
                <w:color w:val="000000"/>
                <w:sz w:val="18"/>
              </w:rPr>
              <w:tab/>
              <w:t>157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33" w:after="30"/>
              <w:jc w:val="right"/>
            </w:pPr>
            <w:r>
              <w:rPr>
                <w:color w:val="000000"/>
                <w:sz w:val="18"/>
              </w:rPr>
              <w:tab/>
              <w:t>—</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spacing w:before="53" w:after="30"/>
              <w:ind w:left="135"/>
            </w:pPr>
            <w:r>
              <w:rPr>
                <w:color w:val="000000"/>
                <w:sz w:val="18"/>
              </w:rPr>
              <w:t>Derivative Contracts Not Designated as Hedging Instruments:</w:t>
            </w: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225"/>
            </w:pPr>
            <w:r>
              <w:rPr>
                <w:color w:val="000000"/>
                <w:sz w:val="18"/>
              </w:rPr>
              <w:t>Foreign exchange forwards</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64"/>
              </w:tabs>
              <w:spacing w:before="53" w:after="30"/>
              <w:jc w:val="right"/>
            </w:pPr>
            <w:r>
              <w:rPr>
                <w:color w:val="000000"/>
                <w:sz w:val="18"/>
              </w:rPr>
              <w:tab/>
              <w:t>(1)</w:t>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225"/>
            </w:pPr>
            <w:r>
              <w:rPr>
                <w:color w:val="000000"/>
                <w:sz w:val="18"/>
              </w:rPr>
              <w:t>Total derivative contracts not designated as hedging instruments</w:t>
            </w:r>
            <w:r>
              <w:rPr>
                <w:sz w:val="18"/>
              </w:rPr>
              <w:tab/>
            </w: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3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864"/>
              </w:tabs>
              <w:spacing w:before="33" w:after="30"/>
              <w:jc w:val="right"/>
            </w:pPr>
            <w:r>
              <w:rPr>
                <w:color w:val="000000"/>
                <w:sz w:val="18"/>
              </w:rPr>
              <w:tab/>
              <w:t>(1)</w:t>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225"/>
            </w:pPr>
            <w:r>
              <w:rPr>
                <w:color w:val="000000"/>
                <w:sz w:val="18"/>
              </w:rPr>
              <w:t>Gross fair value of derivative contracts</w:t>
            </w:r>
            <w:r>
              <w:rPr>
                <w:sz w:val="18"/>
              </w:rPr>
              <w:tab/>
            </w: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744"/>
                <w:tab w:val="left" w:pos="1072"/>
              </w:tabs>
              <w:spacing w:before="33" w:after="30"/>
              <w:jc w:val="right"/>
            </w:pPr>
            <w:r>
              <w:rPr>
                <w:color w:val="000000"/>
                <w:sz w:val="18"/>
              </w:rPr>
              <w:tab/>
              <w:t>157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864"/>
              </w:tabs>
              <w:spacing w:before="33" w:after="30"/>
              <w:jc w:val="right"/>
            </w:pPr>
            <w:r>
              <w:rPr>
                <w:color w:val="000000"/>
                <w:sz w:val="18"/>
              </w:rPr>
              <w:tab/>
              <w:t>(1)</w:t>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225"/>
            </w:pPr>
            <w:r>
              <w:rPr>
                <w:color w:val="000000"/>
                <w:sz w:val="18"/>
              </w:rPr>
              <w:t>Gross amount offset in the Consolidated Balance Sheet</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r>
      <w:tr>
        <w:trPr>
          <w:cantSplit/>
          <w:trHeight w:hRule="exact" w:val="308"/>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360"/>
            </w:pPr>
            <w:r>
              <w:rPr>
                <w:color w:val="000000"/>
                <w:sz w:val="18"/>
              </w:rPr>
              <w:t>Net Amounts Presented in the Consolidated Balance Sheet</w:t>
            </w:r>
            <w:r>
              <w:rPr>
                <w:sz w:val="18"/>
              </w:rPr>
              <w:tab/>
            </w: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744"/>
                <w:tab w:val="left" w:pos="1072"/>
              </w:tabs>
              <w:spacing w:before="33" w:after="30"/>
              <w:jc w:val="right"/>
            </w:pPr>
            <w:r>
              <w:rPr>
                <w:color w:val="000000"/>
                <w:sz w:val="18"/>
              </w:rPr>
              <w:t>$</w:t>
            </w:r>
            <w:r>
              <w:rPr>
                <w:color w:val="000000"/>
                <w:sz w:val="18"/>
              </w:rPr>
              <w:tab/>
              <w:t>157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864"/>
              </w:tabs>
              <w:spacing w:before="33" w:after="30"/>
              <w:jc w:val="right"/>
            </w:pPr>
            <w:r>
              <w:rPr>
                <w:color w:val="000000"/>
                <w:sz w:val="18"/>
              </w:rPr>
              <w:t>$</w:t>
            </w:r>
            <w:r>
              <w:rPr>
                <w:color w:val="000000"/>
                <w:sz w:val="18"/>
              </w:rPr>
              <w:tab/>
              <w:t>(1)</w:t>
            </w:r>
          </w:p>
        </w:tc>
      </w:tr>
      <w:tr>
        <w:trPr>
          <w:cantSplit/>
          <w:trHeight w:hRule="exact" w:val="240"/>
        </w:trPr>
        <w:tc>
          <w:tcPr>
            <w:tcW w:w="844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doub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u w:val="single"/>
              </w:rPr>
              <w:t>December 31, 2020</w:t>
            </w: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spacing w:before="53" w:after="30"/>
              <w:ind w:left="135"/>
            </w:pPr>
            <w:r>
              <w:rPr>
                <w:color w:val="000000"/>
                <w:sz w:val="18"/>
              </w:rPr>
              <w:t>Derivative Contracts Designated as Hedging Instruments:</w:t>
            </w:r>
          </w:p>
        </w:tc>
        <w:tc>
          <w:tcPr>
            <w:tcW w:w="114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225"/>
            </w:pPr>
            <w:r>
              <w:rPr>
                <w:color w:val="000000"/>
                <w:sz w:val="18"/>
              </w:rPr>
              <w:t>Crude oil put options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w:t>
            </w:r>
            <w:r>
              <w:rPr>
                <w:color w:val="000000"/>
                <w:sz w:val="18"/>
              </w:rPr>
              <w:tab/>
              <w:t>64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w:t>
            </w:r>
            <w:r>
              <w:rPr>
                <w:color w:val="000000"/>
                <w:sz w:val="18"/>
              </w:rPr>
              <w:tab/>
              <w:t>—</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225"/>
            </w:pPr>
            <w:r>
              <w:rPr>
                <w:color w:val="000000"/>
                <w:sz w:val="18"/>
              </w:rPr>
              <w:t>Crude oil swaps</w:t>
            </w:r>
            <w:r>
              <w:rPr>
                <w:sz w:val="18"/>
              </w:rPr>
              <w:tab/>
            </w: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53" w:type="dxa"/>
              <w:bottom w:w="0" w:type="dxa"/>
              <w:right w:w="53" w:type="dxa"/>
            </w:tcMar>
            <w:vAlign w:val="bottom"/>
          </w:tcPr>
          <w:p>
            <w:pPr>
              <w:keepNext/>
              <w:spacing w:before="53" w:after="30"/>
            </w:pPr>
          </w:p>
        </w:tc>
        <w:tc>
          <w:tcPr>
            <w:tcW w:w="1140" w:type="dxa"/>
            <w:tcBorders>
              <w:top w:val="nil"/>
              <w:left w:val="nil"/>
              <w:bottom w:val="nil"/>
              <w:right w:val="nil"/>
            </w:tcBorders>
            <w:tcMar>
              <w:top w:w="0" w:type="dxa"/>
              <w:left w:w="0" w:type="dxa"/>
              <w:bottom w:w="0" w:type="dxa"/>
              <w:right w:w="15" w:type="dxa"/>
            </w:tcMar>
            <w:vAlign w:val="bottom"/>
          </w:tcPr>
          <w:p>
            <w:pPr>
              <w:keepNext/>
              <w:tabs>
                <w:tab w:val="left" w:pos="774"/>
              </w:tabs>
              <w:spacing w:before="53" w:after="30"/>
              <w:jc w:val="right"/>
            </w:pPr>
            <w:r>
              <w:rPr>
                <w:color w:val="000000"/>
                <w:sz w:val="18"/>
              </w:rPr>
              <w:tab/>
              <w:t>(54)</w:t>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225"/>
            </w:pPr>
            <w:r>
              <w:rPr>
                <w:color w:val="000000"/>
                <w:sz w:val="18"/>
              </w:rPr>
              <w:t>Interest rate swaps</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924"/>
                <w:tab w:val="left" w:pos="1072"/>
              </w:tabs>
              <w:spacing w:before="53" w:after="30"/>
              <w:jc w:val="right"/>
            </w:pPr>
            <w:r>
              <w:rPr>
                <w:color w:val="000000"/>
                <w:sz w:val="18"/>
              </w:rPr>
              <w:tab/>
              <w:t>5</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225"/>
            </w:pPr>
            <w:r>
              <w:rPr>
                <w:color w:val="000000"/>
                <w:sz w:val="18"/>
              </w:rPr>
              <w:t>Total derivative contracts designated as hedging instruments</w:t>
            </w:r>
            <w:r>
              <w:rPr>
                <w:sz w:val="18"/>
              </w:rPr>
              <w:tab/>
            </w: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33" w:after="30"/>
              <w:jc w:val="right"/>
            </w:pPr>
            <w:r>
              <w:rPr>
                <w:color w:val="000000"/>
                <w:sz w:val="18"/>
              </w:rPr>
              <w:tab/>
              <w:t>69</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774"/>
              </w:tabs>
              <w:spacing w:before="33" w:after="30"/>
              <w:jc w:val="right"/>
            </w:pPr>
            <w:r>
              <w:rPr>
                <w:color w:val="000000"/>
                <w:sz w:val="18"/>
              </w:rPr>
              <w:tab/>
              <w:t>(54)</w:t>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spacing w:before="53" w:after="30"/>
              <w:ind w:left="135"/>
            </w:pPr>
            <w:r>
              <w:rPr>
                <w:color w:val="000000"/>
                <w:sz w:val="18"/>
              </w:rPr>
              <w:t>Derivative Contracts Not Designated as Hedging Instruments:</w:t>
            </w: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225"/>
            </w:pPr>
            <w:r>
              <w:rPr>
                <w:color w:val="000000"/>
                <w:sz w:val="18"/>
              </w:rPr>
              <w:t>Foreign exchange forwards</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53" w:type="dxa"/>
              <w:bottom w:w="0" w:type="dxa"/>
              <w:right w:w="53" w:type="dxa"/>
            </w:tcMar>
            <w:vAlign w:val="bottom"/>
          </w:tcPr>
          <w:p>
            <w:pPr>
              <w:keepNext/>
              <w:spacing w:before="53" w:after="30"/>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64"/>
              </w:tabs>
              <w:spacing w:before="53" w:after="30"/>
              <w:jc w:val="right"/>
            </w:pPr>
            <w:r>
              <w:rPr>
                <w:color w:val="000000"/>
                <w:sz w:val="18"/>
              </w:rPr>
              <w:tab/>
              <w:t>(1)</w:t>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225"/>
            </w:pPr>
            <w:r>
              <w:rPr>
                <w:color w:val="000000"/>
                <w:sz w:val="18"/>
              </w:rPr>
              <w:t>Total derivative contracts not designated as hedging instruments</w:t>
            </w:r>
            <w:r>
              <w:rPr>
                <w:sz w:val="18"/>
              </w:rPr>
              <w:tab/>
            </w: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3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864"/>
              </w:tabs>
              <w:spacing w:before="33" w:after="30"/>
              <w:jc w:val="right"/>
            </w:pPr>
            <w:r>
              <w:rPr>
                <w:color w:val="000000"/>
                <w:sz w:val="18"/>
              </w:rPr>
              <w:tab/>
              <w:t>(1)</w:t>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225"/>
            </w:pPr>
            <w:r>
              <w:rPr>
                <w:color w:val="000000"/>
                <w:sz w:val="18"/>
              </w:rPr>
              <w:t>Gross fair value of derivative contracts</w:t>
            </w:r>
            <w:r>
              <w:rPr>
                <w:sz w:val="18"/>
              </w:rPr>
              <w:tab/>
            </w: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834"/>
                <w:tab w:val="left" w:pos="1072"/>
              </w:tabs>
              <w:spacing w:before="33" w:after="30"/>
              <w:jc w:val="right"/>
            </w:pPr>
            <w:r>
              <w:rPr>
                <w:color w:val="000000"/>
                <w:sz w:val="18"/>
              </w:rPr>
              <w:tab/>
              <w:t>69</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774"/>
              </w:tabs>
              <w:spacing w:before="33" w:after="30"/>
              <w:jc w:val="right"/>
            </w:pPr>
            <w:r>
              <w:rPr>
                <w:color w:val="000000"/>
                <w:sz w:val="18"/>
              </w:rPr>
              <w:tab/>
              <w:t>(55)</w:t>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keepNext/>
              <w:tabs>
                <w:tab w:val="left" w:leader="dot" w:pos="8445"/>
              </w:tabs>
              <w:spacing w:before="53" w:after="30"/>
              <w:ind w:left="225"/>
            </w:pPr>
            <w:r>
              <w:rPr>
                <w:color w:val="000000"/>
                <w:sz w:val="18"/>
              </w:rPr>
              <w:t>Gross amount offset in the Consolidated Balance Sheet</w:t>
            </w:r>
            <w:r>
              <w:rPr>
                <w:sz w:val="18"/>
              </w:rPr>
              <w:tab/>
            </w: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74"/>
              </w:tabs>
              <w:spacing w:before="53" w:after="30"/>
              <w:jc w:val="right"/>
            </w:pPr>
            <w:r>
              <w:rPr>
                <w:color w:val="000000"/>
                <w:sz w:val="18"/>
              </w:rPr>
              <w:tab/>
              <w:t>(13)</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14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34"/>
                <w:tab w:val="left" w:pos="1072"/>
              </w:tabs>
              <w:spacing w:before="53" w:after="30"/>
              <w:jc w:val="right"/>
            </w:pPr>
            <w:r>
              <w:rPr>
                <w:color w:val="000000"/>
                <w:sz w:val="18"/>
              </w:rPr>
              <w:tab/>
              <w:t>13</w:t>
            </w:r>
            <w:r>
              <w:rPr>
                <w:color w:val="000000"/>
                <w:sz w:val="18"/>
              </w:rPr>
              <w:tab/>
            </w:r>
          </w:p>
        </w:tc>
      </w:tr>
      <w:tr>
        <w:trPr>
          <w:cantSplit/>
          <w:trHeight w:hRule="exact" w:val="240"/>
        </w:trPr>
        <w:tc>
          <w:tcPr>
            <w:tcW w:w="8445" w:type="dxa"/>
            <w:tcBorders>
              <w:top w:val="nil"/>
              <w:left w:val="nil"/>
              <w:bottom w:val="nil"/>
              <w:right w:val="nil"/>
            </w:tcBorders>
            <w:tcMar>
              <w:top w:w="0" w:type="dxa"/>
              <w:left w:w="53" w:type="dxa"/>
              <w:bottom w:w="0" w:type="dxa"/>
              <w:right w:w="53" w:type="dxa"/>
            </w:tcMar>
            <w:vAlign w:val="bottom"/>
          </w:tcPr>
          <w:p>
            <w:pPr>
              <w:tabs>
                <w:tab w:val="left" w:leader="dot" w:pos="8445"/>
              </w:tabs>
              <w:spacing w:before="53" w:after="30"/>
              <w:ind w:left="360"/>
            </w:pPr>
            <w:r>
              <w:rPr>
                <w:color w:val="000000"/>
                <w:sz w:val="18"/>
              </w:rPr>
              <w:t>Net Amounts Presented in the Consolidated Balance Sheet</w:t>
            </w:r>
            <w:r>
              <w:rPr>
                <w:sz w:val="18"/>
              </w:rPr>
              <w:tab/>
            </w: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834"/>
                <w:tab w:val="left" w:pos="1072"/>
              </w:tabs>
              <w:spacing w:before="33" w:after="30"/>
              <w:jc w:val="right"/>
            </w:pPr>
            <w:r>
              <w:rPr>
                <w:color w:val="000000"/>
                <w:sz w:val="18"/>
              </w:rPr>
              <w:t>$</w:t>
            </w:r>
            <w:r>
              <w:rPr>
                <w:color w:val="000000"/>
                <w:sz w:val="18"/>
              </w:rPr>
              <w:tab/>
              <w:t>56</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14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774"/>
              </w:tabs>
              <w:spacing w:before="33" w:after="30"/>
              <w:jc w:val="right"/>
            </w:pPr>
            <w:r>
              <w:rPr>
                <w:color w:val="000000"/>
                <w:sz w:val="18"/>
              </w:rPr>
              <w:t>$</w:t>
            </w:r>
            <w:r>
              <w:rPr>
                <w:color w:val="000000"/>
                <w:sz w:val="18"/>
              </w:rPr>
              <w:tab/>
              <w:t>(42)</w:t>
            </w:r>
          </w:p>
        </w:tc>
      </w:tr>
    </w:tbl>
    <w:p>
      <w:pPr>
        <w:widowControl w:val="0"/>
        <w:spacing w:before="120" w:after="160" w:line="288" w:lineRule="auto"/>
        <w:ind w:firstLine="360"/>
        <w:jc w:val="both"/>
        <w:rPr>
          <w:sz w:val="20"/>
        </w:rPr>
      </w:pPr>
      <w:r>
        <w:rPr>
          <w:sz w:val="20"/>
        </w:rPr>
        <w:t xml:space="preserve">At December 31, 2021, the fair value of our crude oil collars is presented within </w:t>
      </w:r>
      <w:r>
        <w:rPr>
          <w:i/>
          <w:sz w:val="20"/>
        </w:rPr>
        <w:t>Other current assets</w:t>
      </w:r>
      <w:r>
        <w:rPr>
          <w:sz w:val="20"/>
        </w:rPr>
        <w:t xml:space="preserve"> in our </w:t>
      </w:r>
      <w:r>
        <w:rPr>
          <w:i/>
          <w:sz w:val="20"/>
        </w:rPr>
        <w:t xml:space="preserve">Consolidated Balance Sheet.  </w:t>
      </w:r>
      <w:r>
        <w:rPr>
          <w:sz w:val="20"/>
        </w:rPr>
        <w:t xml:space="preserve">At December 31, 2020, the fair value of our crude oil put options and crude oil swaps is presented within </w:t>
      </w:r>
      <w:r>
        <w:rPr>
          <w:i/>
          <w:sz w:val="20"/>
        </w:rPr>
        <w:t>Other current assets</w:t>
      </w:r>
      <w:r>
        <w:rPr>
          <w:sz w:val="20"/>
        </w:rPr>
        <w:t xml:space="preserve"> and </w:t>
      </w:r>
      <w:r>
        <w:rPr>
          <w:i/>
          <w:sz w:val="20"/>
        </w:rPr>
        <w:t>Accrued liabilities</w:t>
      </w:r>
      <w:r>
        <w:rPr>
          <w:sz w:val="20"/>
        </w:rPr>
        <w:t xml:space="preserve">, respectively, in our </w:t>
      </w:r>
      <w:r>
        <w:rPr>
          <w:i/>
          <w:sz w:val="20"/>
        </w:rPr>
        <w:t>Consolidated Balance Sheet</w:t>
      </w:r>
      <w:r>
        <w:rPr>
          <w:sz w:val="20"/>
        </w:rPr>
        <w:t xml:space="preserve">.  The fair value of our interest rate swaps is presented within </w:t>
      </w:r>
      <w:r>
        <w:rPr>
          <w:i/>
          <w:sz w:val="20"/>
        </w:rPr>
        <w:t>Other assets</w:t>
      </w:r>
      <w:r>
        <w:rPr>
          <w:sz w:val="20"/>
        </w:rPr>
        <w:t xml:space="preserve"> in our </w:t>
      </w:r>
      <w:r>
        <w:rPr>
          <w:i/>
          <w:sz w:val="20"/>
        </w:rPr>
        <w:t>Consolidated Balance Sheet</w:t>
      </w:r>
      <w:r>
        <w:rPr>
          <w:sz w:val="20"/>
        </w:rPr>
        <w:t xml:space="preserve">.  The fair value of our foreign exchange forwards is presented within </w:t>
      </w:r>
      <w:r>
        <w:rPr>
          <w:i/>
          <w:sz w:val="20"/>
        </w:rPr>
        <w:t>Accrued liabilities</w:t>
      </w:r>
      <w:r>
        <w:rPr>
          <w:sz w:val="20"/>
        </w:rPr>
        <w:t xml:space="preserve"> in our </w:t>
      </w:r>
      <w:r>
        <w:rPr>
          <w:i/>
          <w:sz w:val="20"/>
        </w:rPr>
        <w:t>Consolidated Balance Sheet</w:t>
      </w:r>
      <w:r>
        <w:rPr>
          <w:sz w:val="20"/>
        </w:rPr>
        <w:t>.  All fair values in the table above are based on Level 2 inputs.</w:t>
      </w:r>
    </w:p>
    <w:p>
      <w:pPr>
        <w:spacing w:before="160" w:after="160" w:line="288" w:lineRule="auto"/>
        <w:ind w:firstLine="360"/>
        <w:jc w:val="both"/>
        <w:rPr>
          <w:sz w:val="20"/>
        </w:rPr>
      </w:pPr>
      <w:r>
        <w:rPr>
          <w:sz w:val="20"/>
          <w:u w:val="single"/>
        </w:rPr>
        <w:t>Derivative contracts designated as hedging instruments:</w:t>
      </w:r>
    </w:p>
    <w:p>
      <w:pPr>
        <w:spacing w:before="160" w:after="160" w:line="288" w:lineRule="auto"/>
        <w:ind w:firstLine="360"/>
        <w:jc w:val="both"/>
        <w:rPr>
          <w:i/>
          <w:sz w:val="20"/>
        </w:rPr>
      </w:pPr>
      <w:r>
        <w:rPr>
          <w:i/>
          <w:sz w:val="20"/>
        </w:rPr>
        <w:t xml:space="preserve">Crude oil hedge contracts: </w:t>
      </w:r>
      <w:r>
        <w:rPr>
          <w:sz w:val="20"/>
        </w:rPr>
        <w:t>In 2021, crude oil price hedging contracts</w:t>
      </w:r>
      <w:r>
        <w:rPr>
          <w:i/>
          <w:sz w:val="20"/>
        </w:rPr>
        <w:t xml:space="preserve"> </w:t>
      </w:r>
      <w:r>
        <w:rPr>
          <w:sz w:val="20"/>
        </w:rPr>
        <w:t xml:space="preserve">decreased </w:t>
      </w:r>
      <w:r>
        <w:rPr>
          <w:i/>
          <w:sz w:val="20"/>
        </w:rPr>
        <w:t>Sales and other operating revenues</w:t>
      </w:r>
      <w:r>
        <w:rPr>
          <w:sz w:val="20"/>
        </w:rPr>
        <w:t xml:space="preserve"> by $243 million (2020: increase of $547 million; 2019: increase of $1 million).  At December 31, 2021, pre-tax deferred losses in </w:t>
      </w:r>
      <w:r>
        <w:rPr>
          <w:i/>
          <w:sz w:val="20"/>
        </w:rPr>
        <w:t>Accumulated other</w:t>
      </w:r>
      <w:r>
        <w:rPr>
          <w:sz w:val="20"/>
        </w:rPr>
        <w:t xml:space="preserve"> </w:t>
      </w:r>
      <w:r>
        <w:rPr>
          <w:i/>
          <w:sz w:val="20"/>
        </w:rPr>
        <w:t>comprehensive income (loss)</w:t>
      </w:r>
      <w:r>
        <w:rPr>
          <w:sz w:val="20"/>
        </w:rPr>
        <w:t xml:space="preserve"> related to outstanding crude oil price hedging contracts were $68 million ($68 million after income taxes), all of which will be reclassified into earnings during the next 12 months as the hedged crude oil sales are recognized in earnings.</w:t>
      </w:r>
    </w:p>
    <w:p>
      <w:pPr>
        <w:spacing w:before="160" w:after="160" w:line="288" w:lineRule="auto"/>
        <w:ind w:firstLine="360"/>
        <w:jc w:val="both"/>
        <w:rPr>
          <w:i/>
          <w:sz w:val="20"/>
        </w:rPr>
      </w:pPr>
      <w:r>
        <w:rPr>
          <w:i/>
          <w:sz w:val="20"/>
        </w:rPr>
        <w:t>Interest rate swaps designated as fair value hedges:</w:t>
      </w:r>
      <w:r>
        <w:rPr>
          <w:sz w:val="20"/>
        </w:rPr>
        <w:t>  At December 31, 2021, we had interest rate swaps with gross notional amounts of $100 million (2020: $100 million),</w:t>
      </w:r>
      <w:r>
        <w:rPr>
          <w:i/>
          <w:sz w:val="20"/>
        </w:rPr>
        <w:t xml:space="preserve"> </w:t>
      </w:r>
      <w:r>
        <w:rPr>
          <w:sz w:val="20"/>
        </w:rPr>
        <w:t>which were designated as fair value hedges and relate to long-term debt where we have converted interest payments from fixed to floating rates.  Changes in the fair value of interest rate swaps and the hedged fixed‑rate debt are recorded in</w:t>
      </w:r>
      <w:r>
        <w:rPr>
          <w:i/>
          <w:sz w:val="20"/>
        </w:rPr>
        <w:t xml:space="preserve"> Interest expense </w:t>
      </w:r>
      <w:r>
        <w:rPr>
          <w:sz w:val="20"/>
        </w:rPr>
        <w:t>in the</w:t>
      </w:r>
      <w:r>
        <w:rPr>
          <w:i/>
          <w:sz w:val="20"/>
        </w:rPr>
        <w:t xml:space="preserve"> Statement of Consolidated Income</w:t>
      </w:r>
      <w:r>
        <w:rPr>
          <w:sz w:val="20"/>
        </w:rPr>
        <w:t>.  In 2021, the change in fair value of interest rate swaps was a decrease of $3 million (2020: $4 million increase; 2019: $3 million increase)</w:t>
      </w:r>
      <w:r>
        <w:rPr>
          <w:i/>
          <w:sz w:val="20"/>
        </w:rPr>
        <w:t xml:space="preserve"> </w:t>
      </w:r>
      <w:r>
        <w:rPr>
          <w:sz w:val="20"/>
        </w:rPr>
        <w:t>with a corresponding adjustment in the carrying value of the hedged fixed‑rate debt.</w:t>
      </w:r>
    </w:p>
    <w:p>
      <w:pPr>
        <w:keepNext/>
        <w:spacing w:before="160" w:after="160" w:line="288" w:lineRule="auto"/>
        <w:ind w:firstLine="360"/>
        <w:jc w:val="both"/>
        <w:rPr>
          <w:sz w:val="20"/>
        </w:rPr>
      </w:pPr>
      <w:r>
        <w:rPr>
          <w:sz w:val="20"/>
          <w:u w:val="single"/>
        </w:rPr>
        <w:t>Derivative contracts not designated as hedging instruments:</w:t>
      </w:r>
    </w:p>
    <w:p>
      <w:pPr>
        <w:keepNext/>
        <w:spacing w:before="160" w:after="160" w:line="288" w:lineRule="auto"/>
        <w:ind w:firstLine="360"/>
        <w:jc w:val="both"/>
        <w:rPr>
          <w:i/>
          <w:sz w:val="20"/>
        </w:rPr>
      </w:pPr>
      <w:r>
        <w:rPr>
          <w:i/>
          <w:sz w:val="20"/>
        </w:rPr>
        <w:t>Foreign exchange</w:t>
      </w:r>
      <w:r>
        <w:rPr>
          <w:sz w:val="20"/>
        </w:rPr>
        <w:t>:  Total foreign exchange gains and losses were losses of $2 million in 2021 (2020: loss of $6 million; 2019: gain of $3 million) and are reported in</w:t>
      </w:r>
      <w:r>
        <w:rPr>
          <w:i/>
          <w:sz w:val="20"/>
        </w:rPr>
        <w:t xml:space="preserve"> Other, net </w:t>
      </w:r>
      <w:r>
        <w:rPr>
          <w:sz w:val="20"/>
        </w:rPr>
        <w:t>in Revenues and non-operating income in the</w:t>
      </w:r>
      <w:r>
        <w:rPr>
          <w:i/>
          <w:sz w:val="20"/>
        </w:rPr>
        <w:t xml:space="preserve"> Statement of Consolidated Income.  </w:t>
      </w:r>
      <w:r>
        <w:rPr>
          <w:sz w:val="20"/>
        </w:rPr>
        <w:t>A component of foreign exchange gains or losses is the result of foreign exchange derivative contracts that are not designated as hedges, which amounted to a net gain of $1 million in 2021 (2020: net gain of $2 million; 2019: net loss of $2 million).</w:t>
      </w:r>
    </w:p>
    <w:p>
      <w:pPr>
        <w:spacing w:before="160" w:after="160" w:line="288" w:lineRule="auto"/>
        <w:ind w:firstLine="360"/>
        <w:jc w:val="both"/>
        <w:rPr>
          <w:b/>
          <w:i/>
          <w:sz w:val="20"/>
        </w:rPr>
      </w:pPr>
      <w:r>
        <w:rPr>
          <w:b/>
          <w:i/>
          <w:sz w:val="20"/>
        </w:rPr>
        <w:t xml:space="preserve">Credit Risk:  </w:t>
      </w:r>
      <w:r>
        <w:rPr>
          <w:sz w:val="20"/>
        </w:rPr>
        <w:t>We are exposed to credit risks that may at times be concentrated with certain counterparties, groups of counterparties or customers.  Accounts receivable are generated from a diverse domestic and international customer base.  At December 31, 2021, our Accounts receivable were concentrated with the following counterparty industry segments:  Integrated companies — 50%, Independent E&amp;P companies — 31%, Refining and marketing companies — 9%,  National oil companies — 3%, Storage and transportation companies — 3%, and Others — 4%.  We reduce risk related to certain counterparties, where applicable, by using master netting arrangements and requiring collateral, generally cash or letters of credit.</w:t>
      </w:r>
    </w:p>
    <w:p>
      <w:pPr>
        <w:spacing w:before="160" w:after="160" w:line="288" w:lineRule="auto"/>
        <w:ind w:firstLine="360"/>
        <w:jc w:val="both"/>
        <w:rPr>
          <w:i/>
          <w:sz w:val="20"/>
        </w:rPr>
      </w:pPr>
      <w:r>
        <w:rPr>
          <w:sz w:val="20"/>
        </w:rPr>
        <w:t xml:space="preserve">At December 31, 2021, we had outstanding letters of credit totaling $259 million (2020: $269 million). </w:t>
      </w:r>
    </w:p>
    <w:p>
      <w:pPr>
        <w:spacing w:before="160" w:after="160" w:line="288" w:lineRule="auto"/>
        <w:ind w:firstLine="360"/>
        <w:jc w:val="both"/>
        <w:rPr>
          <w:b/>
          <w:i/>
          <w:sz w:val="20"/>
        </w:rPr>
      </w:pPr>
      <w:r>
        <w:rPr>
          <w:b/>
          <w:i/>
          <w:sz w:val="20"/>
        </w:rPr>
        <w:t xml:space="preserve">Fair Value Measurement:  </w:t>
      </w:r>
      <w:r>
        <w:rPr>
          <w:sz w:val="20"/>
        </w:rPr>
        <w:t>At December 31, 2021, our total long-term debt, which was substantially comprised of fixed rate debt instruments, had a carrying value of $8,458 million and a fair value of $9,897 million, based on Level 2 inputs in the fair value measurement hierarchy.  We also have short-term financial instruments, primarily cash equivalents, accounts receivable and accounts payable, for which the carrying value approximated fair value at December 31, 2021 and December 31, 2020.</w:t>
      </w:r>
    </w:p>
    <w:p>
      <w:pPr>
        <w:spacing w:before="160" w:after="160" w:line="288" w:lineRule="auto"/>
        <w:ind w:firstLine="360"/>
        <w:jc w:val="both"/>
        <w:rPr>
          <w:sz w:val="20"/>
        </w:rPr>
        <w:sectPr>
          <w:type w:val="continuous"/>
          <w:pgSz w:w="12240" w:h="15840"/>
          <w:pgMar w:top="720" w:right="720" w:bottom="720" w:left="720" w:header="270" w:footer="270" w:gutter="0"/>
          <w:cols w:space="708"/>
        </w:sectPr>
      </w:pPr>
    </w:p>
    <w:p>
      <w:pPr>
        <w:keepNext/>
        <w:spacing w:before="240" w:line="288" w:lineRule="auto"/>
        <w:outlineLvl w:val="3"/>
        <w:rPr>
          <w:b/>
          <w:sz w:val="20"/>
        </w:rPr>
      </w:pPr>
      <w:bookmarkStart w:id="48" w:name="Section50"/>
      <w:bookmarkEnd w:id="48"/>
      <w:r>
        <w:rPr>
          <w:b/>
          <w:sz w:val="20"/>
        </w:rPr>
        <w:t>21.  Subsequent Events</w:t>
      </w:r>
    </w:p>
    <w:p>
      <w:pPr>
        <w:keepNext/>
        <w:spacing w:before="160" w:after="160" w:line="288" w:lineRule="auto"/>
        <w:ind w:firstLine="360"/>
        <w:jc w:val="both"/>
        <w:rPr>
          <w:sz w:val="20"/>
        </w:rPr>
      </w:pPr>
      <w:r>
        <w:rPr>
          <w:sz w:val="20"/>
        </w:rPr>
        <w:t>Following the startup of the Liza Phase 2 project in February 2022, we repaid the remaining $500 million outstanding under our $1 billion term loan and we announced a 50 percent increase in our quarterly dividend on common stock.</w:t>
      </w:r>
      <w:r>
        <w:rPr>
          <w:i/>
          <w:sz w:val="20"/>
        </w:rPr>
        <w:t xml:space="preserve"> </w:t>
      </w:r>
      <w:r>
        <w:rPr>
          <w:sz w:val="20"/>
        </w:rPr>
        <w:t xml:space="preserve"> In January 2022, we paid accrued Libyan income tax and royalties of approximately $470 million related to operations for the period December 2020 through November 2021.</w:t>
      </w:r>
    </w:p>
    <w:p>
      <w:pPr>
        <w:keepNext/>
        <w:spacing w:before="160" w:after="160" w:line="288" w:lineRule="auto"/>
        <w:ind w:firstLine="360"/>
        <w:jc w:val="both"/>
        <w:sectPr>
          <w:type w:val="continuous"/>
          <w:pgSz w:w="12240" w:h="15840"/>
          <w:pgMar w:top="720" w:right="720" w:bottom="720" w:left="720" w:header="270" w:footer="270" w:gutter="0"/>
          <w:cols w:space="708"/>
        </w:sectPr>
      </w:pPr>
    </w:p>
    <w:p>
      <w:pPr>
        <w:spacing w:line="288" w:lineRule="auto"/>
        <w:jc w:val="center"/>
        <w:outlineLvl w:val="2"/>
        <w:rPr>
          <w:b/>
          <w:sz w:val="20"/>
        </w:rPr>
      </w:pPr>
      <w:bookmarkStart w:id="49" w:name="Section51"/>
      <w:bookmarkEnd w:id="49"/>
      <w:r>
        <w:rPr>
          <w:b/>
          <w:sz w:val="20"/>
        </w:rPr>
        <w:t>HESS CORPORATION AND CONSOLIDATED SUBSIDIARIES</w:t>
      </w:r>
    </w:p>
    <w:p>
      <w:pPr>
        <w:spacing w:line="288" w:lineRule="auto"/>
        <w:jc w:val="center"/>
        <w:rPr>
          <w:b/>
          <w:sz w:val="20"/>
        </w:rPr>
      </w:pPr>
      <w:r>
        <w:rPr>
          <w:b/>
          <w:sz w:val="20"/>
        </w:rPr>
        <w:t>SUPPLEMENTARY OIL AND GAS DATA (UNAUDITED)</w:t>
      </w:r>
    </w:p>
    <w:p>
      <w:pPr>
        <w:spacing w:before="160" w:after="160" w:line="288" w:lineRule="auto"/>
        <w:ind w:firstLine="360"/>
        <w:jc w:val="both"/>
        <w:rPr>
          <w:sz w:val="20"/>
        </w:rPr>
      </w:pPr>
      <w:r>
        <w:rPr>
          <w:sz w:val="20"/>
        </w:rPr>
        <w:t xml:space="preserve">The </w:t>
      </w:r>
      <w:r>
        <w:rPr>
          <w:i/>
          <w:sz w:val="20"/>
        </w:rPr>
        <w:t>Supplementary Oil and Gas Data</w:t>
      </w:r>
      <w:r>
        <w:rPr>
          <w:sz w:val="20"/>
        </w:rPr>
        <w:t xml:space="preserve"> that follows is presented in accordance with ASC 932, </w:t>
      </w:r>
      <w:r>
        <w:rPr>
          <w:i/>
          <w:sz w:val="20"/>
        </w:rPr>
        <w:t>Disclosures about Oil and Gas Producing Activities,</w:t>
      </w:r>
      <w:r>
        <w:rPr>
          <w:sz w:val="20"/>
        </w:rPr>
        <w:t xml:space="preserve"> and includes (1) costs incurred, capitalized costs and results of operations relating to oil and gas producing activities, (2) net proved oil and gas reserves and (3) a standardized measure of discounted future net cash flows relating </w:t>
      </w:r>
      <w:proofErr w:type="spellStart"/>
      <w:r>
        <w:rPr>
          <w:sz w:val="20"/>
        </w:rPr>
        <w:t>to proved</w:t>
      </w:r>
      <w:proofErr w:type="spellEnd"/>
      <w:r>
        <w:rPr>
          <w:sz w:val="20"/>
        </w:rPr>
        <w:t xml:space="preserve"> oil and gas reserves, including a reconciliation of changes therein. </w:t>
      </w:r>
    </w:p>
    <w:p>
      <w:pPr>
        <w:keepNext/>
        <w:keepLines/>
        <w:widowControl w:val="0"/>
        <w:spacing w:before="240" w:after="120" w:line="288" w:lineRule="auto"/>
        <w:rPr>
          <w:b/>
          <w:sz w:val="20"/>
        </w:rPr>
      </w:pPr>
      <w:r>
        <w:rPr>
          <w:b/>
          <w:sz w:val="20"/>
          <w:u w:val="single"/>
        </w:rPr>
        <w:t>Costs Incurred in Oil and Gas Producing Activities</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0"/>
        <w:gridCol w:w="75"/>
        <w:gridCol w:w="1095"/>
        <w:gridCol w:w="75"/>
        <w:gridCol w:w="1095"/>
        <w:gridCol w:w="75"/>
        <w:gridCol w:w="1095"/>
        <w:gridCol w:w="75"/>
        <w:gridCol w:w="1095"/>
        <w:gridCol w:w="75"/>
        <w:gridCol w:w="1095"/>
      </w:tblGrid>
      <w:tr>
        <w:trPr>
          <w:cantSplit/>
          <w:trHeight w:hRule="exact" w:val="405"/>
        </w:trPr>
        <w:tc>
          <w:tcPr>
            <w:tcW w:w="489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pPr>
            <w:r>
              <w:rPr>
                <w:b/>
                <w:color w:val="000000"/>
                <w:sz w:val="16"/>
              </w:rPr>
              <w:t>For the Years Ended December 31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Total</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single" w:sz="8" w:space="0" w:color="000000"/>
              <w:right w:val="nil"/>
            </w:tcBorders>
            <w:tcMar>
              <w:top w:w="0" w:type="dxa"/>
              <w:left w:w="53" w:type="dxa"/>
              <w:bottom w:w="0" w:type="dxa"/>
              <w:right w:w="53" w:type="dxa"/>
            </w:tcMar>
            <w:vAlign w:val="bottom"/>
          </w:tcPr>
          <w:p>
            <w:pPr>
              <w:keepNext/>
              <w:spacing w:before="53"/>
              <w:jc w:val="center"/>
            </w:pPr>
            <w:r>
              <w:rPr>
                <w:b/>
                <w:color w:val="000000"/>
                <w:sz w:val="16"/>
              </w:rPr>
              <w:t>United</w:t>
            </w:r>
          </w:p>
          <w:p>
            <w:pPr>
              <w:spacing w:after="30"/>
              <w:jc w:val="center"/>
            </w:pPr>
            <w:r>
              <w:rPr>
                <w:b/>
                <w:color w:val="000000"/>
                <w:sz w:val="16"/>
              </w:rPr>
              <w:t>States</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Guyana</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 xml:space="preserve">Malaysia and </w:t>
            </w:r>
            <w:proofErr w:type="spellStart"/>
            <w:r>
              <w:rPr>
                <w:b/>
                <w:color w:val="000000"/>
                <w:sz w:val="16"/>
              </w:rPr>
              <w:t>JDA</w:t>
            </w:r>
            <w:proofErr w:type="spellEnd"/>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Other (a)</w:t>
            </w:r>
          </w:p>
        </w:tc>
      </w:tr>
      <w:tr>
        <w:trPr>
          <w:cantSplit/>
          <w:trHeight w:hRule="exact" w:val="60"/>
        </w:trPr>
        <w:tc>
          <w:tcPr>
            <w:tcW w:w="489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4890"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5775" w:type="dxa"/>
            <w:gridSpan w:val="9"/>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(In millions)</w:t>
            </w:r>
          </w:p>
        </w:tc>
      </w:tr>
      <w:tr>
        <w:trPr>
          <w:cantSplit/>
          <w:trHeight w:hRule="exact" w:val="240"/>
        </w:trPr>
        <w:tc>
          <w:tcPr>
            <w:tcW w:w="489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2021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r>
      <w:tr>
        <w:trPr>
          <w:cantSplit/>
          <w:trHeight w:hRule="exact" w:val="240"/>
        </w:trPr>
        <w:tc>
          <w:tcPr>
            <w:tcW w:w="4890" w:type="dxa"/>
            <w:tcBorders>
              <w:top w:val="nil"/>
              <w:left w:val="nil"/>
              <w:bottom w:val="nil"/>
              <w:right w:val="nil"/>
            </w:tcBorders>
            <w:tcMar>
              <w:top w:w="0" w:type="dxa"/>
              <w:left w:w="53" w:type="dxa"/>
              <w:bottom w:w="0" w:type="dxa"/>
              <w:right w:w="53" w:type="dxa"/>
            </w:tcMar>
            <w:vAlign w:val="bottom"/>
          </w:tcPr>
          <w:p>
            <w:pPr>
              <w:keepNext/>
              <w:spacing w:before="53" w:after="30"/>
              <w:ind w:left="135"/>
            </w:pPr>
            <w:r>
              <w:rPr>
                <w:color w:val="000000"/>
                <w:sz w:val="18"/>
              </w:rPr>
              <w:t>Property acquisitions</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r>
      <w:tr>
        <w:trPr>
          <w:cantSplit/>
          <w:trHeight w:hRule="exact" w:val="240"/>
        </w:trPr>
        <w:tc>
          <w:tcPr>
            <w:tcW w:w="4890" w:type="dxa"/>
            <w:tcBorders>
              <w:top w:val="nil"/>
              <w:left w:val="nil"/>
              <w:bottom w:val="nil"/>
              <w:right w:val="nil"/>
            </w:tcBorders>
            <w:tcMar>
              <w:top w:w="0" w:type="dxa"/>
              <w:left w:w="53" w:type="dxa"/>
              <w:bottom w:w="0" w:type="dxa"/>
              <w:right w:w="53" w:type="dxa"/>
            </w:tcMar>
            <w:vAlign w:val="bottom"/>
          </w:tcPr>
          <w:p>
            <w:pPr>
              <w:keepNext/>
              <w:tabs>
                <w:tab w:val="left" w:leader="dot" w:pos="4890"/>
              </w:tabs>
              <w:spacing w:before="53" w:after="30"/>
              <w:ind w:left="225"/>
            </w:pPr>
            <w:r>
              <w:rPr>
                <w:color w:val="000000"/>
                <w:sz w:val="18"/>
              </w:rPr>
              <w:t>Unproved</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b/>
                <w:color w:val="000000"/>
                <w:sz w:val="18"/>
              </w:rPr>
              <w:t>$</w:t>
            </w:r>
            <w:r>
              <w:rPr>
                <w:b/>
                <w:color w:val="000000"/>
                <w:sz w:val="18"/>
              </w:rPr>
              <w:tab/>
              <w:t>24</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879"/>
                <w:tab w:val="left" w:pos="1027"/>
              </w:tabs>
              <w:spacing w:before="53" w:after="30"/>
              <w:jc w:val="right"/>
            </w:pPr>
            <w:r>
              <w:rPr>
                <w:b/>
                <w:color w:val="000000"/>
                <w:sz w:val="18"/>
              </w:rPr>
              <w:t>$</w:t>
            </w:r>
            <w:r>
              <w:rPr>
                <w:b/>
                <w:color w:val="000000"/>
                <w:sz w:val="18"/>
              </w:rPr>
              <w:tab/>
              <w:t>4</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b/>
                <w:color w:val="000000"/>
                <w:sz w:val="18"/>
              </w:rPr>
              <w:t>$</w:t>
            </w:r>
            <w:r>
              <w:rPr>
                <w:b/>
                <w:color w:val="000000"/>
                <w:sz w:val="18"/>
              </w:rPr>
              <w:tab/>
              <w:t>20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b/>
                <w:color w:val="000000"/>
                <w:sz w:val="18"/>
              </w:rPr>
              <w:t>$</w:t>
            </w: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b/>
                <w:color w:val="000000"/>
                <w:sz w:val="18"/>
              </w:rPr>
              <w:t>$</w:t>
            </w:r>
            <w:r>
              <w:rPr>
                <w:b/>
                <w:color w:val="000000"/>
                <w:sz w:val="18"/>
              </w:rPr>
              <w:tab/>
              <w:t>—</w:t>
            </w:r>
            <w:r>
              <w:rPr>
                <w:b/>
                <w:color w:val="000000"/>
                <w:sz w:val="18"/>
              </w:rPr>
              <w:tab/>
            </w:r>
          </w:p>
        </w:tc>
      </w:tr>
      <w:tr>
        <w:trPr>
          <w:cantSplit/>
          <w:trHeight w:hRule="exact" w:val="240"/>
        </w:trPr>
        <w:tc>
          <w:tcPr>
            <w:tcW w:w="4890" w:type="dxa"/>
            <w:tcBorders>
              <w:top w:val="nil"/>
              <w:left w:val="nil"/>
              <w:bottom w:val="nil"/>
              <w:right w:val="nil"/>
            </w:tcBorders>
            <w:tcMar>
              <w:top w:w="0" w:type="dxa"/>
              <w:left w:w="53" w:type="dxa"/>
              <w:bottom w:w="0" w:type="dxa"/>
              <w:right w:w="53" w:type="dxa"/>
            </w:tcMar>
            <w:vAlign w:val="bottom"/>
          </w:tcPr>
          <w:p>
            <w:pPr>
              <w:keepNext/>
              <w:tabs>
                <w:tab w:val="left" w:leader="dot" w:pos="4890"/>
              </w:tabs>
              <w:spacing w:before="53" w:after="30"/>
              <w:ind w:left="225"/>
            </w:pPr>
            <w:r>
              <w:rPr>
                <w:color w:val="000000"/>
                <w:sz w:val="18"/>
              </w:rPr>
              <w:t>Proved</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b/>
                <w:color w:val="000000"/>
                <w:sz w:val="18"/>
              </w:rPr>
              <w:tab/>
              <w:t>—</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b/>
                <w:color w:val="000000"/>
                <w:sz w:val="18"/>
              </w:rPr>
              <w:tab/>
              <w:t>—</w:t>
            </w:r>
            <w:r>
              <w:rPr>
                <w:b/>
                <w:color w:val="000000"/>
                <w:sz w:val="18"/>
              </w:rPr>
              <w:tab/>
            </w:r>
          </w:p>
        </w:tc>
      </w:tr>
      <w:tr>
        <w:trPr>
          <w:cantSplit/>
          <w:trHeight w:hRule="exact" w:val="240"/>
        </w:trPr>
        <w:tc>
          <w:tcPr>
            <w:tcW w:w="4890" w:type="dxa"/>
            <w:tcBorders>
              <w:top w:val="nil"/>
              <w:left w:val="nil"/>
              <w:bottom w:val="nil"/>
              <w:right w:val="nil"/>
            </w:tcBorders>
            <w:tcMar>
              <w:top w:w="0" w:type="dxa"/>
              <w:left w:w="53" w:type="dxa"/>
              <w:bottom w:w="0" w:type="dxa"/>
              <w:right w:w="53" w:type="dxa"/>
            </w:tcMar>
            <w:vAlign w:val="bottom"/>
          </w:tcPr>
          <w:p>
            <w:pPr>
              <w:keepNext/>
              <w:tabs>
                <w:tab w:val="left" w:leader="dot" w:pos="4890"/>
              </w:tabs>
              <w:spacing w:before="53" w:after="30"/>
              <w:ind w:left="135"/>
            </w:pPr>
            <w:r>
              <w:rPr>
                <w:color w:val="000000"/>
                <w:sz w:val="18"/>
              </w:rPr>
              <w:t>Exploration</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699"/>
                <w:tab w:val="left" w:pos="1027"/>
              </w:tabs>
              <w:spacing w:before="53" w:after="30"/>
              <w:jc w:val="right"/>
            </w:pPr>
            <w:r>
              <w:rPr>
                <w:b/>
                <w:color w:val="000000"/>
                <w:sz w:val="18"/>
              </w:rPr>
              <w:tab/>
              <w:t>368</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b/>
                <w:color w:val="000000"/>
                <w:sz w:val="18"/>
              </w:rPr>
              <w:tab/>
              <w:t>92</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699"/>
                <w:tab w:val="left" w:pos="1027"/>
              </w:tabs>
              <w:spacing w:before="53" w:after="30"/>
              <w:jc w:val="right"/>
            </w:pPr>
            <w:r>
              <w:rPr>
                <w:b/>
                <w:color w:val="000000"/>
                <w:sz w:val="18"/>
              </w:rPr>
              <w:tab/>
              <w:t>250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879"/>
                <w:tab w:val="left" w:pos="1027"/>
              </w:tabs>
              <w:spacing w:before="53" w:after="30"/>
              <w:jc w:val="right"/>
            </w:pPr>
            <w:r>
              <w:rPr>
                <w:b/>
                <w:color w:val="000000"/>
                <w:sz w:val="18"/>
              </w:rPr>
              <w:tab/>
              <w:t>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b/>
                <w:color w:val="000000"/>
                <w:sz w:val="18"/>
              </w:rPr>
              <w:tab/>
              <w:t>19</w:t>
            </w:r>
            <w:r>
              <w:rPr>
                <w:b/>
                <w:color w:val="000000"/>
                <w:sz w:val="18"/>
              </w:rPr>
              <w:tab/>
            </w:r>
          </w:p>
        </w:tc>
      </w:tr>
      <w:tr>
        <w:trPr>
          <w:cantSplit/>
          <w:trHeight w:hRule="exact" w:val="240"/>
        </w:trPr>
        <w:tc>
          <w:tcPr>
            <w:tcW w:w="4890" w:type="dxa"/>
            <w:tcBorders>
              <w:top w:val="nil"/>
              <w:left w:val="nil"/>
              <w:bottom w:val="nil"/>
              <w:right w:val="nil"/>
            </w:tcBorders>
            <w:tcMar>
              <w:top w:w="0" w:type="dxa"/>
              <w:left w:w="53" w:type="dxa"/>
              <w:bottom w:w="0" w:type="dxa"/>
              <w:right w:w="53" w:type="dxa"/>
            </w:tcMar>
            <w:vAlign w:val="bottom"/>
          </w:tcPr>
          <w:p>
            <w:pPr>
              <w:keepNext/>
              <w:tabs>
                <w:tab w:val="left" w:leader="dot" w:pos="4890"/>
              </w:tabs>
              <w:spacing w:before="53" w:after="30"/>
              <w:ind w:left="135"/>
            </w:pPr>
            <w:r>
              <w:rPr>
                <w:color w:val="000000"/>
                <w:sz w:val="18"/>
              </w:rPr>
              <w:t>Production and development capital expenditures (b) (c)</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564"/>
                <w:tab w:val="left" w:pos="1027"/>
              </w:tabs>
              <w:spacing w:before="53" w:after="30"/>
              <w:jc w:val="right"/>
            </w:pPr>
            <w:r>
              <w:rPr>
                <w:b/>
                <w:color w:val="000000"/>
                <w:sz w:val="18"/>
              </w:rPr>
              <w:tab/>
              <w:t>1,645</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99"/>
                <w:tab w:val="left" w:pos="1027"/>
              </w:tabs>
              <w:spacing w:before="53" w:after="30"/>
              <w:jc w:val="right"/>
            </w:pPr>
            <w:r>
              <w:rPr>
                <w:b/>
                <w:color w:val="000000"/>
                <w:sz w:val="18"/>
              </w:rPr>
              <w:tab/>
              <w:t>653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99"/>
                <w:tab w:val="left" w:pos="1027"/>
              </w:tabs>
              <w:spacing w:before="53" w:after="30"/>
              <w:jc w:val="right"/>
            </w:pPr>
            <w:r>
              <w:rPr>
                <w:b/>
                <w:color w:val="000000"/>
                <w:sz w:val="18"/>
              </w:rPr>
              <w:tab/>
              <w:t>820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99"/>
                <w:tab w:val="left" w:pos="1027"/>
              </w:tabs>
              <w:spacing w:before="53" w:after="30"/>
              <w:jc w:val="right"/>
            </w:pPr>
            <w:r>
              <w:rPr>
                <w:b/>
                <w:color w:val="000000"/>
                <w:sz w:val="18"/>
              </w:rPr>
              <w:tab/>
              <w:t>157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89"/>
                <w:tab w:val="left" w:pos="1027"/>
              </w:tabs>
              <w:spacing w:before="53" w:after="30"/>
              <w:jc w:val="right"/>
            </w:pPr>
            <w:r>
              <w:rPr>
                <w:b/>
                <w:color w:val="000000"/>
                <w:sz w:val="18"/>
              </w:rPr>
              <w:tab/>
              <w:t>15</w:t>
            </w:r>
            <w:r>
              <w:rPr>
                <w:b/>
                <w:color w:val="000000"/>
                <w:sz w:val="18"/>
              </w:rPr>
              <w:tab/>
            </w:r>
          </w:p>
        </w:tc>
      </w:tr>
      <w:tr>
        <w:trPr>
          <w:cantSplit/>
          <w:trHeight w:hRule="exact" w:val="240"/>
        </w:trPr>
        <w:tc>
          <w:tcPr>
            <w:tcW w:w="489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2020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4890" w:type="dxa"/>
            <w:tcBorders>
              <w:top w:val="nil"/>
              <w:left w:val="nil"/>
              <w:bottom w:val="nil"/>
              <w:right w:val="nil"/>
            </w:tcBorders>
            <w:tcMar>
              <w:top w:w="0" w:type="dxa"/>
              <w:left w:w="53" w:type="dxa"/>
              <w:bottom w:w="0" w:type="dxa"/>
              <w:right w:w="53" w:type="dxa"/>
            </w:tcMar>
            <w:vAlign w:val="bottom"/>
          </w:tcPr>
          <w:p>
            <w:pPr>
              <w:keepNext/>
              <w:spacing w:before="53" w:after="30"/>
              <w:ind w:left="135"/>
            </w:pPr>
            <w:r>
              <w:rPr>
                <w:color w:val="000000"/>
                <w:sz w:val="18"/>
              </w:rPr>
              <w:t>Property acquisitions</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4890" w:type="dxa"/>
            <w:tcBorders>
              <w:top w:val="nil"/>
              <w:left w:val="nil"/>
              <w:bottom w:val="nil"/>
              <w:right w:val="nil"/>
            </w:tcBorders>
            <w:tcMar>
              <w:top w:w="0" w:type="dxa"/>
              <w:left w:w="53" w:type="dxa"/>
              <w:bottom w:w="0" w:type="dxa"/>
              <w:right w:w="53" w:type="dxa"/>
            </w:tcMar>
            <w:vAlign w:val="bottom"/>
          </w:tcPr>
          <w:p>
            <w:pPr>
              <w:keepNext/>
              <w:tabs>
                <w:tab w:val="left" w:leader="dot" w:pos="4890"/>
              </w:tabs>
              <w:spacing w:before="53" w:after="30"/>
              <w:ind w:left="225"/>
            </w:pPr>
            <w:r>
              <w:rPr>
                <w:color w:val="000000"/>
                <w:sz w:val="18"/>
              </w:rPr>
              <w:t>Unproved</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color w:val="000000"/>
                <w:sz w:val="18"/>
              </w:rPr>
              <w:t>$</w:t>
            </w: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color w:val="000000"/>
                <w:sz w:val="18"/>
              </w:rPr>
              <w:t>$</w:t>
            </w: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color w:val="000000"/>
                <w:sz w:val="18"/>
              </w:rPr>
              <w:t>$</w:t>
            </w: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color w:val="000000"/>
                <w:sz w:val="18"/>
              </w:rPr>
              <w:t>$</w:t>
            </w: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color w:val="000000"/>
                <w:sz w:val="18"/>
              </w:rPr>
              <w:t>$</w:t>
            </w:r>
            <w:r>
              <w:rPr>
                <w:color w:val="000000"/>
                <w:sz w:val="18"/>
              </w:rPr>
              <w:tab/>
              <w:t>—</w:t>
            </w:r>
            <w:r>
              <w:rPr>
                <w:color w:val="000000"/>
                <w:sz w:val="18"/>
              </w:rPr>
              <w:tab/>
            </w:r>
          </w:p>
        </w:tc>
      </w:tr>
      <w:tr>
        <w:trPr>
          <w:cantSplit/>
          <w:trHeight w:hRule="exact" w:val="240"/>
        </w:trPr>
        <w:tc>
          <w:tcPr>
            <w:tcW w:w="4890" w:type="dxa"/>
            <w:tcBorders>
              <w:top w:val="nil"/>
              <w:left w:val="nil"/>
              <w:bottom w:val="nil"/>
              <w:right w:val="nil"/>
            </w:tcBorders>
            <w:tcMar>
              <w:top w:w="0" w:type="dxa"/>
              <w:left w:w="53" w:type="dxa"/>
              <w:bottom w:w="0" w:type="dxa"/>
              <w:right w:w="53" w:type="dxa"/>
            </w:tcMar>
            <w:vAlign w:val="bottom"/>
          </w:tcPr>
          <w:p>
            <w:pPr>
              <w:keepNext/>
              <w:tabs>
                <w:tab w:val="left" w:leader="dot" w:pos="4890"/>
              </w:tabs>
              <w:spacing w:before="53" w:after="30"/>
              <w:ind w:left="225"/>
            </w:pPr>
            <w:r>
              <w:rPr>
                <w:color w:val="000000"/>
                <w:sz w:val="18"/>
              </w:rPr>
              <w:t>Proved</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color w:val="000000"/>
                <w:sz w:val="18"/>
              </w:rPr>
              <w:tab/>
              <w:t>—</w:t>
            </w:r>
            <w:r>
              <w:rPr>
                <w:color w:val="000000"/>
                <w:sz w:val="18"/>
              </w:rPr>
              <w:tab/>
            </w:r>
          </w:p>
        </w:tc>
      </w:tr>
      <w:tr>
        <w:trPr>
          <w:cantSplit/>
          <w:trHeight w:hRule="exact" w:val="240"/>
        </w:trPr>
        <w:tc>
          <w:tcPr>
            <w:tcW w:w="4890" w:type="dxa"/>
            <w:tcBorders>
              <w:top w:val="nil"/>
              <w:left w:val="nil"/>
              <w:bottom w:val="nil"/>
              <w:right w:val="nil"/>
            </w:tcBorders>
            <w:tcMar>
              <w:top w:w="0" w:type="dxa"/>
              <w:left w:w="53" w:type="dxa"/>
              <w:bottom w:w="0" w:type="dxa"/>
              <w:right w:w="53" w:type="dxa"/>
            </w:tcMar>
            <w:vAlign w:val="bottom"/>
          </w:tcPr>
          <w:p>
            <w:pPr>
              <w:keepNext/>
              <w:tabs>
                <w:tab w:val="left" w:leader="dot" w:pos="4890"/>
              </w:tabs>
              <w:spacing w:before="53" w:after="30"/>
              <w:ind w:left="135"/>
            </w:pPr>
            <w:r>
              <w:rPr>
                <w:color w:val="000000"/>
                <w:sz w:val="18"/>
              </w:rPr>
              <w:t>Exploration</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699"/>
                <w:tab w:val="left" w:pos="1027"/>
              </w:tabs>
              <w:spacing w:before="53" w:after="30"/>
              <w:jc w:val="right"/>
            </w:pPr>
            <w:r>
              <w:rPr>
                <w:color w:val="000000"/>
                <w:sz w:val="18"/>
              </w:rPr>
              <w:tab/>
              <w:t>307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699"/>
                <w:tab w:val="left" w:pos="1027"/>
              </w:tabs>
              <w:spacing w:before="53" w:after="30"/>
              <w:jc w:val="right"/>
            </w:pPr>
            <w:r>
              <w:rPr>
                <w:color w:val="000000"/>
                <w:sz w:val="18"/>
              </w:rPr>
              <w:tab/>
              <w:t>169</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699"/>
                <w:tab w:val="left" w:pos="1027"/>
              </w:tabs>
              <w:spacing w:before="53" w:after="30"/>
              <w:jc w:val="right"/>
            </w:pPr>
            <w:r>
              <w:rPr>
                <w:color w:val="000000"/>
                <w:sz w:val="18"/>
              </w:rPr>
              <w:tab/>
              <w:t>130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879"/>
                <w:tab w:val="left" w:pos="1027"/>
              </w:tabs>
              <w:spacing w:before="53" w:after="30"/>
              <w:jc w:val="right"/>
            </w:pPr>
            <w:r>
              <w:rPr>
                <w:color w:val="000000"/>
                <w:sz w:val="18"/>
              </w:rPr>
              <w:tab/>
              <w:t>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879"/>
                <w:tab w:val="left" w:pos="1027"/>
              </w:tabs>
              <w:spacing w:before="53" w:after="30"/>
              <w:jc w:val="right"/>
            </w:pPr>
            <w:r>
              <w:rPr>
                <w:color w:val="000000"/>
                <w:sz w:val="18"/>
              </w:rPr>
              <w:tab/>
              <w:t>6</w:t>
            </w:r>
            <w:r>
              <w:rPr>
                <w:color w:val="000000"/>
                <w:sz w:val="18"/>
              </w:rPr>
              <w:tab/>
            </w:r>
          </w:p>
        </w:tc>
      </w:tr>
      <w:tr>
        <w:trPr>
          <w:cantSplit/>
          <w:trHeight w:hRule="exact" w:val="240"/>
        </w:trPr>
        <w:tc>
          <w:tcPr>
            <w:tcW w:w="4890" w:type="dxa"/>
            <w:tcBorders>
              <w:top w:val="nil"/>
              <w:left w:val="nil"/>
              <w:bottom w:val="nil"/>
              <w:right w:val="nil"/>
            </w:tcBorders>
            <w:tcMar>
              <w:top w:w="0" w:type="dxa"/>
              <w:left w:w="53" w:type="dxa"/>
              <w:bottom w:w="0" w:type="dxa"/>
              <w:right w:w="53" w:type="dxa"/>
            </w:tcMar>
            <w:vAlign w:val="bottom"/>
          </w:tcPr>
          <w:p>
            <w:pPr>
              <w:keepNext/>
              <w:tabs>
                <w:tab w:val="left" w:leader="dot" w:pos="4890"/>
              </w:tabs>
              <w:spacing w:before="53" w:after="30"/>
              <w:ind w:left="135"/>
            </w:pPr>
            <w:r>
              <w:rPr>
                <w:color w:val="000000"/>
                <w:sz w:val="18"/>
              </w:rPr>
              <w:t>Production and development capital expenditures (b)</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564"/>
                <w:tab w:val="left" w:pos="1027"/>
              </w:tabs>
              <w:spacing w:before="53" w:after="30"/>
              <w:jc w:val="right"/>
            </w:pPr>
            <w:r>
              <w:rPr>
                <w:color w:val="000000"/>
                <w:sz w:val="18"/>
              </w:rPr>
              <w:tab/>
              <w:t>1,567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99"/>
                <w:tab w:val="left" w:pos="1027"/>
              </w:tabs>
              <w:spacing w:before="53" w:after="30"/>
              <w:jc w:val="right"/>
            </w:pPr>
            <w:r>
              <w:rPr>
                <w:color w:val="000000"/>
                <w:sz w:val="18"/>
              </w:rPr>
              <w:tab/>
              <w:t>804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99"/>
                <w:tab w:val="left" w:pos="1027"/>
              </w:tabs>
              <w:spacing w:before="53" w:after="30"/>
              <w:jc w:val="right"/>
            </w:pPr>
            <w:r>
              <w:rPr>
                <w:color w:val="000000"/>
                <w:sz w:val="18"/>
              </w:rPr>
              <w:tab/>
              <w:t>630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99"/>
                <w:tab w:val="left" w:pos="1027"/>
              </w:tabs>
              <w:spacing w:before="53" w:after="30"/>
              <w:jc w:val="right"/>
            </w:pPr>
            <w:r>
              <w:rPr>
                <w:color w:val="000000"/>
                <w:sz w:val="18"/>
              </w:rPr>
              <w:tab/>
              <w:t>106</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89"/>
                <w:tab w:val="left" w:pos="1027"/>
              </w:tabs>
              <w:spacing w:before="53" w:after="30"/>
              <w:jc w:val="right"/>
            </w:pPr>
            <w:r>
              <w:rPr>
                <w:color w:val="000000"/>
                <w:sz w:val="18"/>
              </w:rPr>
              <w:tab/>
              <w:t>27</w:t>
            </w:r>
            <w:r>
              <w:rPr>
                <w:color w:val="000000"/>
                <w:sz w:val="18"/>
              </w:rPr>
              <w:tab/>
            </w:r>
          </w:p>
        </w:tc>
      </w:tr>
      <w:tr>
        <w:trPr>
          <w:cantSplit/>
          <w:trHeight w:hRule="exact" w:val="240"/>
        </w:trPr>
        <w:tc>
          <w:tcPr>
            <w:tcW w:w="489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2019</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4890" w:type="dxa"/>
            <w:tcBorders>
              <w:top w:val="nil"/>
              <w:left w:val="nil"/>
              <w:bottom w:val="nil"/>
              <w:right w:val="nil"/>
            </w:tcBorders>
            <w:tcMar>
              <w:top w:w="0" w:type="dxa"/>
              <w:left w:w="53" w:type="dxa"/>
              <w:bottom w:w="0" w:type="dxa"/>
              <w:right w:w="53" w:type="dxa"/>
            </w:tcMar>
            <w:vAlign w:val="bottom"/>
          </w:tcPr>
          <w:p>
            <w:pPr>
              <w:keepNext/>
              <w:spacing w:before="53" w:after="30"/>
              <w:ind w:left="135"/>
            </w:pPr>
            <w:r>
              <w:rPr>
                <w:color w:val="000000"/>
                <w:sz w:val="18"/>
              </w:rPr>
              <w:t>Property acquisitions</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4890" w:type="dxa"/>
            <w:tcBorders>
              <w:top w:val="nil"/>
              <w:left w:val="nil"/>
              <w:bottom w:val="nil"/>
              <w:right w:val="nil"/>
            </w:tcBorders>
            <w:tcMar>
              <w:top w:w="0" w:type="dxa"/>
              <w:left w:w="53" w:type="dxa"/>
              <w:bottom w:w="0" w:type="dxa"/>
              <w:right w:w="53" w:type="dxa"/>
            </w:tcMar>
            <w:vAlign w:val="bottom"/>
          </w:tcPr>
          <w:p>
            <w:pPr>
              <w:keepNext/>
              <w:tabs>
                <w:tab w:val="left" w:leader="dot" w:pos="4890"/>
              </w:tabs>
              <w:spacing w:before="53" w:after="30"/>
              <w:ind w:left="225"/>
            </w:pPr>
            <w:r>
              <w:rPr>
                <w:color w:val="000000"/>
                <w:sz w:val="18"/>
              </w:rPr>
              <w:t>Unproved</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color w:val="000000"/>
                <w:sz w:val="18"/>
              </w:rPr>
              <w:t>$</w:t>
            </w:r>
            <w:r>
              <w:rPr>
                <w:color w:val="000000"/>
                <w:sz w:val="18"/>
              </w:rPr>
              <w:tab/>
              <w:t>26</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color w:val="000000"/>
                <w:sz w:val="18"/>
              </w:rPr>
              <w:t>$</w:t>
            </w:r>
            <w:r>
              <w:rPr>
                <w:color w:val="000000"/>
                <w:sz w:val="18"/>
              </w:rPr>
              <w:tab/>
              <w:t>26</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color w:val="000000"/>
                <w:sz w:val="18"/>
              </w:rPr>
              <w:t>$</w:t>
            </w: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color w:val="000000"/>
                <w:sz w:val="18"/>
              </w:rPr>
              <w:t>$</w:t>
            </w: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color w:val="000000"/>
                <w:sz w:val="18"/>
              </w:rPr>
              <w:t>$</w:t>
            </w:r>
            <w:r>
              <w:rPr>
                <w:color w:val="000000"/>
                <w:sz w:val="18"/>
              </w:rPr>
              <w:tab/>
              <w:t>—</w:t>
            </w:r>
            <w:r>
              <w:rPr>
                <w:color w:val="000000"/>
                <w:sz w:val="18"/>
              </w:rPr>
              <w:tab/>
            </w:r>
          </w:p>
        </w:tc>
      </w:tr>
      <w:tr>
        <w:trPr>
          <w:cantSplit/>
          <w:trHeight w:hRule="exact" w:val="240"/>
        </w:trPr>
        <w:tc>
          <w:tcPr>
            <w:tcW w:w="4890" w:type="dxa"/>
            <w:tcBorders>
              <w:top w:val="nil"/>
              <w:left w:val="nil"/>
              <w:bottom w:val="nil"/>
              <w:right w:val="nil"/>
            </w:tcBorders>
            <w:tcMar>
              <w:top w:w="0" w:type="dxa"/>
              <w:left w:w="53" w:type="dxa"/>
              <w:bottom w:w="0" w:type="dxa"/>
              <w:right w:w="53" w:type="dxa"/>
            </w:tcMar>
            <w:vAlign w:val="bottom"/>
          </w:tcPr>
          <w:p>
            <w:pPr>
              <w:keepNext/>
              <w:tabs>
                <w:tab w:val="left" w:leader="dot" w:pos="4890"/>
              </w:tabs>
              <w:spacing w:before="53" w:after="30"/>
              <w:ind w:left="225"/>
            </w:pPr>
            <w:r>
              <w:rPr>
                <w:color w:val="000000"/>
                <w:sz w:val="18"/>
              </w:rPr>
              <w:t>Proved</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color w:val="000000"/>
                <w:sz w:val="18"/>
              </w:rPr>
              <w:tab/>
              <w:t>—</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color w:val="000000"/>
                <w:sz w:val="18"/>
              </w:rPr>
              <w:tab/>
              <w:t>—</w:t>
            </w:r>
            <w:r>
              <w:rPr>
                <w:color w:val="000000"/>
                <w:sz w:val="18"/>
              </w:rPr>
              <w:tab/>
            </w:r>
          </w:p>
        </w:tc>
      </w:tr>
      <w:tr>
        <w:trPr>
          <w:cantSplit/>
          <w:trHeight w:hRule="exact" w:val="240"/>
        </w:trPr>
        <w:tc>
          <w:tcPr>
            <w:tcW w:w="4890" w:type="dxa"/>
            <w:tcBorders>
              <w:top w:val="nil"/>
              <w:left w:val="nil"/>
              <w:bottom w:val="nil"/>
              <w:right w:val="nil"/>
            </w:tcBorders>
            <w:tcMar>
              <w:top w:w="0" w:type="dxa"/>
              <w:left w:w="53" w:type="dxa"/>
              <w:bottom w:w="0" w:type="dxa"/>
              <w:right w:w="53" w:type="dxa"/>
            </w:tcMar>
            <w:vAlign w:val="bottom"/>
          </w:tcPr>
          <w:p>
            <w:pPr>
              <w:keepNext/>
              <w:tabs>
                <w:tab w:val="left" w:leader="dot" w:pos="4890"/>
              </w:tabs>
              <w:spacing w:before="53" w:after="30"/>
              <w:ind w:left="135"/>
            </w:pPr>
            <w:r>
              <w:rPr>
                <w:color w:val="000000"/>
                <w:sz w:val="18"/>
              </w:rPr>
              <w:t>Exploration</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699"/>
                <w:tab w:val="left" w:pos="1027"/>
              </w:tabs>
              <w:spacing w:before="53" w:after="30"/>
              <w:jc w:val="right"/>
            </w:pPr>
            <w:r>
              <w:rPr>
                <w:color w:val="000000"/>
                <w:sz w:val="18"/>
              </w:rPr>
              <w:tab/>
              <w:t>455</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699"/>
                <w:tab w:val="left" w:pos="1027"/>
              </w:tabs>
              <w:spacing w:before="53" w:after="30"/>
              <w:jc w:val="right"/>
            </w:pPr>
            <w:r>
              <w:rPr>
                <w:color w:val="000000"/>
                <w:sz w:val="18"/>
              </w:rPr>
              <w:tab/>
              <w:t>174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699"/>
                <w:tab w:val="left" w:pos="1027"/>
              </w:tabs>
              <w:spacing w:before="53" w:after="30"/>
              <w:jc w:val="right"/>
            </w:pPr>
            <w:r>
              <w:rPr>
                <w:color w:val="000000"/>
                <w:sz w:val="18"/>
              </w:rPr>
              <w:tab/>
              <w:t>239</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879"/>
                <w:tab w:val="left" w:pos="1027"/>
              </w:tabs>
              <w:spacing w:before="53" w:after="30"/>
              <w:jc w:val="right"/>
            </w:pPr>
            <w:r>
              <w:rPr>
                <w:color w:val="000000"/>
                <w:sz w:val="18"/>
              </w:rPr>
              <w:tab/>
              <w:t>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15" w:type="dxa"/>
            </w:tcMar>
            <w:vAlign w:val="bottom"/>
          </w:tcPr>
          <w:p>
            <w:pPr>
              <w:keepNext/>
              <w:tabs>
                <w:tab w:val="left" w:pos="789"/>
                <w:tab w:val="left" w:pos="1027"/>
              </w:tabs>
              <w:spacing w:before="53" w:after="30"/>
              <w:jc w:val="right"/>
            </w:pPr>
            <w:r>
              <w:rPr>
                <w:color w:val="000000"/>
                <w:sz w:val="18"/>
              </w:rPr>
              <w:tab/>
              <w:t>38</w:t>
            </w:r>
            <w:r>
              <w:rPr>
                <w:color w:val="000000"/>
                <w:sz w:val="18"/>
              </w:rPr>
              <w:tab/>
            </w:r>
          </w:p>
        </w:tc>
      </w:tr>
      <w:tr>
        <w:trPr>
          <w:cantSplit/>
          <w:trHeight w:hRule="exact" w:val="240"/>
        </w:trPr>
        <w:tc>
          <w:tcPr>
            <w:tcW w:w="4890" w:type="dxa"/>
            <w:tcBorders>
              <w:top w:val="nil"/>
              <w:left w:val="nil"/>
              <w:bottom w:val="nil"/>
              <w:right w:val="nil"/>
            </w:tcBorders>
            <w:tcMar>
              <w:top w:w="0" w:type="dxa"/>
              <w:left w:w="53" w:type="dxa"/>
              <w:bottom w:w="0" w:type="dxa"/>
              <w:right w:w="53" w:type="dxa"/>
            </w:tcMar>
            <w:vAlign w:val="bottom"/>
          </w:tcPr>
          <w:p>
            <w:pPr>
              <w:tabs>
                <w:tab w:val="left" w:leader="dot" w:pos="4890"/>
              </w:tabs>
              <w:spacing w:before="53" w:after="30"/>
              <w:ind w:left="135"/>
            </w:pPr>
            <w:r>
              <w:rPr>
                <w:color w:val="000000"/>
                <w:sz w:val="18"/>
              </w:rPr>
              <w:t>Production and development capital expenditures (b)</w:t>
            </w:r>
            <w:r>
              <w:rPr>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095" w:type="dxa"/>
            <w:tcBorders>
              <w:top w:val="nil"/>
              <w:left w:val="nil"/>
              <w:bottom w:val="nil"/>
              <w:right w:val="nil"/>
            </w:tcBorders>
            <w:tcMar>
              <w:top w:w="0" w:type="dxa"/>
              <w:left w:w="0" w:type="dxa"/>
              <w:bottom w:w="0" w:type="dxa"/>
              <w:right w:w="15" w:type="dxa"/>
            </w:tcMar>
            <w:vAlign w:val="bottom"/>
          </w:tcPr>
          <w:p>
            <w:pPr>
              <w:tabs>
                <w:tab w:val="left" w:pos="564"/>
                <w:tab w:val="left" w:pos="1027"/>
              </w:tabs>
              <w:spacing w:before="53" w:after="30"/>
              <w:jc w:val="right"/>
            </w:pPr>
            <w:r>
              <w:rPr>
                <w:color w:val="000000"/>
                <w:sz w:val="18"/>
              </w:rPr>
              <w:tab/>
              <w:t>2,463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095" w:type="dxa"/>
            <w:tcBorders>
              <w:top w:val="nil"/>
              <w:left w:val="nil"/>
              <w:bottom w:val="nil"/>
              <w:right w:val="nil"/>
            </w:tcBorders>
            <w:tcMar>
              <w:top w:w="0" w:type="dxa"/>
              <w:left w:w="0" w:type="dxa"/>
              <w:bottom w:w="0" w:type="dxa"/>
              <w:right w:w="15" w:type="dxa"/>
            </w:tcMar>
            <w:vAlign w:val="bottom"/>
          </w:tcPr>
          <w:p>
            <w:pPr>
              <w:tabs>
                <w:tab w:val="left" w:pos="564"/>
                <w:tab w:val="left" w:pos="1027"/>
              </w:tabs>
              <w:spacing w:before="53" w:after="30"/>
              <w:jc w:val="right"/>
            </w:pPr>
            <w:r>
              <w:rPr>
                <w:color w:val="000000"/>
                <w:sz w:val="18"/>
              </w:rPr>
              <w:tab/>
              <w:t>1,735</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095" w:type="dxa"/>
            <w:tcBorders>
              <w:top w:val="nil"/>
              <w:left w:val="nil"/>
              <w:bottom w:val="nil"/>
              <w:right w:val="nil"/>
            </w:tcBorders>
            <w:tcMar>
              <w:top w:w="0" w:type="dxa"/>
              <w:left w:w="0" w:type="dxa"/>
              <w:bottom w:w="0" w:type="dxa"/>
              <w:right w:w="15" w:type="dxa"/>
            </w:tcMar>
            <w:vAlign w:val="bottom"/>
          </w:tcPr>
          <w:p>
            <w:pPr>
              <w:tabs>
                <w:tab w:val="left" w:pos="699"/>
                <w:tab w:val="left" w:pos="1027"/>
              </w:tabs>
              <w:spacing w:before="53" w:after="30"/>
              <w:jc w:val="right"/>
            </w:pPr>
            <w:r>
              <w:rPr>
                <w:color w:val="000000"/>
                <w:sz w:val="18"/>
              </w:rPr>
              <w:tab/>
              <w:t>585</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095" w:type="dxa"/>
            <w:tcBorders>
              <w:top w:val="nil"/>
              <w:left w:val="nil"/>
              <w:bottom w:val="nil"/>
              <w:right w:val="nil"/>
            </w:tcBorders>
            <w:tcMar>
              <w:top w:w="0" w:type="dxa"/>
              <w:left w:w="0" w:type="dxa"/>
              <w:bottom w:w="0" w:type="dxa"/>
              <w:right w:w="15" w:type="dxa"/>
            </w:tcMar>
            <w:vAlign w:val="bottom"/>
          </w:tcPr>
          <w:p>
            <w:pPr>
              <w:tabs>
                <w:tab w:val="left" w:pos="699"/>
                <w:tab w:val="left" w:pos="1027"/>
              </w:tabs>
              <w:spacing w:before="53" w:after="30"/>
              <w:jc w:val="right"/>
            </w:pPr>
            <w:r>
              <w:rPr>
                <w:color w:val="000000"/>
                <w:sz w:val="18"/>
              </w:rPr>
              <w:tab/>
              <w:t>114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095" w:type="dxa"/>
            <w:tcBorders>
              <w:top w:val="nil"/>
              <w:left w:val="nil"/>
              <w:bottom w:val="nil"/>
              <w:right w:val="nil"/>
            </w:tcBorders>
            <w:tcMar>
              <w:top w:w="0" w:type="dxa"/>
              <w:left w:w="0" w:type="dxa"/>
              <w:bottom w:w="0" w:type="dxa"/>
              <w:right w:w="15" w:type="dxa"/>
            </w:tcMar>
            <w:vAlign w:val="bottom"/>
          </w:tcPr>
          <w:p>
            <w:pPr>
              <w:tabs>
                <w:tab w:val="left" w:pos="789"/>
                <w:tab w:val="left" w:pos="1027"/>
              </w:tabs>
              <w:spacing w:before="53" w:after="30"/>
              <w:jc w:val="right"/>
            </w:pPr>
            <w:r>
              <w:rPr>
                <w:color w:val="000000"/>
                <w:sz w:val="18"/>
              </w:rPr>
              <w:tab/>
              <w:t>29</w:t>
            </w:r>
            <w:r>
              <w:rPr>
                <w:color w:val="000000"/>
                <w:sz w:val="18"/>
              </w:rPr>
              <w:tab/>
            </w:r>
          </w:p>
        </w:tc>
      </w:tr>
    </w:tbl>
    <w:p>
      <w:pPr>
        <w:numPr>
          <w:ilvl w:val="0"/>
          <w:numId w:val="136"/>
        </w:numPr>
        <w:spacing w:before="60" w:line="288" w:lineRule="auto"/>
        <w:ind w:left="360" w:hanging="270"/>
        <w:jc w:val="both"/>
        <w:rPr>
          <w:i/>
          <w:sz w:val="16"/>
        </w:rPr>
      </w:pPr>
      <w:r>
        <w:rPr>
          <w:i/>
          <w:sz w:val="16"/>
        </w:rPr>
        <w:t>Other includes our interests in Denmark (sold in August 2021), Libya, Suriname and Canada.</w:t>
      </w:r>
    </w:p>
    <w:p>
      <w:pPr>
        <w:numPr>
          <w:ilvl w:val="0"/>
          <w:numId w:val="137"/>
        </w:numPr>
        <w:spacing w:line="288" w:lineRule="auto"/>
        <w:ind w:left="360" w:hanging="270"/>
        <w:jc w:val="both"/>
        <w:rPr>
          <w:i/>
          <w:sz w:val="16"/>
        </w:rPr>
      </w:pPr>
      <w:r>
        <w:rPr>
          <w:i/>
          <w:sz w:val="16"/>
        </w:rPr>
        <w:t xml:space="preserve">Includes an increase of $208 million for net accruals and revisions of asset retirement obligations in 2021 (2020: $88 million increase; 2019: $201 million increase).  </w:t>
      </w:r>
    </w:p>
    <w:p>
      <w:pPr>
        <w:numPr>
          <w:ilvl w:val="0"/>
          <w:numId w:val="138"/>
        </w:numPr>
        <w:spacing w:line="288" w:lineRule="auto"/>
        <w:ind w:left="360" w:hanging="270"/>
        <w:jc w:val="both"/>
        <w:rPr>
          <w:i/>
          <w:sz w:val="16"/>
        </w:rPr>
      </w:pPr>
      <w:r>
        <w:rPr>
          <w:i/>
          <w:sz w:val="16"/>
        </w:rPr>
        <w:t xml:space="preserve">Net accruals for asset retirement obligations in the United States exclude a charge of $147 million related to our former interests in the West Delta Field in the Gulf of Mexico which we sold to a </w:t>
      </w:r>
      <w:proofErr w:type="spellStart"/>
      <w:r>
        <w:rPr>
          <w:i/>
          <w:sz w:val="16"/>
        </w:rPr>
        <w:t>Fieldwood</w:t>
      </w:r>
      <w:proofErr w:type="spellEnd"/>
      <w:r>
        <w:rPr>
          <w:i/>
          <w:sz w:val="16"/>
        </w:rPr>
        <w:t xml:space="preserve"> predecessor in 2004.  See Note 8, Asset Retirement Obligations in the Notes to Consolidated Financial Statements.</w:t>
      </w:r>
    </w:p>
    <w:p>
      <w:pPr>
        <w:spacing w:before="240" w:after="120" w:line="288" w:lineRule="auto"/>
        <w:jc w:val="both"/>
        <w:rPr>
          <w:b/>
          <w:sz w:val="20"/>
        </w:rPr>
      </w:pPr>
      <w:r>
        <w:rPr>
          <w:b/>
          <w:sz w:val="20"/>
          <w:u w:val="single"/>
        </w:rPr>
        <w:t>Capitalized Costs Relating to Oil and Gas Producing Activities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5"/>
        <w:gridCol w:w="1500"/>
        <w:gridCol w:w="195"/>
        <w:gridCol w:w="1500"/>
      </w:tblGrid>
      <w:tr>
        <w:trPr>
          <w:cantSplit/>
          <w:trHeight w:hRule="exact" w:val="240"/>
        </w:trPr>
        <w:tc>
          <w:tcPr>
            <w:tcW w:w="7605"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color w:val="000000"/>
                <w:sz w:val="20"/>
              </w:rPr>
              <w:t> </w:t>
            </w:r>
          </w:p>
        </w:tc>
        <w:tc>
          <w:tcPr>
            <w:tcW w:w="3195" w:type="dxa"/>
            <w:gridSpan w:val="3"/>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At December 31,</w:t>
            </w:r>
          </w:p>
        </w:tc>
      </w:tr>
      <w:tr>
        <w:trPr>
          <w:cantSplit/>
          <w:trHeight w:hRule="exact" w:val="240"/>
        </w:trPr>
        <w:tc>
          <w:tcPr>
            <w:tcW w:w="7605"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color w:val="000000"/>
                <w:sz w:val="16"/>
              </w:rPr>
              <w:t> </w:t>
            </w:r>
          </w:p>
        </w:tc>
        <w:tc>
          <w:tcPr>
            <w:tcW w:w="150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2021</w:t>
            </w:r>
          </w:p>
        </w:tc>
        <w:tc>
          <w:tcPr>
            <w:tcW w:w="19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150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2020</w:t>
            </w:r>
          </w:p>
        </w:tc>
      </w:tr>
      <w:tr>
        <w:trPr>
          <w:cantSplit/>
          <w:trHeight w:hRule="exact" w:val="60"/>
        </w:trPr>
        <w:tc>
          <w:tcPr>
            <w:tcW w:w="7605" w:type="dxa"/>
            <w:tcBorders>
              <w:top w:val="nil"/>
              <w:left w:val="nil"/>
              <w:bottom w:val="nil"/>
              <w:right w:val="nil"/>
            </w:tcBorders>
            <w:tcMar>
              <w:top w:w="0" w:type="dxa"/>
              <w:left w:w="0" w:type="dxa"/>
              <w:bottom w:w="0" w:type="dxa"/>
              <w:right w:w="0" w:type="dxa"/>
            </w:tcMar>
            <w:vAlign w:val="bottom"/>
          </w:tcPr>
          <w:p>
            <w:pPr>
              <w:keepNext/>
            </w:pPr>
          </w:p>
        </w:tc>
        <w:tc>
          <w:tcPr>
            <w:tcW w:w="150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195" w:type="dxa"/>
            <w:tcBorders>
              <w:top w:val="nil"/>
              <w:left w:val="nil"/>
              <w:bottom w:val="nil"/>
              <w:right w:val="nil"/>
            </w:tcBorders>
            <w:tcMar>
              <w:top w:w="0" w:type="dxa"/>
              <w:left w:w="0" w:type="dxa"/>
              <w:bottom w:w="0" w:type="dxa"/>
              <w:right w:w="0" w:type="dxa"/>
            </w:tcMar>
            <w:vAlign w:val="bottom"/>
          </w:tcPr>
          <w:p>
            <w:pPr>
              <w:keepNext/>
            </w:pPr>
          </w:p>
        </w:tc>
        <w:tc>
          <w:tcPr>
            <w:tcW w:w="150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605"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color w:val="000000"/>
                <w:sz w:val="16"/>
              </w:rPr>
              <w:t> </w:t>
            </w:r>
          </w:p>
        </w:tc>
        <w:tc>
          <w:tcPr>
            <w:tcW w:w="3195" w:type="dxa"/>
            <w:gridSpan w:val="3"/>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(In millions)</w:t>
            </w:r>
          </w:p>
        </w:tc>
      </w:tr>
      <w:tr>
        <w:trPr>
          <w:cantSplit/>
          <w:trHeight w:hRule="exact" w:val="240"/>
        </w:trPr>
        <w:tc>
          <w:tcPr>
            <w:tcW w:w="7605" w:type="dxa"/>
            <w:tcBorders>
              <w:top w:val="nil"/>
              <w:left w:val="nil"/>
              <w:bottom w:val="nil"/>
              <w:right w:val="nil"/>
            </w:tcBorders>
            <w:tcMar>
              <w:top w:w="0" w:type="dxa"/>
              <w:left w:w="53" w:type="dxa"/>
              <w:bottom w:w="0" w:type="dxa"/>
              <w:right w:w="53" w:type="dxa"/>
            </w:tcMar>
            <w:vAlign w:val="bottom"/>
          </w:tcPr>
          <w:p>
            <w:pPr>
              <w:keepNext/>
              <w:tabs>
                <w:tab w:val="left" w:leader="dot" w:pos="7605"/>
              </w:tabs>
              <w:spacing w:before="53" w:after="30"/>
            </w:pPr>
            <w:r>
              <w:rPr>
                <w:color w:val="000000"/>
                <w:sz w:val="18"/>
              </w:rPr>
              <w:t>Unproved properties</w:t>
            </w:r>
            <w:r>
              <w:rPr>
                <w:sz w:val="18"/>
              </w:rPr>
              <w:tab/>
            </w:r>
          </w:p>
        </w:tc>
        <w:tc>
          <w:tcPr>
            <w:tcW w:w="1500" w:type="dxa"/>
            <w:tcBorders>
              <w:top w:val="nil"/>
              <w:left w:val="nil"/>
              <w:bottom w:val="nil"/>
              <w:right w:val="nil"/>
            </w:tcBorders>
            <w:tcMar>
              <w:top w:w="0" w:type="dxa"/>
              <w:left w:w="0" w:type="dxa"/>
              <w:bottom w:w="0" w:type="dxa"/>
              <w:right w:w="15" w:type="dxa"/>
            </w:tcMar>
            <w:vAlign w:val="bottom"/>
          </w:tcPr>
          <w:p>
            <w:pPr>
              <w:keepNext/>
              <w:tabs>
                <w:tab w:val="left" w:pos="1104"/>
                <w:tab w:val="left" w:pos="1432"/>
              </w:tabs>
              <w:spacing w:before="53" w:after="30"/>
              <w:jc w:val="right"/>
            </w:pPr>
            <w:r>
              <w:rPr>
                <w:b/>
                <w:color w:val="000000"/>
                <w:sz w:val="18"/>
              </w:rPr>
              <w:t>$</w:t>
            </w:r>
            <w:r>
              <w:rPr>
                <w:b/>
                <w:color w:val="000000"/>
                <w:sz w:val="18"/>
              </w:rPr>
              <w:tab/>
              <w:t>184</w:t>
            </w:r>
            <w:r>
              <w:rPr>
                <w:b/>
                <w:color w:val="000000"/>
                <w:sz w:val="18"/>
              </w:rPr>
              <w:tab/>
            </w:r>
          </w:p>
        </w:tc>
        <w:tc>
          <w:tcPr>
            <w:tcW w:w="195" w:type="dxa"/>
            <w:tcBorders>
              <w:top w:val="nil"/>
              <w:left w:val="nil"/>
              <w:bottom w:val="nil"/>
              <w:right w:val="nil"/>
            </w:tcBorders>
            <w:tcMar>
              <w:top w:w="0" w:type="dxa"/>
              <w:left w:w="0" w:type="dxa"/>
              <w:bottom w:w="0" w:type="dxa"/>
              <w:right w:w="0" w:type="dxa"/>
            </w:tcMar>
            <w:vAlign w:val="bottom"/>
          </w:tcPr>
          <w:p>
            <w:pPr>
              <w:keepNext/>
            </w:pPr>
          </w:p>
        </w:tc>
        <w:tc>
          <w:tcPr>
            <w:tcW w:w="1500" w:type="dxa"/>
            <w:tcBorders>
              <w:top w:val="nil"/>
              <w:left w:val="nil"/>
              <w:bottom w:val="nil"/>
              <w:right w:val="nil"/>
            </w:tcBorders>
            <w:tcMar>
              <w:top w:w="0" w:type="dxa"/>
              <w:left w:w="0" w:type="dxa"/>
              <w:bottom w:w="0" w:type="dxa"/>
              <w:right w:w="15" w:type="dxa"/>
            </w:tcMar>
            <w:vAlign w:val="bottom"/>
          </w:tcPr>
          <w:p>
            <w:pPr>
              <w:keepNext/>
              <w:tabs>
                <w:tab w:val="left" w:pos="1104"/>
                <w:tab w:val="left" w:pos="1432"/>
              </w:tabs>
              <w:spacing w:before="53" w:after="30"/>
              <w:jc w:val="right"/>
            </w:pPr>
            <w:r>
              <w:rPr>
                <w:color w:val="000000"/>
                <w:sz w:val="18"/>
              </w:rPr>
              <w:t>$</w:t>
            </w:r>
            <w:r>
              <w:rPr>
                <w:color w:val="000000"/>
                <w:sz w:val="18"/>
              </w:rPr>
              <w:tab/>
              <w:t>164</w:t>
            </w:r>
            <w:r>
              <w:rPr>
                <w:color w:val="000000"/>
                <w:sz w:val="18"/>
              </w:rPr>
              <w:tab/>
            </w:r>
          </w:p>
        </w:tc>
      </w:tr>
      <w:tr>
        <w:trPr>
          <w:cantSplit/>
          <w:trHeight w:hRule="exact" w:val="240"/>
        </w:trPr>
        <w:tc>
          <w:tcPr>
            <w:tcW w:w="7605" w:type="dxa"/>
            <w:tcBorders>
              <w:top w:val="nil"/>
              <w:left w:val="nil"/>
              <w:bottom w:val="nil"/>
              <w:right w:val="nil"/>
            </w:tcBorders>
            <w:tcMar>
              <w:top w:w="0" w:type="dxa"/>
              <w:left w:w="53" w:type="dxa"/>
              <w:bottom w:w="0" w:type="dxa"/>
              <w:right w:w="53" w:type="dxa"/>
            </w:tcMar>
            <w:vAlign w:val="bottom"/>
          </w:tcPr>
          <w:p>
            <w:pPr>
              <w:keepNext/>
              <w:tabs>
                <w:tab w:val="left" w:leader="dot" w:pos="7605"/>
              </w:tabs>
              <w:spacing w:before="53" w:after="30"/>
            </w:pPr>
            <w:r>
              <w:rPr>
                <w:color w:val="000000"/>
                <w:sz w:val="18"/>
              </w:rPr>
              <w:t>Proved properties</w:t>
            </w:r>
            <w:r>
              <w:rPr>
                <w:sz w:val="18"/>
              </w:rPr>
              <w:tab/>
            </w:r>
          </w:p>
        </w:tc>
        <w:tc>
          <w:tcPr>
            <w:tcW w:w="1500" w:type="dxa"/>
            <w:tcBorders>
              <w:top w:val="nil"/>
              <w:left w:val="nil"/>
              <w:bottom w:val="nil"/>
              <w:right w:val="nil"/>
            </w:tcBorders>
            <w:tcMar>
              <w:top w:w="0" w:type="dxa"/>
              <w:left w:w="0" w:type="dxa"/>
              <w:bottom w:w="0" w:type="dxa"/>
              <w:right w:w="15" w:type="dxa"/>
            </w:tcMar>
            <w:vAlign w:val="bottom"/>
          </w:tcPr>
          <w:p>
            <w:pPr>
              <w:keepNext/>
              <w:tabs>
                <w:tab w:val="left" w:pos="969"/>
                <w:tab w:val="left" w:pos="1432"/>
              </w:tabs>
              <w:spacing w:before="53" w:after="30"/>
              <w:jc w:val="right"/>
            </w:pPr>
            <w:r>
              <w:rPr>
                <w:b/>
                <w:color w:val="000000"/>
                <w:sz w:val="18"/>
              </w:rPr>
              <w:tab/>
              <w:t>2,877</w:t>
            </w:r>
            <w:r>
              <w:rPr>
                <w:b/>
                <w:color w:val="000000"/>
                <w:sz w:val="18"/>
              </w:rPr>
              <w:tab/>
            </w:r>
          </w:p>
        </w:tc>
        <w:tc>
          <w:tcPr>
            <w:tcW w:w="195" w:type="dxa"/>
            <w:tcBorders>
              <w:top w:val="nil"/>
              <w:left w:val="nil"/>
              <w:bottom w:val="nil"/>
              <w:right w:val="nil"/>
            </w:tcBorders>
            <w:tcMar>
              <w:top w:w="0" w:type="dxa"/>
              <w:left w:w="0" w:type="dxa"/>
              <w:bottom w:w="0" w:type="dxa"/>
              <w:right w:w="0" w:type="dxa"/>
            </w:tcMar>
            <w:vAlign w:val="bottom"/>
          </w:tcPr>
          <w:p>
            <w:pPr>
              <w:keepNext/>
            </w:pPr>
          </w:p>
        </w:tc>
        <w:tc>
          <w:tcPr>
            <w:tcW w:w="1500" w:type="dxa"/>
            <w:tcBorders>
              <w:top w:val="nil"/>
              <w:left w:val="nil"/>
              <w:bottom w:val="nil"/>
              <w:right w:val="nil"/>
            </w:tcBorders>
            <w:tcMar>
              <w:top w:w="0" w:type="dxa"/>
              <w:left w:w="0" w:type="dxa"/>
              <w:bottom w:w="0" w:type="dxa"/>
              <w:right w:w="15" w:type="dxa"/>
            </w:tcMar>
            <w:vAlign w:val="bottom"/>
          </w:tcPr>
          <w:p>
            <w:pPr>
              <w:keepNext/>
              <w:tabs>
                <w:tab w:val="left" w:pos="969"/>
                <w:tab w:val="left" w:pos="1432"/>
              </w:tabs>
              <w:spacing w:before="53" w:after="30"/>
              <w:jc w:val="right"/>
            </w:pPr>
            <w:r>
              <w:rPr>
                <w:color w:val="000000"/>
                <w:sz w:val="18"/>
              </w:rPr>
              <w:tab/>
              <w:t>2,930</w:t>
            </w:r>
            <w:r>
              <w:rPr>
                <w:color w:val="000000"/>
                <w:sz w:val="18"/>
              </w:rPr>
              <w:tab/>
            </w:r>
          </w:p>
        </w:tc>
      </w:tr>
      <w:tr>
        <w:trPr>
          <w:cantSplit/>
          <w:trHeight w:hRule="exact" w:val="240"/>
        </w:trPr>
        <w:tc>
          <w:tcPr>
            <w:tcW w:w="7605" w:type="dxa"/>
            <w:tcBorders>
              <w:top w:val="nil"/>
              <w:left w:val="nil"/>
              <w:bottom w:val="nil"/>
              <w:right w:val="nil"/>
            </w:tcBorders>
            <w:tcMar>
              <w:top w:w="0" w:type="dxa"/>
              <w:left w:w="53" w:type="dxa"/>
              <w:bottom w:w="0" w:type="dxa"/>
              <w:right w:w="53" w:type="dxa"/>
            </w:tcMar>
            <w:vAlign w:val="bottom"/>
          </w:tcPr>
          <w:p>
            <w:pPr>
              <w:keepNext/>
              <w:tabs>
                <w:tab w:val="left" w:leader="dot" w:pos="7605"/>
              </w:tabs>
              <w:spacing w:before="53" w:after="30"/>
            </w:pPr>
            <w:r>
              <w:rPr>
                <w:color w:val="000000"/>
                <w:sz w:val="18"/>
              </w:rPr>
              <w:t>Wells, equipment and related facilities</w:t>
            </w:r>
            <w:r>
              <w:rPr>
                <w:sz w:val="18"/>
              </w:rPr>
              <w:tab/>
            </w:r>
          </w:p>
        </w:tc>
        <w:tc>
          <w:tcPr>
            <w:tcW w:w="150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79"/>
                <w:tab w:val="left" w:pos="1432"/>
              </w:tabs>
              <w:spacing w:before="53" w:after="30"/>
              <w:jc w:val="right"/>
            </w:pPr>
            <w:r>
              <w:rPr>
                <w:b/>
                <w:color w:val="000000"/>
                <w:sz w:val="18"/>
              </w:rPr>
              <w:tab/>
              <w:t>23,745</w:t>
            </w:r>
            <w:r>
              <w:rPr>
                <w:b/>
                <w:color w:val="000000"/>
                <w:sz w:val="18"/>
              </w:rPr>
              <w:tab/>
            </w:r>
          </w:p>
        </w:tc>
        <w:tc>
          <w:tcPr>
            <w:tcW w:w="195" w:type="dxa"/>
            <w:tcBorders>
              <w:top w:val="nil"/>
              <w:left w:val="nil"/>
              <w:bottom w:val="nil"/>
              <w:right w:val="nil"/>
            </w:tcBorders>
            <w:tcMar>
              <w:top w:w="0" w:type="dxa"/>
              <w:left w:w="0" w:type="dxa"/>
              <w:bottom w:w="0" w:type="dxa"/>
              <w:right w:w="0" w:type="dxa"/>
            </w:tcMar>
            <w:vAlign w:val="bottom"/>
          </w:tcPr>
          <w:p>
            <w:pPr>
              <w:keepNext/>
            </w:pPr>
          </w:p>
        </w:tc>
        <w:tc>
          <w:tcPr>
            <w:tcW w:w="150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79"/>
                <w:tab w:val="left" w:pos="1432"/>
              </w:tabs>
              <w:spacing w:before="53" w:after="30"/>
              <w:jc w:val="right"/>
            </w:pPr>
            <w:r>
              <w:rPr>
                <w:color w:val="000000"/>
                <w:sz w:val="18"/>
              </w:rPr>
              <w:tab/>
              <w:t>23,224</w:t>
            </w:r>
            <w:r>
              <w:rPr>
                <w:color w:val="000000"/>
                <w:sz w:val="18"/>
              </w:rPr>
              <w:tab/>
            </w:r>
          </w:p>
        </w:tc>
      </w:tr>
      <w:tr>
        <w:trPr>
          <w:cantSplit/>
          <w:trHeight w:hRule="exact" w:val="240"/>
        </w:trPr>
        <w:tc>
          <w:tcPr>
            <w:tcW w:w="7605" w:type="dxa"/>
            <w:tcBorders>
              <w:top w:val="nil"/>
              <w:left w:val="nil"/>
              <w:bottom w:val="nil"/>
              <w:right w:val="nil"/>
            </w:tcBorders>
            <w:tcMar>
              <w:top w:w="0" w:type="dxa"/>
              <w:left w:w="53" w:type="dxa"/>
              <w:bottom w:w="0" w:type="dxa"/>
              <w:right w:w="53" w:type="dxa"/>
            </w:tcMar>
            <w:vAlign w:val="bottom"/>
          </w:tcPr>
          <w:p>
            <w:pPr>
              <w:keepNext/>
              <w:tabs>
                <w:tab w:val="left" w:leader="dot" w:pos="7605"/>
              </w:tabs>
              <w:spacing w:before="53" w:after="30"/>
              <w:ind w:left="135"/>
            </w:pPr>
            <w:r>
              <w:rPr>
                <w:color w:val="000000"/>
                <w:sz w:val="18"/>
              </w:rPr>
              <w:t>Total costs</w:t>
            </w:r>
            <w:r>
              <w:rPr>
                <w:sz w:val="18"/>
              </w:rPr>
              <w:tab/>
            </w:r>
          </w:p>
        </w:tc>
        <w:tc>
          <w:tcPr>
            <w:tcW w:w="150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879"/>
                <w:tab w:val="left" w:pos="1432"/>
              </w:tabs>
              <w:spacing w:before="33" w:after="30"/>
              <w:jc w:val="right"/>
            </w:pPr>
            <w:r>
              <w:rPr>
                <w:b/>
                <w:color w:val="000000"/>
                <w:sz w:val="18"/>
              </w:rPr>
              <w:tab/>
              <w:t>26,806</w:t>
            </w:r>
            <w:r>
              <w:rPr>
                <w:b/>
                <w:color w:val="000000"/>
                <w:sz w:val="18"/>
              </w:rPr>
              <w:tab/>
            </w:r>
          </w:p>
        </w:tc>
        <w:tc>
          <w:tcPr>
            <w:tcW w:w="195" w:type="dxa"/>
            <w:tcBorders>
              <w:top w:val="nil"/>
              <w:left w:val="nil"/>
              <w:bottom w:val="nil"/>
              <w:right w:val="nil"/>
            </w:tcBorders>
            <w:tcMar>
              <w:top w:w="0" w:type="dxa"/>
              <w:left w:w="0" w:type="dxa"/>
              <w:bottom w:w="0" w:type="dxa"/>
              <w:right w:w="0" w:type="dxa"/>
            </w:tcMar>
            <w:vAlign w:val="bottom"/>
          </w:tcPr>
          <w:p>
            <w:pPr>
              <w:keepNext/>
            </w:pPr>
          </w:p>
        </w:tc>
        <w:tc>
          <w:tcPr>
            <w:tcW w:w="150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879"/>
                <w:tab w:val="left" w:pos="1432"/>
              </w:tabs>
              <w:spacing w:before="33" w:after="30"/>
              <w:jc w:val="right"/>
            </w:pPr>
            <w:r>
              <w:rPr>
                <w:color w:val="000000"/>
                <w:sz w:val="18"/>
              </w:rPr>
              <w:tab/>
              <w:t>26,318</w:t>
            </w:r>
            <w:r>
              <w:rPr>
                <w:color w:val="000000"/>
                <w:sz w:val="18"/>
              </w:rPr>
              <w:tab/>
            </w:r>
          </w:p>
        </w:tc>
      </w:tr>
      <w:tr>
        <w:trPr>
          <w:cantSplit/>
          <w:trHeight w:hRule="exact" w:val="240"/>
        </w:trPr>
        <w:tc>
          <w:tcPr>
            <w:tcW w:w="7605" w:type="dxa"/>
            <w:tcBorders>
              <w:top w:val="nil"/>
              <w:left w:val="nil"/>
              <w:bottom w:val="nil"/>
              <w:right w:val="nil"/>
            </w:tcBorders>
            <w:tcMar>
              <w:top w:w="0" w:type="dxa"/>
              <w:left w:w="53" w:type="dxa"/>
              <w:bottom w:w="0" w:type="dxa"/>
              <w:right w:w="53" w:type="dxa"/>
            </w:tcMar>
            <w:vAlign w:val="bottom"/>
          </w:tcPr>
          <w:p>
            <w:pPr>
              <w:keepNext/>
              <w:tabs>
                <w:tab w:val="left" w:leader="dot" w:pos="7605"/>
              </w:tabs>
              <w:spacing w:before="53" w:after="30"/>
              <w:ind w:left="135"/>
            </w:pPr>
            <w:r>
              <w:rPr>
                <w:color w:val="000000"/>
                <w:sz w:val="18"/>
              </w:rPr>
              <w:t>Less: Reserve for depreciation, depletion, amortization and lease impairment</w:t>
            </w:r>
            <w:r>
              <w:rPr>
                <w:sz w:val="18"/>
              </w:rPr>
              <w:tab/>
            </w:r>
          </w:p>
        </w:tc>
        <w:tc>
          <w:tcPr>
            <w:tcW w:w="150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79"/>
                <w:tab w:val="left" w:pos="1432"/>
              </w:tabs>
              <w:spacing w:before="53" w:after="30"/>
              <w:jc w:val="right"/>
            </w:pPr>
            <w:r>
              <w:rPr>
                <w:b/>
                <w:color w:val="000000"/>
                <w:sz w:val="18"/>
              </w:rPr>
              <w:tab/>
              <w:t>15,759</w:t>
            </w:r>
            <w:r>
              <w:rPr>
                <w:b/>
                <w:color w:val="000000"/>
                <w:sz w:val="18"/>
              </w:rPr>
              <w:tab/>
            </w:r>
          </w:p>
        </w:tc>
        <w:tc>
          <w:tcPr>
            <w:tcW w:w="195" w:type="dxa"/>
            <w:tcBorders>
              <w:top w:val="nil"/>
              <w:left w:val="nil"/>
              <w:bottom w:val="nil"/>
              <w:right w:val="nil"/>
            </w:tcBorders>
            <w:tcMar>
              <w:top w:w="0" w:type="dxa"/>
              <w:left w:w="0" w:type="dxa"/>
              <w:bottom w:w="0" w:type="dxa"/>
              <w:right w:w="0" w:type="dxa"/>
            </w:tcMar>
            <w:vAlign w:val="bottom"/>
          </w:tcPr>
          <w:p>
            <w:pPr>
              <w:keepNext/>
            </w:pPr>
          </w:p>
        </w:tc>
        <w:tc>
          <w:tcPr>
            <w:tcW w:w="150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79"/>
                <w:tab w:val="left" w:pos="1432"/>
              </w:tabs>
              <w:spacing w:before="53" w:after="30"/>
              <w:jc w:val="right"/>
            </w:pPr>
            <w:r>
              <w:rPr>
                <w:color w:val="000000"/>
                <w:sz w:val="18"/>
              </w:rPr>
              <w:tab/>
              <w:t>15,325</w:t>
            </w:r>
            <w:r>
              <w:rPr>
                <w:color w:val="000000"/>
                <w:sz w:val="18"/>
              </w:rPr>
              <w:tab/>
            </w:r>
          </w:p>
        </w:tc>
      </w:tr>
      <w:tr>
        <w:trPr>
          <w:cantSplit/>
          <w:trHeight w:hRule="exact" w:val="240"/>
        </w:trPr>
        <w:tc>
          <w:tcPr>
            <w:tcW w:w="7605" w:type="dxa"/>
            <w:tcBorders>
              <w:top w:val="nil"/>
              <w:left w:val="nil"/>
              <w:bottom w:val="nil"/>
              <w:right w:val="nil"/>
            </w:tcBorders>
            <w:tcMar>
              <w:top w:w="0" w:type="dxa"/>
              <w:left w:w="53" w:type="dxa"/>
              <w:bottom w:w="0" w:type="dxa"/>
              <w:right w:w="53" w:type="dxa"/>
            </w:tcMar>
            <w:vAlign w:val="bottom"/>
          </w:tcPr>
          <w:p>
            <w:pPr>
              <w:tabs>
                <w:tab w:val="left" w:leader="dot" w:pos="7605"/>
              </w:tabs>
              <w:spacing w:before="53" w:after="30"/>
              <w:ind w:left="225"/>
            </w:pPr>
            <w:r>
              <w:rPr>
                <w:b/>
                <w:color w:val="000000"/>
                <w:sz w:val="18"/>
              </w:rPr>
              <w:t>Net Capitalized Costs</w:t>
            </w:r>
            <w:r>
              <w:rPr>
                <w:b/>
                <w:sz w:val="18"/>
              </w:rPr>
              <w:tab/>
            </w:r>
          </w:p>
        </w:tc>
        <w:tc>
          <w:tcPr>
            <w:tcW w:w="150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879"/>
                <w:tab w:val="left" w:pos="1432"/>
              </w:tabs>
              <w:spacing w:before="33" w:after="30"/>
              <w:jc w:val="right"/>
            </w:pPr>
            <w:r>
              <w:rPr>
                <w:b/>
                <w:color w:val="000000"/>
                <w:sz w:val="18"/>
              </w:rPr>
              <w:t>$</w:t>
            </w:r>
            <w:r>
              <w:rPr>
                <w:b/>
                <w:color w:val="000000"/>
                <w:sz w:val="18"/>
              </w:rPr>
              <w:tab/>
              <w:t>11,047</w:t>
            </w:r>
            <w:r>
              <w:rPr>
                <w:b/>
                <w:color w:val="000000"/>
                <w:sz w:val="18"/>
              </w:rPr>
              <w:tab/>
            </w:r>
          </w:p>
        </w:tc>
        <w:tc>
          <w:tcPr>
            <w:tcW w:w="195" w:type="dxa"/>
            <w:tcBorders>
              <w:top w:val="nil"/>
              <w:left w:val="nil"/>
              <w:bottom w:val="nil"/>
              <w:right w:val="nil"/>
            </w:tcBorders>
            <w:tcMar>
              <w:top w:w="0" w:type="dxa"/>
              <w:left w:w="0" w:type="dxa"/>
              <w:bottom w:w="0" w:type="dxa"/>
              <w:right w:w="0" w:type="dxa"/>
            </w:tcMar>
            <w:vAlign w:val="bottom"/>
          </w:tcPr>
          <w:p/>
        </w:tc>
        <w:tc>
          <w:tcPr>
            <w:tcW w:w="150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879"/>
                <w:tab w:val="left" w:pos="1432"/>
              </w:tabs>
              <w:spacing w:before="33" w:after="30"/>
              <w:jc w:val="right"/>
            </w:pPr>
            <w:r>
              <w:rPr>
                <w:color w:val="000000"/>
                <w:sz w:val="18"/>
              </w:rPr>
              <w:t>$</w:t>
            </w:r>
            <w:r>
              <w:rPr>
                <w:color w:val="000000"/>
                <w:sz w:val="18"/>
              </w:rPr>
              <w:tab/>
              <w:t>10,993</w:t>
            </w:r>
            <w:r>
              <w:rPr>
                <w:color w:val="000000"/>
                <w:sz w:val="18"/>
              </w:rPr>
              <w:tab/>
            </w:r>
          </w:p>
        </w:tc>
      </w:tr>
    </w:tbl>
    <w:p>
      <w:pPr>
        <w:pageBreakBefore/>
        <w:spacing w:after="120" w:line="288" w:lineRule="auto"/>
        <w:jc w:val="both"/>
        <w:rPr>
          <w:sz w:val="20"/>
        </w:rPr>
      </w:pPr>
      <w:r>
        <w:rPr>
          <w:b/>
          <w:sz w:val="20"/>
          <w:u w:val="single"/>
        </w:rPr>
        <w:t>Results of Operations for Oil and Gas Producing Activities</w:t>
      </w:r>
    </w:p>
    <w:p>
      <w:pPr>
        <w:spacing w:before="160" w:after="220" w:line="288" w:lineRule="auto"/>
        <w:ind w:firstLine="360"/>
        <w:jc w:val="both"/>
        <w:rPr>
          <w:i/>
          <w:sz w:val="16"/>
        </w:rPr>
      </w:pPr>
      <w:r>
        <w:rPr>
          <w:sz w:val="20"/>
        </w:rPr>
        <w:t xml:space="preserve">The results of operations shown below exclude non‑oil and gas producing activities, primarily gains (losses) on sales of oil and gas properties, sales of purchased crude oil, </w:t>
      </w:r>
      <w:proofErr w:type="spellStart"/>
      <w:r>
        <w:rPr>
          <w:sz w:val="20"/>
        </w:rPr>
        <w:t>NGL</w:t>
      </w:r>
      <w:proofErr w:type="spellEnd"/>
      <w:r>
        <w:rPr>
          <w:sz w:val="20"/>
        </w:rPr>
        <w:t xml:space="preserve"> and natural gas from third parties, interest expense and non-operating income.  Sales and other operating revenues include crude oil hedging results and are net of payments for unutilized committed transportation capacity.  Therefore, these results are on a different basis than the net income (loss) from E&amp;P operations reported in Management’s Discussion and Analysis of Financial Condition and Results of Operations and in </w:t>
      </w:r>
      <w:r>
        <w:rPr>
          <w:i/>
          <w:sz w:val="20"/>
        </w:rPr>
        <w:t>Note 19, Segment Information</w:t>
      </w:r>
      <w:r>
        <w:rPr>
          <w:sz w:val="20"/>
        </w:rPr>
        <w:t xml:space="preserve"> in the </w:t>
      </w:r>
      <w:r>
        <w:rPr>
          <w:i/>
          <w:sz w:val="20"/>
        </w:rPr>
        <w:t xml:space="preserve">Notes to Consolidated Financial Statements.  </w:t>
      </w:r>
      <w:r>
        <w:rPr>
          <w:sz w:val="20"/>
        </w:rPr>
        <w:t>Other includes results for Denmark (sold in August 2021), Libya, Suriname and Canada.</w:t>
      </w: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0"/>
        <w:gridCol w:w="73"/>
        <w:gridCol w:w="1014"/>
        <w:gridCol w:w="73"/>
        <w:gridCol w:w="1014"/>
        <w:gridCol w:w="73"/>
        <w:gridCol w:w="1014"/>
        <w:gridCol w:w="73"/>
        <w:gridCol w:w="1014"/>
        <w:gridCol w:w="73"/>
        <w:gridCol w:w="1014"/>
      </w:tblGrid>
      <w:tr>
        <w:trPr>
          <w:cantSplit/>
          <w:trHeight w:hRule="exact" w:val="405"/>
        </w:trPr>
        <w:tc>
          <w:tcPr>
            <w:tcW w:w="5385"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pPr>
            <w:r>
              <w:rPr>
                <w:b/>
                <w:color w:val="000000"/>
                <w:sz w:val="16"/>
              </w:rPr>
              <w:t>For the Years Ended December 31</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Total</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53" w:type="dxa"/>
              <w:bottom w:w="0" w:type="dxa"/>
              <w:right w:w="53" w:type="dxa"/>
            </w:tcMar>
            <w:vAlign w:val="bottom"/>
          </w:tcPr>
          <w:p>
            <w:pPr>
              <w:keepNext/>
              <w:spacing w:before="53"/>
              <w:jc w:val="center"/>
            </w:pPr>
            <w:r>
              <w:rPr>
                <w:b/>
                <w:color w:val="000000"/>
                <w:sz w:val="16"/>
              </w:rPr>
              <w:t>United</w:t>
            </w:r>
          </w:p>
          <w:p>
            <w:pPr>
              <w:spacing w:after="30"/>
              <w:jc w:val="center"/>
            </w:pPr>
            <w:r>
              <w:rPr>
                <w:b/>
                <w:color w:val="000000"/>
                <w:sz w:val="16"/>
              </w:rPr>
              <w:t>States</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Guyana (a)</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 xml:space="preserve">Malaysia and </w:t>
            </w:r>
            <w:proofErr w:type="spellStart"/>
            <w:r>
              <w:rPr>
                <w:b/>
                <w:color w:val="000000"/>
                <w:sz w:val="16"/>
              </w:rPr>
              <w:t>JDA</w:t>
            </w:r>
            <w:proofErr w:type="spellEnd"/>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Other</w:t>
            </w:r>
          </w:p>
        </w:tc>
      </w:tr>
      <w:tr>
        <w:trPr>
          <w:cantSplit/>
          <w:trHeight w:hRule="exact" w:val="60"/>
        </w:trPr>
        <w:tc>
          <w:tcPr>
            <w:tcW w:w="538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5385"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 </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5340" w:type="dxa"/>
            <w:gridSpan w:val="9"/>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(In millions)</w:t>
            </w:r>
          </w:p>
        </w:tc>
      </w:tr>
      <w:tr>
        <w:trPr>
          <w:cantSplit/>
          <w:trHeight w:hRule="exact" w:val="240"/>
        </w:trPr>
        <w:tc>
          <w:tcPr>
            <w:tcW w:w="5385"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2021</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r>
      <w:tr>
        <w:trPr>
          <w:cantSplit/>
          <w:trHeight w:hRule="exact" w:val="240"/>
        </w:trPr>
        <w:tc>
          <w:tcPr>
            <w:tcW w:w="5385" w:type="dxa"/>
            <w:tcBorders>
              <w:top w:val="nil"/>
              <w:left w:val="nil"/>
              <w:bottom w:val="nil"/>
              <w:right w:val="nil"/>
            </w:tcBorders>
            <w:tcMar>
              <w:top w:w="0" w:type="dxa"/>
              <w:left w:w="53" w:type="dxa"/>
              <w:bottom w:w="0" w:type="dxa"/>
              <w:right w:w="53" w:type="dxa"/>
            </w:tcMar>
            <w:vAlign w:val="bottom"/>
          </w:tcPr>
          <w:p>
            <w:pPr>
              <w:keepNext/>
              <w:tabs>
                <w:tab w:val="left" w:leader="dot" w:pos="5385"/>
              </w:tabs>
              <w:spacing w:before="53" w:after="30"/>
              <w:ind w:left="225"/>
            </w:pPr>
            <w:r>
              <w:rPr>
                <w:b/>
                <w:color w:val="000000"/>
                <w:sz w:val="18"/>
              </w:rPr>
              <w:t>Sales and Other Operating Revenues</w:t>
            </w:r>
            <w:r>
              <w:rPr>
                <w:b/>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89"/>
                <w:tab w:val="left" w:pos="952"/>
              </w:tabs>
              <w:spacing w:before="53" w:after="30"/>
              <w:jc w:val="right"/>
            </w:pPr>
            <w:r>
              <w:rPr>
                <w:b/>
                <w:color w:val="000000"/>
                <w:sz w:val="18"/>
              </w:rPr>
              <w:t>$</w:t>
            </w:r>
            <w:r>
              <w:rPr>
                <w:b/>
                <w:color w:val="000000"/>
                <w:sz w:val="18"/>
              </w:rPr>
              <w:tab/>
              <w:t>5,621</w:t>
            </w:r>
            <w:r>
              <w:rPr>
                <w:b/>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89"/>
                <w:tab w:val="left" w:pos="952"/>
              </w:tabs>
              <w:spacing w:before="53" w:after="30"/>
              <w:jc w:val="right"/>
            </w:pPr>
            <w:r>
              <w:rPr>
                <w:b/>
                <w:color w:val="000000"/>
                <w:sz w:val="18"/>
              </w:rPr>
              <w:t>$</w:t>
            </w:r>
            <w:r>
              <w:rPr>
                <w:b/>
                <w:color w:val="000000"/>
                <w:sz w:val="18"/>
              </w:rPr>
              <w:tab/>
              <w:t>3,638</w:t>
            </w:r>
            <w:r>
              <w:rPr>
                <w:b/>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24"/>
                <w:tab w:val="left" w:pos="952"/>
              </w:tabs>
              <w:spacing w:before="53" w:after="30"/>
              <w:jc w:val="right"/>
            </w:pPr>
            <w:r>
              <w:rPr>
                <w:b/>
                <w:color w:val="000000"/>
                <w:sz w:val="18"/>
              </w:rPr>
              <w:t>$</w:t>
            </w:r>
            <w:r>
              <w:rPr>
                <w:b/>
                <w:color w:val="000000"/>
                <w:sz w:val="18"/>
              </w:rPr>
              <w:tab/>
              <w:t>738</w:t>
            </w:r>
            <w:r>
              <w:rPr>
                <w:b/>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24"/>
                <w:tab w:val="left" w:pos="952"/>
              </w:tabs>
              <w:spacing w:before="53" w:after="30"/>
              <w:jc w:val="right"/>
            </w:pPr>
            <w:r>
              <w:rPr>
                <w:b/>
                <w:color w:val="000000"/>
                <w:sz w:val="18"/>
              </w:rPr>
              <w:t>$</w:t>
            </w:r>
            <w:r>
              <w:rPr>
                <w:b/>
                <w:color w:val="000000"/>
                <w:sz w:val="18"/>
              </w:rPr>
              <w:tab/>
              <w:t>738</w:t>
            </w:r>
            <w:r>
              <w:rPr>
                <w:b/>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24"/>
                <w:tab w:val="left" w:pos="952"/>
              </w:tabs>
              <w:spacing w:before="53" w:after="30"/>
              <w:jc w:val="right"/>
            </w:pPr>
            <w:r>
              <w:rPr>
                <w:b/>
                <w:color w:val="000000"/>
                <w:sz w:val="18"/>
              </w:rPr>
              <w:t>$</w:t>
            </w:r>
            <w:r>
              <w:rPr>
                <w:b/>
                <w:color w:val="000000"/>
                <w:sz w:val="18"/>
              </w:rPr>
              <w:tab/>
              <w:t>507</w:t>
            </w:r>
            <w:r>
              <w:rPr>
                <w:b/>
                <w:color w:val="000000"/>
                <w:sz w:val="18"/>
              </w:rPr>
              <w:tab/>
            </w:r>
          </w:p>
        </w:tc>
      </w:tr>
      <w:tr>
        <w:trPr>
          <w:cantSplit/>
          <w:trHeight w:hRule="exact" w:val="240"/>
        </w:trPr>
        <w:tc>
          <w:tcPr>
            <w:tcW w:w="5385" w:type="dxa"/>
            <w:tcBorders>
              <w:top w:val="nil"/>
              <w:left w:val="nil"/>
              <w:bottom w:val="nil"/>
              <w:right w:val="nil"/>
            </w:tcBorders>
            <w:tcMar>
              <w:top w:w="0" w:type="dxa"/>
              <w:left w:w="53" w:type="dxa"/>
              <w:bottom w:w="0" w:type="dxa"/>
              <w:right w:w="53" w:type="dxa"/>
            </w:tcMar>
            <w:vAlign w:val="bottom"/>
          </w:tcPr>
          <w:p>
            <w:pPr>
              <w:keepNext/>
              <w:spacing w:before="53" w:after="30"/>
              <w:ind w:left="225"/>
            </w:pPr>
            <w:r>
              <w:rPr>
                <w:b/>
                <w:color w:val="000000"/>
                <w:sz w:val="18"/>
              </w:rPr>
              <w:t>Costs and Expenses</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5385" w:type="dxa"/>
            <w:tcBorders>
              <w:top w:val="nil"/>
              <w:left w:val="nil"/>
              <w:bottom w:val="nil"/>
              <w:right w:val="nil"/>
            </w:tcBorders>
            <w:tcMar>
              <w:top w:w="0" w:type="dxa"/>
              <w:left w:w="53" w:type="dxa"/>
              <w:bottom w:w="0" w:type="dxa"/>
              <w:right w:w="53" w:type="dxa"/>
            </w:tcMar>
            <w:vAlign w:val="bottom"/>
          </w:tcPr>
          <w:p>
            <w:pPr>
              <w:keepNext/>
              <w:tabs>
                <w:tab w:val="left" w:leader="dot" w:pos="5385"/>
              </w:tabs>
              <w:spacing w:before="53" w:after="30"/>
              <w:ind w:left="495"/>
            </w:pPr>
            <w:r>
              <w:rPr>
                <w:color w:val="000000"/>
                <w:sz w:val="18"/>
              </w:rPr>
              <w:t>Operating costs and expenses (b)</w:t>
            </w:r>
            <w:r>
              <w:rPr>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489"/>
                <w:tab w:val="left" w:pos="952"/>
              </w:tabs>
              <w:spacing w:before="53" w:after="30"/>
              <w:jc w:val="right"/>
            </w:pPr>
            <w:r>
              <w:rPr>
                <w:b/>
                <w:color w:val="000000"/>
                <w:sz w:val="18"/>
              </w:rPr>
              <w:tab/>
              <w:t>1,073</w:t>
            </w:r>
            <w:r>
              <w:rPr>
                <w:b/>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b/>
                <w:color w:val="000000"/>
                <w:sz w:val="18"/>
              </w:rPr>
              <w:tab/>
              <w:t>718</w:t>
            </w:r>
            <w:r>
              <w:rPr>
                <w:b/>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b/>
                <w:color w:val="000000"/>
                <w:sz w:val="18"/>
              </w:rPr>
              <w:tab/>
              <w:t>196</w:t>
            </w:r>
            <w:r>
              <w:rPr>
                <w:b/>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b/>
                <w:color w:val="000000"/>
                <w:sz w:val="18"/>
              </w:rPr>
              <w:tab/>
              <w:t>106</w:t>
            </w:r>
            <w:r>
              <w:rPr>
                <w:b/>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b/>
                <w:color w:val="000000"/>
                <w:sz w:val="18"/>
              </w:rPr>
              <w:tab/>
              <w:t>53</w:t>
            </w:r>
            <w:r>
              <w:rPr>
                <w:b/>
                <w:color w:val="000000"/>
                <w:sz w:val="18"/>
              </w:rPr>
              <w:tab/>
            </w:r>
          </w:p>
        </w:tc>
      </w:tr>
      <w:tr>
        <w:trPr>
          <w:cantSplit/>
          <w:trHeight w:hRule="exact" w:val="240"/>
        </w:trPr>
        <w:tc>
          <w:tcPr>
            <w:tcW w:w="5385" w:type="dxa"/>
            <w:tcBorders>
              <w:top w:val="nil"/>
              <w:left w:val="nil"/>
              <w:bottom w:val="nil"/>
              <w:right w:val="nil"/>
            </w:tcBorders>
            <w:tcMar>
              <w:top w:w="0" w:type="dxa"/>
              <w:left w:w="53" w:type="dxa"/>
              <w:bottom w:w="0" w:type="dxa"/>
              <w:right w:w="53" w:type="dxa"/>
            </w:tcMar>
            <w:vAlign w:val="bottom"/>
          </w:tcPr>
          <w:p>
            <w:pPr>
              <w:keepNext/>
              <w:tabs>
                <w:tab w:val="left" w:leader="dot" w:pos="5385"/>
              </w:tabs>
              <w:spacing w:before="53" w:after="30"/>
              <w:ind w:left="495"/>
            </w:pPr>
            <w:r>
              <w:rPr>
                <w:color w:val="000000"/>
                <w:sz w:val="18"/>
              </w:rPr>
              <w:t>Production and severance taxes</w:t>
            </w:r>
            <w:r>
              <w:rPr>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b/>
                <w:color w:val="000000"/>
                <w:sz w:val="18"/>
              </w:rPr>
              <w:tab/>
              <w:t>172</w:t>
            </w:r>
            <w:r>
              <w:rPr>
                <w:b/>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b/>
                <w:color w:val="000000"/>
                <w:sz w:val="18"/>
              </w:rPr>
              <w:tab/>
              <w:t>166</w:t>
            </w:r>
            <w:r>
              <w:rPr>
                <w:b/>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b/>
                <w:color w:val="000000"/>
                <w:sz w:val="18"/>
              </w:rPr>
              <w:tab/>
              <w:t>—</w:t>
            </w:r>
            <w:r>
              <w:rPr>
                <w:b/>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804"/>
                <w:tab w:val="left" w:pos="952"/>
              </w:tabs>
              <w:spacing w:before="53" w:after="30"/>
              <w:jc w:val="right"/>
            </w:pPr>
            <w:r>
              <w:rPr>
                <w:b/>
                <w:color w:val="000000"/>
                <w:sz w:val="18"/>
              </w:rPr>
              <w:tab/>
              <w:t>6</w:t>
            </w:r>
            <w:r>
              <w:rPr>
                <w:b/>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b/>
                <w:color w:val="000000"/>
                <w:sz w:val="18"/>
              </w:rPr>
              <w:tab/>
              <w:t>—</w:t>
            </w:r>
            <w:r>
              <w:rPr>
                <w:b/>
                <w:color w:val="000000"/>
                <w:sz w:val="18"/>
              </w:rPr>
              <w:tab/>
            </w:r>
          </w:p>
        </w:tc>
      </w:tr>
      <w:tr>
        <w:trPr>
          <w:cantSplit/>
          <w:trHeight w:hRule="exact" w:val="240"/>
        </w:trPr>
        <w:tc>
          <w:tcPr>
            <w:tcW w:w="5385" w:type="dxa"/>
            <w:tcBorders>
              <w:top w:val="nil"/>
              <w:left w:val="nil"/>
              <w:bottom w:val="nil"/>
              <w:right w:val="nil"/>
            </w:tcBorders>
            <w:tcMar>
              <w:top w:w="0" w:type="dxa"/>
              <w:left w:w="53" w:type="dxa"/>
              <w:bottom w:w="0" w:type="dxa"/>
              <w:right w:w="53" w:type="dxa"/>
            </w:tcMar>
            <w:vAlign w:val="bottom"/>
          </w:tcPr>
          <w:p>
            <w:pPr>
              <w:keepNext/>
              <w:tabs>
                <w:tab w:val="left" w:leader="dot" w:pos="5385"/>
              </w:tabs>
              <w:spacing w:before="53" w:after="30"/>
              <w:ind w:left="495"/>
            </w:pPr>
            <w:r>
              <w:rPr>
                <w:color w:val="000000"/>
                <w:sz w:val="18"/>
              </w:rPr>
              <w:t>Midstream tariffs</w:t>
            </w:r>
            <w:r>
              <w:rPr>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489"/>
                <w:tab w:val="left" w:pos="952"/>
              </w:tabs>
              <w:spacing w:before="53" w:after="30"/>
              <w:jc w:val="right"/>
            </w:pPr>
            <w:r>
              <w:rPr>
                <w:b/>
                <w:color w:val="000000"/>
                <w:sz w:val="18"/>
              </w:rPr>
              <w:tab/>
              <w:t>1,094</w:t>
            </w:r>
            <w:r>
              <w:rPr>
                <w:b/>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489"/>
                <w:tab w:val="left" w:pos="952"/>
              </w:tabs>
              <w:spacing w:before="53" w:after="30"/>
              <w:jc w:val="right"/>
            </w:pPr>
            <w:r>
              <w:rPr>
                <w:b/>
                <w:color w:val="000000"/>
                <w:sz w:val="18"/>
              </w:rPr>
              <w:tab/>
              <w:t>1,094</w:t>
            </w:r>
            <w:r>
              <w:rPr>
                <w:b/>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b/>
                <w:color w:val="000000"/>
                <w:sz w:val="18"/>
              </w:rPr>
              <w:tab/>
              <w:t>—</w:t>
            </w:r>
            <w:r>
              <w:rPr>
                <w:b/>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b/>
                <w:color w:val="000000"/>
                <w:sz w:val="18"/>
              </w:rPr>
              <w:tab/>
              <w:t>—</w:t>
            </w:r>
            <w:r>
              <w:rPr>
                <w:b/>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b/>
                <w:color w:val="000000"/>
                <w:sz w:val="18"/>
              </w:rPr>
              <w:tab/>
              <w:t>—</w:t>
            </w:r>
            <w:r>
              <w:rPr>
                <w:b/>
                <w:color w:val="000000"/>
                <w:sz w:val="18"/>
              </w:rPr>
              <w:tab/>
            </w:r>
          </w:p>
        </w:tc>
      </w:tr>
      <w:tr>
        <w:trPr>
          <w:cantSplit/>
          <w:trHeight w:hRule="exact" w:val="240"/>
        </w:trPr>
        <w:tc>
          <w:tcPr>
            <w:tcW w:w="5385" w:type="dxa"/>
            <w:tcBorders>
              <w:top w:val="nil"/>
              <w:left w:val="nil"/>
              <w:bottom w:val="nil"/>
              <w:right w:val="nil"/>
            </w:tcBorders>
            <w:tcMar>
              <w:top w:w="0" w:type="dxa"/>
              <w:left w:w="53" w:type="dxa"/>
              <w:bottom w:w="0" w:type="dxa"/>
              <w:right w:w="53" w:type="dxa"/>
            </w:tcMar>
            <w:vAlign w:val="bottom"/>
          </w:tcPr>
          <w:p>
            <w:pPr>
              <w:keepNext/>
              <w:tabs>
                <w:tab w:val="left" w:leader="dot" w:pos="5385"/>
              </w:tabs>
              <w:spacing w:before="53" w:after="30"/>
              <w:ind w:left="495"/>
            </w:pPr>
            <w:r>
              <w:rPr>
                <w:color w:val="000000"/>
                <w:sz w:val="18"/>
              </w:rPr>
              <w:t>Exploration expenses, including dry holes and lease impairment</w:t>
            </w:r>
            <w:r>
              <w:rPr>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b/>
                <w:color w:val="000000"/>
                <w:sz w:val="18"/>
              </w:rPr>
              <w:tab/>
              <w:t>162</w:t>
            </w:r>
            <w:r>
              <w:rPr>
                <w:b/>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b/>
                <w:color w:val="000000"/>
                <w:sz w:val="18"/>
              </w:rPr>
              <w:tab/>
              <w:t>102</w:t>
            </w:r>
            <w:r>
              <w:rPr>
                <w:b/>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b/>
                <w:color w:val="000000"/>
                <w:sz w:val="18"/>
              </w:rPr>
              <w:tab/>
              <w:t>35</w:t>
            </w:r>
            <w:r>
              <w:rPr>
                <w:b/>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804"/>
                <w:tab w:val="left" w:pos="952"/>
              </w:tabs>
              <w:spacing w:before="53" w:after="30"/>
              <w:jc w:val="right"/>
            </w:pPr>
            <w:r>
              <w:rPr>
                <w:b/>
                <w:color w:val="000000"/>
                <w:sz w:val="18"/>
              </w:rPr>
              <w:tab/>
              <w:t>7</w:t>
            </w:r>
            <w:r>
              <w:rPr>
                <w:b/>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b/>
                <w:color w:val="000000"/>
                <w:sz w:val="18"/>
              </w:rPr>
              <w:tab/>
              <w:t>18</w:t>
            </w:r>
            <w:r>
              <w:rPr>
                <w:b/>
                <w:color w:val="000000"/>
                <w:sz w:val="18"/>
              </w:rPr>
              <w:tab/>
            </w:r>
          </w:p>
        </w:tc>
      </w:tr>
      <w:tr>
        <w:trPr>
          <w:cantSplit/>
          <w:trHeight w:hRule="exact" w:val="240"/>
        </w:trPr>
        <w:tc>
          <w:tcPr>
            <w:tcW w:w="5385" w:type="dxa"/>
            <w:tcBorders>
              <w:top w:val="nil"/>
              <w:left w:val="nil"/>
              <w:bottom w:val="nil"/>
              <w:right w:val="nil"/>
            </w:tcBorders>
            <w:tcMar>
              <w:top w:w="0" w:type="dxa"/>
              <w:left w:w="53" w:type="dxa"/>
              <w:bottom w:w="0" w:type="dxa"/>
              <w:right w:w="53" w:type="dxa"/>
            </w:tcMar>
            <w:vAlign w:val="bottom"/>
          </w:tcPr>
          <w:p>
            <w:pPr>
              <w:keepNext/>
              <w:tabs>
                <w:tab w:val="left" w:leader="dot" w:pos="5385"/>
              </w:tabs>
              <w:spacing w:before="53" w:after="30"/>
              <w:ind w:left="495"/>
            </w:pPr>
            <w:r>
              <w:rPr>
                <w:color w:val="000000"/>
                <w:sz w:val="18"/>
              </w:rPr>
              <w:t>General and administrative expenses</w:t>
            </w:r>
            <w:r>
              <w:rPr>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b/>
                <w:color w:val="000000"/>
                <w:sz w:val="18"/>
              </w:rPr>
              <w:tab/>
              <w:t>191</w:t>
            </w:r>
            <w:r>
              <w:rPr>
                <w:b/>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b/>
                <w:color w:val="000000"/>
                <w:sz w:val="18"/>
              </w:rPr>
              <w:tab/>
              <w:t>162</w:t>
            </w:r>
            <w:r>
              <w:rPr>
                <w:b/>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b/>
                <w:color w:val="000000"/>
                <w:sz w:val="18"/>
              </w:rPr>
              <w:tab/>
              <w:t>12</w:t>
            </w:r>
            <w:r>
              <w:rPr>
                <w:b/>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b/>
                <w:color w:val="000000"/>
                <w:sz w:val="18"/>
              </w:rPr>
              <w:tab/>
              <w:t>11</w:t>
            </w:r>
            <w:r>
              <w:rPr>
                <w:b/>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804"/>
                <w:tab w:val="left" w:pos="952"/>
              </w:tabs>
              <w:spacing w:before="53" w:after="30"/>
              <w:jc w:val="right"/>
            </w:pPr>
            <w:r>
              <w:rPr>
                <w:b/>
                <w:color w:val="000000"/>
                <w:sz w:val="18"/>
              </w:rPr>
              <w:tab/>
              <w:t>6</w:t>
            </w:r>
            <w:r>
              <w:rPr>
                <w:b/>
                <w:color w:val="000000"/>
                <w:sz w:val="18"/>
              </w:rPr>
              <w:tab/>
            </w:r>
          </w:p>
        </w:tc>
      </w:tr>
      <w:tr>
        <w:trPr>
          <w:cantSplit/>
          <w:trHeight w:hRule="exact" w:val="240"/>
        </w:trPr>
        <w:tc>
          <w:tcPr>
            <w:tcW w:w="5385" w:type="dxa"/>
            <w:tcBorders>
              <w:top w:val="nil"/>
              <w:left w:val="nil"/>
              <w:bottom w:val="nil"/>
              <w:right w:val="nil"/>
            </w:tcBorders>
            <w:tcMar>
              <w:top w:w="0" w:type="dxa"/>
              <w:left w:w="53" w:type="dxa"/>
              <w:bottom w:w="0" w:type="dxa"/>
              <w:right w:w="53" w:type="dxa"/>
            </w:tcMar>
            <w:vAlign w:val="bottom"/>
          </w:tcPr>
          <w:p>
            <w:pPr>
              <w:keepNext/>
              <w:tabs>
                <w:tab w:val="left" w:leader="dot" w:pos="5385"/>
              </w:tabs>
              <w:spacing w:before="53" w:after="30"/>
              <w:ind w:left="495"/>
            </w:pPr>
            <w:r>
              <w:rPr>
                <w:color w:val="000000"/>
                <w:sz w:val="18"/>
              </w:rPr>
              <w:t>Depreciation, depletion and amortization (b)</w:t>
            </w:r>
            <w:r>
              <w:rPr>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489"/>
                <w:tab w:val="left" w:pos="952"/>
              </w:tabs>
              <w:spacing w:before="53" w:after="30"/>
              <w:jc w:val="right"/>
            </w:pPr>
            <w:r>
              <w:rPr>
                <w:b/>
                <w:color w:val="000000"/>
                <w:sz w:val="18"/>
              </w:rPr>
              <w:tab/>
              <w:t>1,426</w:t>
            </w:r>
            <w:r>
              <w:rPr>
                <w:b/>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489"/>
                <w:tab w:val="left" w:pos="952"/>
              </w:tabs>
              <w:spacing w:before="53" w:after="30"/>
              <w:jc w:val="right"/>
            </w:pPr>
            <w:r>
              <w:rPr>
                <w:b/>
                <w:color w:val="000000"/>
                <w:sz w:val="18"/>
              </w:rPr>
              <w:tab/>
              <w:t>1,085</w:t>
            </w:r>
            <w:r>
              <w:rPr>
                <w:b/>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b/>
                <w:color w:val="000000"/>
                <w:sz w:val="18"/>
              </w:rPr>
              <w:tab/>
              <w:t>109</w:t>
            </w:r>
            <w:r>
              <w:rPr>
                <w:b/>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b/>
                <w:color w:val="000000"/>
                <w:sz w:val="18"/>
              </w:rPr>
              <w:tab/>
              <w:t>205</w:t>
            </w:r>
            <w:r>
              <w:rPr>
                <w:b/>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b/>
                <w:color w:val="000000"/>
                <w:sz w:val="18"/>
              </w:rPr>
              <w:tab/>
              <w:t>27</w:t>
            </w:r>
            <w:r>
              <w:rPr>
                <w:b/>
                <w:color w:val="000000"/>
                <w:sz w:val="18"/>
              </w:rPr>
              <w:tab/>
            </w:r>
          </w:p>
        </w:tc>
      </w:tr>
      <w:tr>
        <w:trPr>
          <w:cantSplit/>
          <w:trHeight w:hRule="exact" w:val="240"/>
        </w:trPr>
        <w:tc>
          <w:tcPr>
            <w:tcW w:w="5385" w:type="dxa"/>
            <w:tcBorders>
              <w:top w:val="nil"/>
              <w:left w:val="nil"/>
              <w:bottom w:val="nil"/>
              <w:right w:val="nil"/>
            </w:tcBorders>
            <w:tcMar>
              <w:top w:w="0" w:type="dxa"/>
              <w:left w:w="53" w:type="dxa"/>
              <w:bottom w:w="0" w:type="dxa"/>
              <w:right w:w="53" w:type="dxa"/>
            </w:tcMar>
            <w:vAlign w:val="bottom"/>
          </w:tcPr>
          <w:p>
            <w:pPr>
              <w:keepNext/>
              <w:tabs>
                <w:tab w:val="left" w:leader="dot" w:pos="5385"/>
              </w:tabs>
              <w:spacing w:before="53" w:after="30"/>
              <w:ind w:left="495"/>
            </w:pPr>
            <w:r>
              <w:rPr>
                <w:color w:val="000000"/>
                <w:sz w:val="18"/>
              </w:rPr>
              <w:t>Impairment and other</w:t>
            </w:r>
            <w:r>
              <w:rPr>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24"/>
                <w:tab w:val="left" w:pos="952"/>
              </w:tabs>
              <w:spacing w:before="53" w:after="30"/>
              <w:jc w:val="right"/>
            </w:pPr>
            <w:r>
              <w:rPr>
                <w:b/>
                <w:color w:val="000000"/>
                <w:sz w:val="18"/>
              </w:rPr>
              <w:tab/>
              <w:t>147</w:t>
            </w:r>
            <w:r>
              <w:rPr>
                <w:b/>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24"/>
                <w:tab w:val="left" w:pos="952"/>
              </w:tabs>
              <w:spacing w:before="53" w:after="30"/>
              <w:jc w:val="right"/>
            </w:pPr>
            <w:r>
              <w:rPr>
                <w:b/>
                <w:color w:val="000000"/>
                <w:sz w:val="18"/>
              </w:rPr>
              <w:tab/>
              <w:t>147</w:t>
            </w:r>
            <w:r>
              <w:rPr>
                <w:b/>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14"/>
                <w:tab w:val="left" w:pos="952"/>
              </w:tabs>
              <w:spacing w:before="53" w:after="30"/>
              <w:jc w:val="right"/>
            </w:pPr>
            <w:r>
              <w:rPr>
                <w:b/>
                <w:color w:val="000000"/>
                <w:sz w:val="18"/>
              </w:rPr>
              <w:tab/>
              <w:t>—</w:t>
            </w:r>
            <w:r>
              <w:rPr>
                <w:b/>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14"/>
                <w:tab w:val="left" w:pos="952"/>
              </w:tabs>
              <w:spacing w:before="53" w:after="30"/>
              <w:jc w:val="right"/>
            </w:pPr>
            <w:r>
              <w:rPr>
                <w:b/>
                <w:color w:val="000000"/>
                <w:sz w:val="18"/>
              </w:rPr>
              <w:tab/>
              <w:t>—</w:t>
            </w:r>
            <w:r>
              <w:rPr>
                <w:b/>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14"/>
                <w:tab w:val="left" w:pos="952"/>
              </w:tabs>
              <w:spacing w:before="53" w:after="30"/>
              <w:jc w:val="right"/>
            </w:pPr>
            <w:r>
              <w:rPr>
                <w:b/>
                <w:color w:val="000000"/>
                <w:sz w:val="18"/>
              </w:rPr>
              <w:tab/>
              <w:t>—</w:t>
            </w:r>
            <w:r>
              <w:rPr>
                <w:b/>
                <w:color w:val="000000"/>
                <w:sz w:val="18"/>
              </w:rPr>
              <w:tab/>
            </w:r>
          </w:p>
        </w:tc>
      </w:tr>
      <w:tr>
        <w:trPr>
          <w:cantSplit/>
          <w:trHeight w:hRule="exact" w:val="240"/>
        </w:trPr>
        <w:tc>
          <w:tcPr>
            <w:tcW w:w="5385" w:type="dxa"/>
            <w:tcBorders>
              <w:top w:val="nil"/>
              <w:left w:val="nil"/>
              <w:bottom w:val="nil"/>
              <w:right w:val="nil"/>
            </w:tcBorders>
            <w:tcMar>
              <w:top w:w="0" w:type="dxa"/>
              <w:left w:w="53" w:type="dxa"/>
              <w:bottom w:w="0" w:type="dxa"/>
              <w:right w:w="53" w:type="dxa"/>
            </w:tcMar>
            <w:vAlign w:val="bottom"/>
          </w:tcPr>
          <w:p>
            <w:pPr>
              <w:keepNext/>
              <w:tabs>
                <w:tab w:val="left" w:leader="dot" w:pos="5385"/>
              </w:tabs>
              <w:spacing w:before="53" w:after="30"/>
              <w:ind w:left="585"/>
            </w:pPr>
            <w:r>
              <w:rPr>
                <w:color w:val="000000"/>
                <w:sz w:val="18"/>
              </w:rPr>
              <w:t>Total Costs and Expenses</w:t>
            </w:r>
            <w:r>
              <w:rPr>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489"/>
                <w:tab w:val="left" w:pos="952"/>
              </w:tabs>
              <w:spacing w:before="33" w:after="30"/>
              <w:jc w:val="right"/>
            </w:pPr>
            <w:r>
              <w:rPr>
                <w:b/>
                <w:color w:val="000000"/>
                <w:sz w:val="18"/>
              </w:rPr>
              <w:tab/>
              <w:t>4,265</w:t>
            </w:r>
            <w:r>
              <w:rPr>
                <w:b/>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489"/>
                <w:tab w:val="left" w:pos="952"/>
              </w:tabs>
              <w:spacing w:before="33" w:after="30"/>
              <w:jc w:val="right"/>
            </w:pPr>
            <w:r>
              <w:rPr>
                <w:b/>
                <w:color w:val="000000"/>
                <w:sz w:val="18"/>
              </w:rPr>
              <w:tab/>
              <w:t>3,474</w:t>
            </w:r>
            <w:r>
              <w:rPr>
                <w:b/>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624"/>
                <w:tab w:val="left" w:pos="952"/>
              </w:tabs>
              <w:spacing w:before="33" w:after="30"/>
              <w:jc w:val="right"/>
            </w:pPr>
            <w:r>
              <w:rPr>
                <w:b/>
                <w:color w:val="000000"/>
                <w:sz w:val="18"/>
              </w:rPr>
              <w:tab/>
              <w:t>352</w:t>
            </w:r>
            <w:r>
              <w:rPr>
                <w:b/>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624"/>
                <w:tab w:val="left" w:pos="952"/>
              </w:tabs>
              <w:spacing w:before="33" w:after="30"/>
              <w:jc w:val="right"/>
            </w:pPr>
            <w:r>
              <w:rPr>
                <w:b/>
                <w:color w:val="000000"/>
                <w:sz w:val="18"/>
              </w:rPr>
              <w:tab/>
              <w:t>335</w:t>
            </w:r>
            <w:r>
              <w:rPr>
                <w:b/>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624"/>
                <w:tab w:val="left" w:pos="952"/>
              </w:tabs>
              <w:spacing w:before="33" w:after="30"/>
              <w:jc w:val="right"/>
            </w:pPr>
            <w:r>
              <w:rPr>
                <w:b/>
                <w:color w:val="000000"/>
                <w:sz w:val="18"/>
              </w:rPr>
              <w:tab/>
              <w:t>104</w:t>
            </w:r>
            <w:r>
              <w:rPr>
                <w:b/>
                <w:color w:val="000000"/>
                <w:sz w:val="18"/>
              </w:rPr>
              <w:tab/>
            </w:r>
          </w:p>
        </w:tc>
      </w:tr>
      <w:tr>
        <w:trPr>
          <w:cantSplit/>
          <w:trHeight w:hRule="exact" w:val="240"/>
        </w:trPr>
        <w:tc>
          <w:tcPr>
            <w:tcW w:w="5385" w:type="dxa"/>
            <w:tcBorders>
              <w:top w:val="nil"/>
              <w:left w:val="nil"/>
              <w:bottom w:val="nil"/>
              <w:right w:val="nil"/>
            </w:tcBorders>
            <w:tcMar>
              <w:top w:w="0" w:type="dxa"/>
              <w:left w:w="53" w:type="dxa"/>
              <w:bottom w:w="0" w:type="dxa"/>
              <w:right w:w="53" w:type="dxa"/>
            </w:tcMar>
            <w:vAlign w:val="bottom"/>
          </w:tcPr>
          <w:p>
            <w:pPr>
              <w:keepNext/>
              <w:tabs>
                <w:tab w:val="left" w:leader="dot" w:pos="5385"/>
              </w:tabs>
              <w:spacing w:before="53" w:after="30"/>
              <w:ind w:left="225"/>
            </w:pPr>
            <w:r>
              <w:rPr>
                <w:b/>
                <w:color w:val="000000"/>
                <w:sz w:val="18"/>
              </w:rPr>
              <w:t>Results of Operations Before Income Taxes</w:t>
            </w:r>
            <w:r>
              <w:rPr>
                <w:b/>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489"/>
                <w:tab w:val="left" w:pos="952"/>
              </w:tabs>
              <w:spacing w:before="33" w:after="30"/>
              <w:jc w:val="right"/>
            </w:pPr>
            <w:r>
              <w:rPr>
                <w:b/>
                <w:color w:val="000000"/>
                <w:sz w:val="18"/>
              </w:rPr>
              <w:tab/>
              <w:t>1,356</w:t>
            </w:r>
            <w:r>
              <w:rPr>
                <w:b/>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624"/>
                <w:tab w:val="left" w:pos="952"/>
              </w:tabs>
              <w:spacing w:before="33" w:after="30"/>
              <w:jc w:val="right"/>
            </w:pPr>
            <w:r>
              <w:rPr>
                <w:b/>
                <w:color w:val="000000"/>
                <w:sz w:val="18"/>
              </w:rPr>
              <w:tab/>
              <w:t>164</w:t>
            </w:r>
            <w:r>
              <w:rPr>
                <w:b/>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624"/>
                <w:tab w:val="left" w:pos="952"/>
              </w:tabs>
              <w:spacing w:before="33" w:after="30"/>
              <w:jc w:val="right"/>
            </w:pPr>
            <w:r>
              <w:rPr>
                <w:b/>
                <w:color w:val="000000"/>
                <w:sz w:val="18"/>
              </w:rPr>
              <w:tab/>
              <w:t>386</w:t>
            </w:r>
            <w:r>
              <w:rPr>
                <w:b/>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624"/>
                <w:tab w:val="left" w:pos="952"/>
              </w:tabs>
              <w:spacing w:before="33" w:after="30"/>
              <w:jc w:val="right"/>
            </w:pPr>
            <w:r>
              <w:rPr>
                <w:b/>
                <w:color w:val="000000"/>
                <w:sz w:val="18"/>
              </w:rPr>
              <w:tab/>
              <w:t>403</w:t>
            </w:r>
            <w:r>
              <w:rPr>
                <w:b/>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624"/>
                <w:tab w:val="left" w:pos="952"/>
              </w:tabs>
              <w:spacing w:before="33" w:after="30"/>
              <w:jc w:val="right"/>
            </w:pPr>
            <w:r>
              <w:rPr>
                <w:b/>
                <w:color w:val="000000"/>
                <w:sz w:val="18"/>
              </w:rPr>
              <w:tab/>
              <w:t>403</w:t>
            </w:r>
            <w:r>
              <w:rPr>
                <w:b/>
                <w:color w:val="000000"/>
                <w:sz w:val="18"/>
              </w:rPr>
              <w:tab/>
            </w:r>
          </w:p>
        </w:tc>
      </w:tr>
      <w:tr>
        <w:trPr>
          <w:cantSplit/>
          <w:trHeight w:hRule="exact" w:val="240"/>
        </w:trPr>
        <w:tc>
          <w:tcPr>
            <w:tcW w:w="5385" w:type="dxa"/>
            <w:tcBorders>
              <w:top w:val="nil"/>
              <w:left w:val="nil"/>
              <w:bottom w:val="nil"/>
              <w:right w:val="nil"/>
            </w:tcBorders>
            <w:tcMar>
              <w:top w:w="0" w:type="dxa"/>
              <w:left w:w="53" w:type="dxa"/>
              <w:bottom w:w="0" w:type="dxa"/>
              <w:right w:w="53" w:type="dxa"/>
            </w:tcMar>
            <w:vAlign w:val="bottom"/>
          </w:tcPr>
          <w:p>
            <w:pPr>
              <w:keepNext/>
              <w:tabs>
                <w:tab w:val="left" w:leader="dot" w:pos="5385"/>
              </w:tabs>
              <w:spacing w:before="53" w:after="30"/>
              <w:ind w:left="495"/>
            </w:pPr>
            <w:r>
              <w:rPr>
                <w:color w:val="000000"/>
                <w:sz w:val="18"/>
              </w:rPr>
              <w:t>Provision (benefit) for income taxes</w:t>
            </w:r>
            <w:r>
              <w:rPr>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24"/>
                <w:tab w:val="left" w:pos="952"/>
              </w:tabs>
              <w:spacing w:before="53" w:after="30"/>
              <w:jc w:val="right"/>
            </w:pPr>
            <w:r>
              <w:rPr>
                <w:b/>
                <w:color w:val="000000"/>
                <w:sz w:val="18"/>
              </w:rPr>
              <w:tab/>
              <w:t>534</w:t>
            </w:r>
            <w:r>
              <w:rPr>
                <w:b/>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14"/>
                <w:tab w:val="left" w:pos="952"/>
              </w:tabs>
              <w:spacing w:before="53" w:after="30"/>
              <w:jc w:val="right"/>
            </w:pPr>
            <w:r>
              <w:rPr>
                <w:b/>
                <w:color w:val="000000"/>
                <w:sz w:val="18"/>
              </w:rPr>
              <w:tab/>
              <w:t>—</w:t>
            </w:r>
            <w:r>
              <w:rPr>
                <w:b/>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24"/>
                <w:tab w:val="left" w:pos="952"/>
              </w:tabs>
              <w:spacing w:before="53" w:after="30"/>
              <w:jc w:val="right"/>
            </w:pPr>
            <w:r>
              <w:rPr>
                <w:b/>
                <w:color w:val="000000"/>
                <w:sz w:val="18"/>
              </w:rPr>
              <w:tab/>
              <w:t>119</w:t>
            </w:r>
            <w:r>
              <w:rPr>
                <w:b/>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14"/>
                <w:tab w:val="left" w:pos="952"/>
              </w:tabs>
              <w:spacing w:before="53" w:after="30"/>
              <w:jc w:val="right"/>
            </w:pPr>
            <w:r>
              <w:rPr>
                <w:b/>
                <w:color w:val="000000"/>
                <w:sz w:val="18"/>
              </w:rPr>
              <w:tab/>
              <w:t>31</w:t>
            </w:r>
            <w:r>
              <w:rPr>
                <w:b/>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24"/>
                <w:tab w:val="left" w:pos="952"/>
              </w:tabs>
              <w:spacing w:before="53" w:after="30"/>
              <w:jc w:val="right"/>
            </w:pPr>
            <w:r>
              <w:rPr>
                <w:b/>
                <w:color w:val="000000"/>
                <w:sz w:val="18"/>
              </w:rPr>
              <w:tab/>
              <w:t>384</w:t>
            </w:r>
            <w:r>
              <w:rPr>
                <w:b/>
                <w:color w:val="000000"/>
                <w:sz w:val="18"/>
              </w:rPr>
              <w:tab/>
            </w:r>
          </w:p>
        </w:tc>
      </w:tr>
      <w:tr>
        <w:trPr>
          <w:cantSplit/>
          <w:trHeight w:hRule="exact" w:val="240"/>
        </w:trPr>
        <w:tc>
          <w:tcPr>
            <w:tcW w:w="5385" w:type="dxa"/>
            <w:tcBorders>
              <w:top w:val="nil"/>
              <w:left w:val="nil"/>
              <w:bottom w:val="nil"/>
              <w:right w:val="nil"/>
            </w:tcBorders>
            <w:tcMar>
              <w:top w:w="0" w:type="dxa"/>
              <w:left w:w="53" w:type="dxa"/>
              <w:bottom w:w="0" w:type="dxa"/>
              <w:right w:w="53" w:type="dxa"/>
            </w:tcMar>
            <w:vAlign w:val="bottom"/>
          </w:tcPr>
          <w:p>
            <w:pPr>
              <w:keepNext/>
              <w:tabs>
                <w:tab w:val="left" w:leader="dot" w:pos="5385"/>
              </w:tabs>
              <w:spacing w:before="53" w:after="30"/>
              <w:ind w:left="225"/>
            </w:pPr>
            <w:r>
              <w:rPr>
                <w:b/>
                <w:color w:val="000000"/>
                <w:sz w:val="18"/>
              </w:rPr>
              <w:t>Results of Operations</w:t>
            </w:r>
            <w:r>
              <w:rPr>
                <w:b/>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624"/>
                <w:tab w:val="left" w:pos="952"/>
              </w:tabs>
              <w:spacing w:before="33" w:after="30"/>
              <w:jc w:val="right"/>
            </w:pPr>
            <w:r>
              <w:rPr>
                <w:b/>
                <w:color w:val="000000"/>
                <w:sz w:val="18"/>
              </w:rPr>
              <w:t>$</w:t>
            </w:r>
            <w:r>
              <w:rPr>
                <w:b/>
                <w:color w:val="000000"/>
                <w:sz w:val="18"/>
              </w:rPr>
              <w:tab/>
              <w:t>822</w:t>
            </w:r>
            <w:r>
              <w:rPr>
                <w:b/>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624"/>
                <w:tab w:val="left" w:pos="952"/>
              </w:tabs>
              <w:spacing w:before="33" w:after="30"/>
              <w:jc w:val="right"/>
            </w:pPr>
            <w:r>
              <w:rPr>
                <w:b/>
                <w:color w:val="000000"/>
                <w:sz w:val="18"/>
              </w:rPr>
              <w:t>$</w:t>
            </w:r>
            <w:r>
              <w:rPr>
                <w:b/>
                <w:color w:val="000000"/>
                <w:sz w:val="18"/>
              </w:rPr>
              <w:tab/>
              <w:t>164</w:t>
            </w:r>
            <w:r>
              <w:rPr>
                <w:b/>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624"/>
                <w:tab w:val="left" w:pos="952"/>
              </w:tabs>
              <w:spacing w:before="33" w:after="30"/>
              <w:jc w:val="right"/>
            </w:pPr>
            <w:r>
              <w:rPr>
                <w:b/>
                <w:color w:val="000000"/>
                <w:sz w:val="18"/>
              </w:rPr>
              <w:t>$</w:t>
            </w:r>
            <w:r>
              <w:rPr>
                <w:b/>
                <w:color w:val="000000"/>
                <w:sz w:val="18"/>
              </w:rPr>
              <w:tab/>
              <w:t>267</w:t>
            </w:r>
            <w:r>
              <w:rPr>
                <w:b/>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624"/>
                <w:tab w:val="left" w:pos="952"/>
              </w:tabs>
              <w:spacing w:before="33" w:after="30"/>
              <w:jc w:val="right"/>
            </w:pPr>
            <w:r>
              <w:rPr>
                <w:b/>
                <w:color w:val="000000"/>
                <w:sz w:val="18"/>
              </w:rPr>
              <w:t>$</w:t>
            </w:r>
            <w:r>
              <w:rPr>
                <w:b/>
                <w:color w:val="000000"/>
                <w:sz w:val="18"/>
              </w:rPr>
              <w:tab/>
              <w:t>372</w:t>
            </w:r>
            <w:r>
              <w:rPr>
                <w:b/>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714"/>
                <w:tab w:val="left" w:pos="952"/>
              </w:tabs>
              <w:spacing w:before="33" w:after="30"/>
              <w:jc w:val="right"/>
            </w:pPr>
            <w:r>
              <w:rPr>
                <w:b/>
                <w:color w:val="000000"/>
                <w:sz w:val="18"/>
              </w:rPr>
              <w:t>$</w:t>
            </w:r>
            <w:r>
              <w:rPr>
                <w:b/>
                <w:color w:val="000000"/>
                <w:sz w:val="18"/>
              </w:rPr>
              <w:tab/>
              <w:t>19</w:t>
            </w:r>
            <w:r>
              <w:rPr>
                <w:b/>
                <w:color w:val="000000"/>
                <w:sz w:val="18"/>
              </w:rPr>
              <w:tab/>
            </w:r>
          </w:p>
        </w:tc>
      </w:tr>
      <w:tr>
        <w:trPr>
          <w:cantSplit/>
          <w:trHeight w:hRule="exact" w:val="240"/>
        </w:trPr>
        <w:tc>
          <w:tcPr>
            <w:tcW w:w="5385" w:type="dxa"/>
            <w:tcBorders>
              <w:top w:val="nil"/>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doub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5385"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2020</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5385" w:type="dxa"/>
            <w:tcBorders>
              <w:top w:val="nil"/>
              <w:left w:val="nil"/>
              <w:bottom w:val="nil"/>
              <w:right w:val="nil"/>
            </w:tcBorders>
            <w:tcMar>
              <w:top w:w="0" w:type="dxa"/>
              <w:left w:w="53" w:type="dxa"/>
              <w:bottom w:w="0" w:type="dxa"/>
              <w:right w:w="53" w:type="dxa"/>
            </w:tcMar>
            <w:vAlign w:val="bottom"/>
          </w:tcPr>
          <w:p>
            <w:pPr>
              <w:keepNext/>
              <w:tabs>
                <w:tab w:val="left" w:leader="dot" w:pos="5385"/>
              </w:tabs>
              <w:spacing w:before="53" w:after="30"/>
              <w:ind w:left="225"/>
            </w:pPr>
            <w:r>
              <w:rPr>
                <w:b/>
                <w:color w:val="000000"/>
                <w:sz w:val="18"/>
              </w:rPr>
              <w:t>Sales and Other Operating Revenues</w:t>
            </w:r>
            <w:r>
              <w:rPr>
                <w:b/>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89"/>
                <w:tab w:val="left" w:pos="952"/>
              </w:tabs>
              <w:spacing w:before="53" w:after="30"/>
              <w:jc w:val="right"/>
            </w:pPr>
            <w:r>
              <w:rPr>
                <w:color w:val="000000"/>
                <w:sz w:val="18"/>
              </w:rPr>
              <w:t>$</w:t>
            </w:r>
            <w:r>
              <w:rPr>
                <w:color w:val="000000"/>
                <w:sz w:val="18"/>
              </w:rPr>
              <w:tab/>
              <w:t>3,794</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89"/>
                <w:tab w:val="left" w:pos="952"/>
              </w:tabs>
              <w:spacing w:before="53" w:after="30"/>
              <w:jc w:val="right"/>
            </w:pPr>
            <w:r>
              <w:rPr>
                <w:color w:val="000000"/>
                <w:sz w:val="18"/>
              </w:rPr>
              <w:t>$</w:t>
            </w:r>
            <w:r>
              <w:rPr>
                <w:color w:val="000000"/>
                <w:sz w:val="18"/>
              </w:rPr>
              <w:tab/>
              <w:t>2,747</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24"/>
                <w:tab w:val="left" w:pos="952"/>
              </w:tabs>
              <w:spacing w:before="53" w:after="30"/>
              <w:jc w:val="right"/>
            </w:pPr>
            <w:r>
              <w:rPr>
                <w:color w:val="000000"/>
                <w:sz w:val="18"/>
              </w:rPr>
              <w:t>$</w:t>
            </w:r>
            <w:r>
              <w:rPr>
                <w:color w:val="000000"/>
                <w:sz w:val="18"/>
              </w:rPr>
              <w:tab/>
              <w:t>345</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24"/>
                <w:tab w:val="left" w:pos="952"/>
              </w:tabs>
              <w:spacing w:before="53" w:after="30"/>
              <w:jc w:val="right"/>
            </w:pPr>
            <w:r>
              <w:rPr>
                <w:color w:val="000000"/>
                <w:sz w:val="18"/>
              </w:rPr>
              <w:t>$</w:t>
            </w:r>
            <w:r>
              <w:rPr>
                <w:color w:val="000000"/>
                <w:sz w:val="18"/>
              </w:rPr>
              <w:tab/>
              <w:t>511</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24"/>
                <w:tab w:val="left" w:pos="952"/>
              </w:tabs>
              <w:spacing w:before="53" w:after="30"/>
              <w:jc w:val="right"/>
            </w:pPr>
            <w:r>
              <w:rPr>
                <w:color w:val="000000"/>
                <w:sz w:val="18"/>
              </w:rPr>
              <w:t>$</w:t>
            </w:r>
            <w:r>
              <w:rPr>
                <w:color w:val="000000"/>
                <w:sz w:val="18"/>
              </w:rPr>
              <w:tab/>
              <w:t>191</w:t>
            </w:r>
            <w:r>
              <w:rPr>
                <w:color w:val="000000"/>
                <w:sz w:val="18"/>
              </w:rPr>
              <w:tab/>
            </w:r>
          </w:p>
        </w:tc>
      </w:tr>
      <w:tr>
        <w:trPr>
          <w:cantSplit/>
          <w:trHeight w:hRule="exact" w:val="240"/>
        </w:trPr>
        <w:tc>
          <w:tcPr>
            <w:tcW w:w="5385" w:type="dxa"/>
            <w:tcBorders>
              <w:top w:val="nil"/>
              <w:left w:val="nil"/>
              <w:bottom w:val="nil"/>
              <w:right w:val="nil"/>
            </w:tcBorders>
            <w:tcMar>
              <w:top w:w="0" w:type="dxa"/>
              <w:left w:w="53" w:type="dxa"/>
              <w:bottom w:w="0" w:type="dxa"/>
              <w:right w:w="53" w:type="dxa"/>
            </w:tcMar>
            <w:vAlign w:val="bottom"/>
          </w:tcPr>
          <w:p>
            <w:pPr>
              <w:keepNext/>
              <w:spacing w:before="53" w:after="30"/>
              <w:ind w:left="225"/>
            </w:pPr>
            <w:r>
              <w:rPr>
                <w:b/>
                <w:color w:val="000000"/>
                <w:sz w:val="18"/>
              </w:rPr>
              <w:t>Costs and Expenses</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5385" w:type="dxa"/>
            <w:tcBorders>
              <w:top w:val="nil"/>
              <w:left w:val="nil"/>
              <w:bottom w:val="nil"/>
              <w:right w:val="nil"/>
            </w:tcBorders>
            <w:tcMar>
              <w:top w:w="0" w:type="dxa"/>
              <w:left w:w="53" w:type="dxa"/>
              <w:bottom w:w="0" w:type="dxa"/>
              <w:right w:w="53" w:type="dxa"/>
            </w:tcMar>
            <w:vAlign w:val="bottom"/>
          </w:tcPr>
          <w:p>
            <w:pPr>
              <w:keepNext/>
              <w:tabs>
                <w:tab w:val="left" w:leader="dot" w:pos="5385"/>
              </w:tabs>
              <w:spacing w:before="53" w:after="30"/>
              <w:ind w:left="495"/>
            </w:pPr>
            <w:r>
              <w:rPr>
                <w:color w:val="000000"/>
                <w:sz w:val="18"/>
              </w:rPr>
              <w:t>Operating costs and expenses</w:t>
            </w:r>
            <w:r>
              <w:rPr>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color w:val="000000"/>
                <w:sz w:val="18"/>
              </w:rPr>
              <w:tab/>
              <w:t>895</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color w:val="000000"/>
                <w:sz w:val="18"/>
              </w:rPr>
              <w:tab/>
              <w:t>564</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color w:val="000000"/>
                <w:sz w:val="18"/>
              </w:rPr>
              <w:tab/>
              <w:t>136</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color w:val="000000"/>
                <w:sz w:val="18"/>
              </w:rPr>
              <w:tab/>
              <w:t>109</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ab/>
              <w:t>86</w:t>
            </w:r>
            <w:r>
              <w:rPr>
                <w:color w:val="000000"/>
                <w:sz w:val="18"/>
              </w:rPr>
              <w:tab/>
            </w:r>
          </w:p>
        </w:tc>
      </w:tr>
      <w:tr>
        <w:trPr>
          <w:cantSplit/>
          <w:trHeight w:hRule="exact" w:val="240"/>
        </w:trPr>
        <w:tc>
          <w:tcPr>
            <w:tcW w:w="5385" w:type="dxa"/>
            <w:tcBorders>
              <w:top w:val="nil"/>
              <w:left w:val="nil"/>
              <w:bottom w:val="nil"/>
              <w:right w:val="nil"/>
            </w:tcBorders>
            <w:tcMar>
              <w:top w:w="0" w:type="dxa"/>
              <w:left w:w="53" w:type="dxa"/>
              <w:bottom w:w="0" w:type="dxa"/>
              <w:right w:w="53" w:type="dxa"/>
            </w:tcMar>
            <w:vAlign w:val="bottom"/>
          </w:tcPr>
          <w:p>
            <w:pPr>
              <w:keepNext/>
              <w:tabs>
                <w:tab w:val="left" w:leader="dot" w:pos="5385"/>
              </w:tabs>
              <w:spacing w:before="53" w:after="30"/>
              <w:ind w:left="495"/>
            </w:pPr>
            <w:r>
              <w:rPr>
                <w:color w:val="000000"/>
                <w:sz w:val="18"/>
              </w:rPr>
              <w:t>Production and severance taxes</w:t>
            </w:r>
            <w:r>
              <w:rPr>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color w:val="000000"/>
                <w:sz w:val="18"/>
              </w:rPr>
              <w:tab/>
              <w:t>124</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color w:val="000000"/>
                <w:sz w:val="18"/>
              </w:rPr>
              <w:tab/>
              <w:t>118</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804"/>
                <w:tab w:val="left" w:pos="952"/>
              </w:tabs>
              <w:spacing w:before="53" w:after="30"/>
              <w:jc w:val="right"/>
            </w:pPr>
            <w:r>
              <w:rPr>
                <w:color w:val="000000"/>
                <w:sz w:val="18"/>
              </w:rPr>
              <w:tab/>
              <w:t>6</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ab/>
              <w:t>—</w:t>
            </w:r>
            <w:r>
              <w:rPr>
                <w:color w:val="000000"/>
                <w:sz w:val="18"/>
              </w:rPr>
              <w:tab/>
            </w:r>
          </w:p>
        </w:tc>
      </w:tr>
      <w:tr>
        <w:trPr>
          <w:cantSplit/>
          <w:trHeight w:hRule="exact" w:val="240"/>
        </w:trPr>
        <w:tc>
          <w:tcPr>
            <w:tcW w:w="5385" w:type="dxa"/>
            <w:tcBorders>
              <w:top w:val="nil"/>
              <w:left w:val="nil"/>
              <w:bottom w:val="nil"/>
              <w:right w:val="nil"/>
            </w:tcBorders>
            <w:tcMar>
              <w:top w:w="0" w:type="dxa"/>
              <w:left w:w="53" w:type="dxa"/>
              <w:bottom w:w="0" w:type="dxa"/>
              <w:right w:w="53" w:type="dxa"/>
            </w:tcMar>
            <w:vAlign w:val="bottom"/>
          </w:tcPr>
          <w:p>
            <w:pPr>
              <w:keepNext/>
              <w:tabs>
                <w:tab w:val="left" w:leader="dot" w:pos="5385"/>
              </w:tabs>
              <w:spacing w:before="53" w:after="30"/>
              <w:ind w:left="495"/>
            </w:pPr>
            <w:r>
              <w:rPr>
                <w:color w:val="000000"/>
                <w:sz w:val="18"/>
              </w:rPr>
              <w:t>Midstream tariffs</w:t>
            </w:r>
            <w:r>
              <w:rPr>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color w:val="000000"/>
                <w:sz w:val="18"/>
              </w:rPr>
              <w:tab/>
              <w:t>946</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color w:val="000000"/>
                <w:sz w:val="18"/>
              </w:rPr>
              <w:tab/>
              <w:t>946</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ab/>
              <w:t>—</w:t>
            </w:r>
            <w:r>
              <w:rPr>
                <w:color w:val="000000"/>
                <w:sz w:val="18"/>
              </w:rPr>
              <w:tab/>
            </w:r>
          </w:p>
        </w:tc>
      </w:tr>
      <w:tr>
        <w:trPr>
          <w:cantSplit/>
          <w:trHeight w:hRule="exact" w:val="240"/>
        </w:trPr>
        <w:tc>
          <w:tcPr>
            <w:tcW w:w="5385" w:type="dxa"/>
            <w:tcBorders>
              <w:top w:val="nil"/>
              <w:left w:val="nil"/>
              <w:bottom w:val="nil"/>
              <w:right w:val="nil"/>
            </w:tcBorders>
            <w:tcMar>
              <w:top w:w="0" w:type="dxa"/>
              <w:left w:w="53" w:type="dxa"/>
              <w:bottom w:w="0" w:type="dxa"/>
              <w:right w:w="53" w:type="dxa"/>
            </w:tcMar>
            <w:vAlign w:val="bottom"/>
          </w:tcPr>
          <w:p>
            <w:pPr>
              <w:keepNext/>
              <w:tabs>
                <w:tab w:val="left" w:leader="dot" w:pos="5385"/>
              </w:tabs>
              <w:spacing w:before="53" w:after="30"/>
              <w:ind w:left="495"/>
            </w:pPr>
            <w:r>
              <w:rPr>
                <w:color w:val="000000"/>
                <w:sz w:val="18"/>
              </w:rPr>
              <w:t>Exploration expenses, including dry holes and lease impairment</w:t>
            </w:r>
            <w:r>
              <w:rPr>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color w:val="000000"/>
                <w:sz w:val="18"/>
              </w:rPr>
              <w:tab/>
              <w:t>351</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color w:val="000000"/>
                <w:sz w:val="18"/>
              </w:rPr>
              <w:tab/>
              <w:t>284</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ab/>
              <w:t>25</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ab/>
              <w:t>42</w:t>
            </w:r>
            <w:r>
              <w:rPr>
                <w:color w:val="000000"/>
                <w:sz w:val="18"/>
              </w:rPr>
              <w:tab/>
            </w:r>
          </w:p>
        </w:tc>
      </w:tr>
      <w:tr>
        <w:trPr>
          <w:cantSplit/>
          <w:trHeight w:hRule="exact" w:val="240"/>
        </w:trPr>
        <w:tc>
          <w:tcPr>
            <w:tcW w:w="5385" w:type="dxa"/>
            <w:tcBorders>
              <w:top w:val="nil"/>
              <w:left w:val="nil"/>
              <w:bottom w:val="nil"/>
              <w:right w:val="nil"/>
            </w:tcBorders>
            <w:tcMar>
              <w:top w:w="0" w:type="dxa"/>
              <w:left w:w="53" w:type="dxa"/>
              <w:bottom w:w="0" w:type="dxa"/>
              <w:right w:w="53" w:type="dxa"/>
            </w:tcMar>
            <w:vAlign w:val="bottom"/>
          </w:tcPr>
          <w:p>
            <w:pPr>
              <w:keepNext/>
              <w:tabs>
                <w:tab w:val="left" w:leader="dot" w:pos="5385"/>
              </w:tabs>
              <w:spacing w:before="53" w:after="30"/>
              <w:ind w:left="495"/>
            </w:pPr>
            <w:r>
              <w:rPr>
                <w:color w:val="000000"/>
                <w:sz w:val="18"/>
              </w:rPr>
              <w:t>General and administrative expenses</w:t>
            </w:r>
            <w:r>
              <w:rPr>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color w:val="000000"/>
                <w:sz w:val="18"/>
              </w:rPr>
              <w:tab/>
              <w:t>206</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color w:val="000000"/>
                <w:sz w:val="18"/>
              </w:rPr>
              <w:tab/>
              <w:t>176</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804"/>
                <w:tab w:val="left" w:pos="952"/>
              </w:tabs>
              <w:spacing w:before="53" w:after="30"/>
              <w:jc w:val="right"/>
            </w:pPr>
            <w:r>
              <w:rPr>
                <w:color w:val="000000"/>
                <w:sz w:val="18"/>
              </w:rPr>
              <w:tab/>
              <w:t>9</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ab/>
              <w:t>12</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804"/>
                <w:tab w:val="left" w:pos="952"/>
              </w:tabs>
              <w:spacing w:before="53" w:after="30"/>
              <w:jc w:val="right"/>
            </w:pPr>
            <w:r>
              <w:rPr>
                <w:color w:val="000000"/>
                <w:sz w:val="18"/>
              </w:rPr>
              <w:tab/>
              <w:t>9</w:t>
            </w:r>
            <w:r>
              <w:rPr>
                <w:color w:val="000000"/>
                <w:sz w:val="18"/>
              </w:rPr>
              <w:tab/>
            </w:r>
          </w:p>
        </w:tc>
      </w:tr>
      <w:tr>
        <w:trPr>
          <w:cantSplit/>
          <w:trHeight w:hRule="exact" w:val="240"/>
        </w:trPr>
        <w:tc>
          <w:tcPr>
            <w:tcW w:w="5385" w:type="dxa"/>
            <w:tcBorders>
              <w:top w:val="nil"/>
              <w:left w:val="nil"/>
              <w:bottom w:val="nil"/>
              <w:right w:val="nil"/>
            </w:tcBorders>
            <w:tcMar>
              <w:top w:w="0" w:type="dxa"/>
              <w:left w:w="53" w:type="dxa"/>
              <w:bottom w:w="0" w:type="dxa"/>
              <w:right w:w="53" w:type="dxa"/>
            </w:tcMar>
            <w:vAlign w:val="bottom"/>
          </w:tcPr>
          <w:p>
            <w:pPr>
              <w:keepNext/>
              <w:tabs>
                <w:tab w:val="left" w:leader="dot" w:pos="5385"/>
              </w:tabs>
              <w:spacing w:before="53" w:after="30"/>
              <w:ind w:left="495"/>
            </w:pPr>
            <w:r>
              <w:rPr>
                <w:color w:val="000000"/>
                <w:sz w:val="18"/>
              </w:rPr>
              <w:t>Depreciation, depletion and amortization</w:t>
            </w:r>
            <w:r>
              <w:rPr>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489"/>
                <w:tab w:val="left" w:pos="952"/>
              </w:tabs>
              <w:spacing w:before="53" w:after="30"/>
              <w:jc w:val="right"/>
            </w:pPr>
            <w:r>
              <w:rPr>
                <w:color w:val="000000"/>
                <w:sz w:val="18"/>
              </w:rPr>
              <w:tab/>
              <w:t>1,915</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489"/>
                <w:tab w:val="left" w:pos="952"/>
              </w:tabs>
              <w:spacing w:before="53" w:after="30"/>
              <w:jc w:val="right"/>
            </w:pPr>
            <w:r>
              <w:rPr>
                <w:color w:val="000000"/>
                <w:sz w:val="18"/>
              </w:rPr>
              <w:tab/>
              <w:t>1,480</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color w:val="000000"/>
                <w:sz w:val="18"/>
              </w:rPr>
              <w:tab/>
              <w:t>130</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color w:val="000000"/>
                <w:sz w:val="18"/>
              </w:rPr>
              <w:tab/>
              <w:t>268</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ab/>
              <w:t>37</w:t>
            </w:r>
            <w:r>
              <w:rPr>
                <w:color w:val="000000"/>
                <w:sz w:val="18"/>
              </w:rPr>
              <w:tab/>
            </w:r>
          </w:p>
        </w:tc>
      </w:tr>
      <w:tr>
        <w:trPr>
          <w:cantSplit/>
          <w:trHeight w:hRule="exact" w:val="240"/>
        </w:trPr>
        <w:tc>
          <w:tcPr>
            <w:tcW w:w="5385" w:type="dxa"/>
            <w:tcBorders>
              <w:top w:val="nil"/>
              <w:left w:val="nil"/>
              <w:bottom w:val="nil"/>
              <w:right w:val="nil"/>
            </w:tcBorders>
            <w:tcMar>
              <w:top w:w="0" w:type="dxa"/>
              <w:left w:w="53" w:type="dxa"/>
              <w:bottom w:w="0" w:type="dxa"/>
              <w:right w:w="53" w:type="dxa"/>
            </w:tcMar>
            <w:vAlign w:val="bottom"/>
          </w:tcPr>
          <w:p>
            <w:pPr>
              <w:keepNext/>
              <w:tabs>
                <w:tab w:val="left" w:leader="dot" w:pos="5385"/>
              </w:tabs>
              <w:spacing w:before="53" w:after="30"/>
              <w:ind w:left="495"/>
            </w:pPr>
            <w:r>
              <w:rPr>
                <w:color w:val="000000"/>
                <w:sz w:val="18"/>
              </w:rPr>
              <w:t>Impairment and other</w:t>
            </w:r>
            <w:r>
              <w:rPr>
                <w:sz w:val="18"/>
              </w:rPr>
              <w:tab/>
            </w:r>
          </w:p>
        </w:tc>
        <w:tc>
          <w:tcPr>
            <w:tcW w:w="60" w:type="dxa"/>
            <w:tcBorders>
              <w:top w:val="nil"/>
              <w:left w:val="nil"/>
              <w:bottom w:val="nil"/>
              <w:right w:val="nil"/>
            </w:tcBorders>
            <w:tcMar>
              <w:top w:w="0" w:type="dxa"/>
              <w:left w:w="0" w:type="dxa"/>
              <w:bottom w:w="0" w:type="dxa"/>
              <w:right w:w="53" w:type="dxa"/>
            </w:tcMar>
            <w:vAlign w:val="bottom"/>
          </w:tcPr>
          <w:p>
            <w:pPr>
              <w:keepNext/>
              <w:spacing w:before="53" w:after="30"/>
              <w:jc w:val="right"/>
            </w:pPr>
          </w:p>
        </w:tc>
        <w:tc>
          <w:tcPr>
            <w:tcW w:w="102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89"/>
                <w:tab w:val="left" w:pos="952"/>
              </w:tabs>
              <w:spacing w:before="53" w:after="30"/>
              <w:jc w:val="right"/>
            </w:pPr>
            <w:r>
              <w:rPr>
                <w:color w:val="000000"/>
                <w:sz w:val="18"/>
              </w:rPr>
              <w:tab/>
              <w:t>2,126</w:t>
            </w:r>
            <w:r>
              <w:rPr>
                <w:color w:val="000000"/>
                <w:sz w:val="18"/>
              </w:rPr>
              <w:tab/>
            </w:r>
          </w:p>
        </w:tc>
        <w:tc>
          <w:tcPr>
            <w:tcW w:w="60" w:type="dxa"/>
            <w:tcBorders>
              <w:top w:val="nil"/>
              <w:left w:val="nil"/>
              <w:bottom w:val="nil"/>
              <w:right w:val="nil"/>
            </w:tcBorders>
            <w:tcMar>
              <w:top w:w="0" w:type="dxa"/>
              <w:left w:w="0" w:type="dxa"/>
              <w:bottom w:w="0" w:type="dxa"/>
              <w:right w:w="53" w:type="dxa"/>
            </w:tcMar>
            <w:vAlign w:val="bottom"/>
          </w:tcPr>
          <w:p>
            <w:pPr>
              <w:keepNext/>
              <w:spacing w:before="53" w:after="30"/>
              <w:jc w:val="right"/>
            </w:pPr>
          </w:p>
        </w:tc>
        <w:tc>
          <w:tcPr>
            <w:tcW w:w="102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24"/>
                <w:tab w:val="left" w:pos="952"/>
              </w:tabs>
              <w:spacing w:before="53" w:after="30"/>
              <w:jc w:val="right"/>
            </w:pPr>
            <w:r>
              <w:rPr>
                <w:color w:val="000000"/>
                <w:sz w:val="18"/>
              </w:rPr>
              <w:tab/>
              <w:t>697</w:t>
            </w:r>
            <w:r>
              <w:rPr>
                <w:color w:val="000000"/>
                <w:sz w:val="18"/>
              </w:rPr>
              <w:tab/>
            </w:r>
          </w:p>
        </w:tc>
        <w:tc>
          <w:tcPr>
            <w:tcW w:w="60" w:type="dxa"/>
            <w:tcBorders>
              <w:top w:val="nil"/>
              <w:left w:val="nil"/>
              <w:bottom w:val="nil"/>
              <w:right w:val="nil"/>
            </w:tcBorders>
            <w:tcMar>
              <w:top w:w="0" w:type="dxa"/>
              <w:left w:w="0" w:type="dxa"/>
              <w:bottom w:w="0" w:type="dxa"/>
              <w:right w:w="53" w:type="dxa"/>
            </w:tcMar>
            <w:vAlign w:val="bottom"/>
          </w:tcPr>
          <w:p>
            <w:pPr>
              <w:keepNext/>
              <w:spacing w:before="53" w:after="30"/>
              <w:jc w:val="right"/>
            </w:pPr>
          </w:p>
        </w:tc>
        <w:tc>
          <w:tcPr>
            <w:tcW w:w="102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53" w:type="dxa"/>
            </w:tcMar>
            <w:vAlign w:val="bottom"/>
          </w:tcPr>
          <w:p>
            <w:pPr>
              <w:keepNext/>
              <w:spacing w:before="53" w:after="30"/>
              <w:jc w:val="right"/>
            </w:pPr>
          </w:p>
        </w:tc>
        <w:tc>
          <w:tcPr>
            <w:tcW w:w="102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24"/>
                <w:tab w:val="left" w:pos="952"/>
              </w:tabs>
              <w:spacing w:before="53" w:after="30"/>
              <w:jc w:val="right"/>
            </w:pPr>
            <w:r>
              <w:rPr>
                <w:color w:val="000000"/>
                <w:sz w:val="18"/>
              </w:rPr>
              <w:tab/>
              <w:t>755</w:t>
            </w:r>
            <w:r>
              <w:rPr>
                <w:color w:val="000000"/>
                <w:sz w:val="18"/>
              </w:rPr>
              <w:tab/>
            </w:r>
          </w:p>
        </w:tc>
        <w:tc>
          <w:tcPr>
            <w:tcW w:w="60" w:type="dxa"/>
            <w:tcBorders>
              <w:top w:val="nil"/>
              <w:left w:val="nil"/>
              <w:bottom w:val="nil"/>
              <w:right w:val="nil"/>
            </w:tcBorders>
            <w:tcMar>
              <w:top w:w="0" w:type="dxa"/>
              <w:left w:w="0" w:type="dxa"/>
              <w:bottom w:w="0" w:type="dxa"/>
              <w:right w:w="53" w:type="dxa"/>
            </w:tcMar>
            <w:vAlign w:val="bottom"/>
          </w:tcPr>
          <w:p>
            <w:pPr>
              <w:keepNext/>
              <w:spacing w:before="53" w:after="30"/>
              <w:jc w:val="right"/>
            </w:pPr>
          </w:p>
        </w:tc>
        <w:tc>
          <w:tcPr>
            <w:tcW w:w="102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24"/>
                <w:tab w:val="left" w:pos="952"/>
              </w:tabs>
              <w:spacing w:before="53" w:after="30"/>
              <w:jc w:val="right"/>
            </w:pPr>
            <w:r>
              <w:rPr>
                <w:color w:val="000000"/>
                <w:sz w:val="18"/>
              </w:rPr>
              <w:tab/>
              <w:t>674</w:t>
            </w:r>
            <w:r>
              <w:rPr>
                <w:color w:val="000000"/>
                <w:sz w:val="18"/>
              </w:rPr>
              <w:tab/>
            </w:r>
          </w:p>
        </w:tc>
      </w:tr>
      <w:tr>
        <w:trPr>
          <w:cantSplit/>
          <w:trHeight w:hRule="exact" w:val="240"/>
        </w:trPr>
        <w:tc>
          <w:tcPr>
            <w:tcW w:w="5385" w:type="dxa"/>
            <w:tcBorders>
              <w:top w:val="nil"/>
              <w:left w:val="nil"/>
              <w:bottom w:val="nil"/>
              <w:right w:val="nil"/>
            </w:tcBorders>
            <w:tcMar>
              <w:top w:w="0" w:type="dxa"/>
              <w:left w:w="53" w:type="dxa"/>
              <w:bottom w:w="0" w:type="dxa"/>
              <w:right w:w="53" w:type="dxa"/>
            </w:tcMar>
            <w:vAlign w:val="bottom"/>
          </w:tcPr>
          <w:p>
            <w:pPr>
              <w:keepNext/>
              <w:tabs>
                <w:tab w:val="left" w:leader="dot" w:pos="5385"/>
              </w:tabs>
              <w:spacing w:before="53" w:after="30"/>
              <w:ind w:left="585"/>
            </w:pPr>
            <w:r>
              <w:rPr>
                <w:color w:val="000000"/>
                <w:sz w:val="18"/>
              </w:rPr>
              <w:t>Total Costs and Expenses</w:t>
            </w:r>
            <w:r>
              <w:rPr>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489"/>
                <w:tab w:val="left" w:pos="952"/>
              </w:tabs>
              <w:spacing w:before="33" w:after="30"/>
              <w:jc w:val="right"/>
            </w:pPr>
            <w:r>
              <w:rPr>
                <w:color w:val="000000"/>
                <w:sz w:val="18"/>
              </w:rPr>
              <w:tab/>
              <w:t>6,563</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489"/>
                <w:tab w:val="left" w:pos="952"/>
              </w:tabs>
              <w:spacing w:before="33" w:after="30"/>
              <w:jc w:val="right"/>
            </w:pPr>
            <w:r>
              <w:rPr>
                <w:color w:val="000000"/>
                <w:sz w:val="18"/>
              </w:rPr>
              <w:tab/>
              <w:t>4,265</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624"/>
                <w:tab w:val="left" w:pos="952"/>
              </w:tabs>
              <w:spacing w:before="33" w:after="30"/>
              <w:jc w:val="right"/>
            </w:pPr>
            <w:r>
              <w:rPr>
                <w:color w:val="000000"/>
                <w:sz w:val="18"/>
              </w:rPr>
              <w:tab/>
              <w:t>300</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489"/>
                <w:tab w:val="left" w:pos="952"/>
              </w:tabs>
              <w:spacing w:before="33" w:after="30"/>
              <w:jc w:val="right"/>
            </w:pPr>
            <w:r>
              <w:rPr>
                <w:color w:val="000000"/>
                <w:sz w:val="18"/>
              </w:rPr>
              <w:tab/>
              <w:t>1,150</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624"/>
                <w:tab w:val="left" w:pos="952"/>
              </w:tabs>
              <w:spacing w:before="33" w:after="30"/>
              <w:jc w:val="right"/>
            </w:pPr>
            <w:r>
              <w:rPr>
                <w:color w:val="000000"/>
                <w:sz w:val="18"/>
              </w:rPr>
              <w:tab/>
              <w:t>848</w:t>
            </w:r>
            <w:r>
              <w:rPr>
                <w:color w:val="000000"/>
                <w:sz w:val="18"/>
              </w:rPr>
              <w:tab/>
            </w:r>
          </w:p>
        </w:tc>
      </w:tr>
      <w:tr>
        <w:trPr>
          <w:cantSplit/>
          <w:trHeight w:hRule="exact" w:val="240"/>
        </w:trPr>
        <w:tc>
          <w:tcPr>
            <w:tcW w:w="5385" w:type="dxa"/>
            <w:tcBorders>
              <w:top w:val="nil"/>
              <w:left w:val="nil"/>
              <w:bottom w:val="nil"/>
              <w:right w:val="nil"/>
            </w:tcBorders>
            <w:tcMar>
              <w:top w:w="0" w:type="dxa"/>
              <w:left w:w="53" w:type="dxa"/>
              <w:bottom w:w="0" w:type="dxa"/>
              <w:right w:w="53" w:type="dxa"/>
            </w:tcMar>
            <w:vAlign w:val="bottom"/>
          </w:tcPr>
          <w:p>
            <w:pPr>
              <w:keepNext/>
              <w:tabs>
                <w:tab w:val="left" w:leader="dot" w:pos="5385"/>
              </w:tabs>
              <w:spacing w:before="53" w:after="30"/>
              <w:ind w:left="225"/>
            </w:pPr>
            <w:r>
              <w:rPr>
                <w:b/>
                <w:color w:val="000000"/>
                <w:sz w:val="18"/>
              </w:rPr>
              <w:t>Results of Operations Before Income Taxes</w:t>
            </w:r>
            <w:r>
              <w:rPr>
                <w:b/>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429"/>
              </w:tabs>
              <w:spacing w:before="33" w:after="30"/>
              <w:jc w:val="right"/>
            </w:pPr>
            <w:r>
              <w:rPr>
                <w:color w:val="000000"/>
                <w:sz w:val="18"/>
              </w:rPr>
              <w:tab/>
              <w:t>(2,769)</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429"/>
              </w:tabs>
              <w:spacing w:before="33" w:after="30"/>
              <w:jc w:val="right"/>
            </w:pPr>
            <w:r>
              <w:rPr>
                <w:color w:val="000000"/>
                <w:sz w:val="18"/>
              </w:rPr>
              <w:tab/>
              <w:t>(1,518)</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714"/>
                <w:tab w:val="left" w:pos="952"/>
              </w:tabs>
              <w:spacing w:before="33" w:after="30"/>
              <w:jc w:val="right"/>
            </w:pPr>
            <w:r>
              <w:rPr>
                <w:color w:val="000000"/>
                <w:sz w:val="18"/>
              </w:rPr>
              <w:tab/>
              <w:t>45</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564"/>
              </w:tabs>
              <w:spacing w:before="33" w:after="30"/>
              <w:jc w:val="right"/>
            </w:pPr>
            <w:r>
              <w:rPr>
                <w:color w:val="000000"/>
                <w:sz w:val="18"/>
              </w:rPr>
              <w:tab/>
              <w:t>(639)</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564"/>
              </w:tabs>
              <w:spacing w:before="33" w:after="30"/>
              <w:jc w:val="right"/>
            </w:pPr>
            <w:r>
              <w:rPr>
                <w:color w:val="000000"/>
                <w:sz w:val="18"/>
              </w:rPr>
              <w:tab/>
              <w:t>(657)</w:t>
            </w:r>
          </w:p>
        </w:tc>
      </w:tr>
      <w:tr>
        <w:trPr>
          <w:cantSplit/>
          <w:trHeight w:hRule="exact" w:val="240"/>
        </w:trPr>
        <w:tc>
          <w:tcPr>
            <w:tcW w:w="5385" w:type="dxa"/>
            <w:tcBorders>
              <w:top w:val="nil"/>
              <w:left w:val="nil"/>
              <w:bottom w:val="nil"/>
              <w:right w:val="nil"/>
            </w:tcBorders>
            <w:tcMar>
              <w:top w:w="0" w:type="dxa"/>
              <w:left w:w="53" w:type="dxa"/>
              <w:bottom w:w="0" w:type="dxa"/>
              <w:right w:w="53" w:type="dxa"/>
            </w:tcMar>
            <w:vAlign w:val="bottom"/>
          </w:tcPr>
          <w:p>
            <w:pPr>
              <w:keepNext/>
              <w:tabs>
                <w:tab w:val="left" w:leader="dot" w:pos="5385"/>
              </w:tabs>
              <w:spacing w:before="53" w:after="30"/>
              <w:ind w:left="495"/>
            </w:pPr>
            <w:r>
              <w:rPr>
                <w:color w:val="000000"/>
                <w:sz w:val="18"/>
              </w:rPr>
              <w:t>Provision (benefit) for income taxes</w:t>
            </w:r>
            <w:r>
              <w:rPr>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44"/>
              </w:tabs>
              <w:spacing w:before="53" w:after="30"/>
              <w:jc w:val="right"/>
            </w:pPr>
            <w:r>
              <w:rPr>
                <w:color w:val="000000"/>
                <w:sz w:val="18"/>
              </w:rPr>
              <w:tab/>
              <w:t>(4)</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04"/>
                <w:tab w:val="left" w:pos="952"/>
              </w:tabs>
              <w:spacing w:before="53" w:after="30"/>
              <w:jc w:val="right"/>
            </w:pPr>
            <w:r>
              <w:rPr>
                <w:color w:val="000000"/>
                <w:sz w:val="18"/>
              </w:rPr>
              <w:tab/>
              <w:t>9</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ab/>
              <w:t>22</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54"/>
              </w:tabs>
              <w:spacing w:before="53" w:after="30"/>
              <w:jc w:val="right"/>
            </w:pPr>
            <w:r>
              <w:rPr>
                <w:color w:val="000000"/>
                <w:sz w:val="18"/>
              </w:rPr>
              <w:tab/>
              <w:t>(35)</w:t>
            </w:r>
          </w:p>
        </w:tc>
      </w:tr>
      <w:tr>
        <w:trPr>
          <w:cantSplit/>
          <w:trHeight w:hRule="exact" w:val="344"/>
        </w:trPr>
        <w:tc>
          <w:tcPr>
            <w:tcW w:w="5385" w:type="dxa"/>
            <w:tcBorders>
              <w:top w:val="nil"/>
              <w:left w:val="nil"/>
              <w:bottom w:val="nil"/>
              <w:right w:val="nil"/>
            </w:tcBorders>
            <w:tcMar>
              <w:top w:w="0" w:type="dxa"/>
              <w:left w:w="53" w:type="dxa"/>
              <w:bottom w:w="0" w:type="dxa"/>
              <w:right w:w="53" w:type="dxa"/>
            </w:tcMar>
            <w:vAlign w:val="bottom"/>
          </w:tcPr>
          <w:p>
            <w:pPr>
              <w:keepNext/>
              <w:tabs>
                <w:tab w:val="left" w:leader="dot" w:pos="5385"/>
              </w:tabs>
              <w:spacing w:before="53" w:after="30"/>
              <w:ind w:left="225"/>
            </w:pPr>
            <w:r>
              <w:rPr>
                <w:b/>
                <w:color w:val="000000"/>
                <w:sz w:val="18"/>
              </w:rPr>
              <w:t>Results of Operations</w:t>
            </w:r>
            <w:r>
              <w:rPr>
                <w:b/>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429"/>
              </w:tabs>
              <w:spacing w:before="33" w:after="30"/>
              <w:jc w:val="right"/>
            </w:pPr>
            <w:r>
              <w:rPr>
                <w:color w:val="000000"/>
                <w:sz w:val="18"/>
              </w:rPr>
              <w:t>$</w:t>
            </w:r>
            <w:r>
              <w:rPr>
                <w:color w:val="000000"/>
                <w:sz w:val="18"/>
              </w:rPr>
              <w:tab/>
              <w:t>(2,765)</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429"/>
              </w:tabs>
              <w:spacing w:before="33" w:after="30"/>
              <w:jc w:val="right"/>
            </w:pPr>
            <w:r>
              <w:rPr>
                <w:color w:val="000000"/>
                <w:sz w:val="18"/>
              </w:rPr>
              <w:t>$</w:t>
            </w:r>
            <w:r>
              <w:rPr>
                <w:color w:val="000000"/>
                <w:sz w:val="18"/>
              </w:rPr>
              <w:tab/>
              <w:t>(1,518)</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714"/>
                <w:tab w:val="left" w:pos="952"/>
              </w:tabs>
              <w:spacing w:before="33" w:after="30"/>
              <w:jc w:val="right"/>
            </w:pPr>
            <w:r>
              <w:rPr>
                <w:color w:val="000000"/>
                <w:sz w:val="18"/>
              </w:rPr>
              <w:t>$</w:t>
            </w:r>
            <w:r>
              <w:rPr>
                <w:color w:val="000000"/>
                <w:sz w:val="18"/>
              </w:rPr>
              <w:tab/>
              <w:t>36</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564"/>
              </w:tabs>
              <w:spacing w:before="33" w:after="30"/>
              <w:jc w:val="right"/>
            </w:pPr>
            <w:r>
              <w:rPr>
                <w:color w:val="000000"/>
                <w:sz w:val="18"/>
              </w:rPr>
              <w:t>$</w:t>
            </w:r>
            <w:r>
              <w:rPr>
                <w:color w:val="000000"/>
                <w:sz w:val="18"/>
              </w:rPr>
              <w:tab/>
              <w:t>(661)</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564"/>
              </w:tabs>
              <w:spacing w:before="33" w:after="30"/>
              <w:jc w:val="right"/>
            </w:pPr>
            <w:r>
              <w:rPr>
                <w:color w:val="000000"/>
                <w:sz w:val="18"/>
              </w:rPr>
              <w:t>$</w:t>
            </w:r>
            <w:r>
              <w:rPr>
                <w:color w:val="000000"/>
                <w:sz w:val="18"/>
              </w:rPr>
              <w:tab/>
              <w:t>(622)</w:t>
            </w:r>
          </w:p>
        </w:tc>
      </w:tr>
      <w:tr>
        <w:trPr>
          <w:cantSplit/>
          <w:trHeight w:hRule="exact" w:val="240"/>
        </w:trPr>
        <w:tc>
          <w:tcPr>
            <w:tcW w:w="5385" w:type="dxa"/>
            <w:tcBorders>
              <w:top w:val="nil"/>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doub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5385"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2019</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5385" w:type="dxa"/>
            <w:tcBorders>
              <w:top w:val="nil"/>
              <w:left w:val="nil"/>
              <w:bottom w:val="nil"/>
              <w:right w:val="nil"/>
            </w:tcBorders>
            <w:tcMar>
              <w:top w:w="0" w:type="dxa"/>
              <w:left w:w="53" w:type="dxa"/>
              <w:bottom w:w="0" w:type="dxa"/>
              <w:right w:w="53" w:type="dxa"/>
            </w:tcMar>
            <w:vAlign w:val="bottom"/>
          </w:tcPr>
          <w:p>
            <w:pPr>
              <w:keepNext/>
              <w:tabs>
                <w:tab w:val="left" w:leader="dot" w:pos="5385"/>
              </w:tabs>
              <w:spacing w:before="53" w:after="30"/>
              <w:ind w:left="225"/>
            </w:pPr>
            <w:r>
              <w:rPr>
                <w:b/>
                <w:color w:val="000000"/>
                <w:sz w:val="18"/>
              </w:rPr>
              <w:t>Sales and Other Operating Revenues</w:t>
            </w:r>
            <w:r>
              <w:rPr>
                <w:b/>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89"/>
                <w:tab w:val="left" w:pos="952"/>
              </w:tabs>
              <w:spacing w:before="53" w:after="30"/>
              <w:jc w:val="right"/>
            </w:pPr>
            <w:r>
              <w:rPr>
                <w:color w:val="000000"/>
                <w:sz w:val="18"/>
              </w:rPr>
              <w:t>$</w:t>
            </w:r>
            <w:r>
              <w:rPr>
                <w:color w:val="000000"/>
                <w:sz w:val="18"/>
              </w:rPr>
              <w:tab/>
              <w:t>4,719</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89"/>
                <w:tab w:val="left" w:pos="952"/>
              </w:tabs>
              <w:spacing w:before="53" w:after="30"/>
              <w:jc w:val="right"/>
            </w:pPr>
            <w:r>
              <w:rPr>
                <w:color w:val="000000"/>
                <w:sz w:val="18"/>
              </w:rPr>
              <w:t>$</w:t>
            </w:r>
            <w:r>
              <w:rPr>
                <w:color w:val="000000"/>
                <w:sz w:val="18"/>
              </w:rPr>
              <w:tab/>
              <w:t>3,361</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w:t>
            </w: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24"/>
                <w:tab w:val="left" w:pos="952"/>
              </w:tabs>
              <w:spacing w:before="53" w:after="30"/>
              <w:jc w:val="right"/>
            </w:pPr>
            <w:r>
              <w:rPr>
                <w:color w:val="000000"/>
                <w:sz w:val="18"/>
              </w:rPr>
              <w:t>$</w:t>
            </w:r>
            <w:r>
              <w:rPr>
                <w:color w:val="000000"/>
                <w:sz w:val="18"/>
              </w:rPr>
              <w:tab/>
              <w:t>759</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24"/>
                <w:tab w:val="left" w:pos="952"/>
              </w:tabs>
              <w:spacing w:before="53" w:after="30"/>
              <w:jc w:val="right"/>
            </w:pPr>
            <w:r>
              <w:rPr>
                <w:color w:val="000000"/>
                <w:sz w:val="18"/>
              </w:rPr>
              <w:t>$</w:t>
            </w:r>
            <w:r>
              <w:rPr>
                <w:color w:val="000000"/>
                <w:sz w:val="18"/>
              </w:rPr>
              <w:tab/>
              <w:t>599</w:t>
            </w:r>
            <w:r>
              <w:rPr>
                <w:color w:val="000000"/>
                <w:sz w:val="18"/>
              </w:rPr>
              <w:tab/>
            </w:r>
          </w:p>
        </w:tc>
      </w:tr>
      <w:tr>
        <w:trPr>
          <w:cantSplit/>
          <w:trHeight w:hRule="exact" w:val="240"/>
        </w:trPr>
        <w:tc>
          <w:tcPr>
            <w:tcW w:w="5385" w:type="dxa"/>
            <w:tcBorders>
              <w:top w:val="nil"/>
              <w:left w:val="nil"/>
              <w:bottom w:val="nil"/>
              <w:right w:val="nil"/>
            </w:tcBorders>
            <w:tcMar>
              <w:top w:w="0" w:type="dxa"/>
              <w:left w:w="53" w:type="dxa"/>
              <w:bottom w:w="0" w:type="dxa"/>
              <w:right w:w="53" w:type="dxa"/>
            </w:tcMar>
            <w:vAlign w:val="bottom"/>
          </w:tcPr>
          <w:p>
            <w:pPr>
              <w:keepNext/>
              <w:spacing w:before="53" w:after="30"/>
              <w:ind w:left="225"/>
            </w:pPr>
            <w:r>
              <w:rPr>
                <w:b/>
                <w:color w:val="000000"/>
                <w:sz w:val="18"/>
              </w:rPr>
              <w:t>Costs and Expenses</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5385" w:type="dxa"/>
            <w:tcBorders>
              <w:top w:val="nil"/>
              <w:left w:val="nil"/>
              <w:bottom w:val="nil"/>
              <w:right w:val="nil"/>
            </w:tcBorders>
            <w:tcMar>
              <w:top w:w="0" w:type="dxa"/>
              <w:left w:w="53" w:type="dxa"/>
              <w:bottom w:w="0" w:type="dxa"/>
              <w:right w:w="53" w:type="dxa"/>
            </w:tcMar>
            <w:vAlign w:val="bottom"/>
          </w:tcPr>
          <w:p>
            <w:pPr>
              <w:keepNext/>
              <w:tabs>
                <w:tab w:val="left" w:leader="dot" w:pos="5385"/>
              </w:tabs>
              <w:spacing w:before="53" w:after="30"/>
              <w:ind w:left="495"/>
            </w:pPr>
            <w:r>
              <w:rPr>
                <w:color w:val="000000"/>
                <w:sz w:val="18"/>
              </w:rPr>
              <w:t>Operating costs and expenses</w:t>
            </w:r>
            <w:r>
              <w:rPr>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color w:val="000000"/>
                <w:sz w:val="18"/>
              </w:rPr>
              <w:tab/>
              <w:t>971</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color w:val="000000"/>
                <w:sz w:val="18"/>
              </w:rPr>
              <w:tab/>
              <w:t>693</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ab/>
              <w:t>47</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color w:val="000000"/>
                <w:sz w:val="18"/>
              </w:rPr>
              <w:tab/>
              <w:t>139</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ab/>
              <w:t>92</w:t>
            </w:r>
            <w:r>
              <w:rPr>
                <w:color w:val="000000"/>
                <w:sz w:val="18"/>
              </w:rPr>
              <w:tab/>
            </w:r>
          </w:p>
        </w:tc>
      </w:tr>
      <w:tr>
        <w:trPr>
          <w:cantSplit/>
          <w:trHeight w:hRule="exact" w:val="240"/>
        </w:trPr>
        <w:tc>
          <w:tcPr>
            <w:tcW w:w="5385" w:type="dxa"/>
            <w:tcBorders>
              <w:top w:val="nil"/>
              <w:left w:val="nil"/>
              <w:bottom w:val="nil"/>
              <w:right w:val="nil"/>
            </w:tcBorders>
            <w:tcMar>
              <w:top w:w="0" w:type="dxa"/>
              <w:left w:w="53" w:type="dxa"/>
              <w:bottom w:w="0" w:type="dxa"/>
              <w:right w:w="53" w:type="dxa"/>
            </w:tcMar>
            <w:vAlign w:val="bottom"/>
          </w:tcPr>
          <w:p>
            <w:pPr>
              <w:keepNext/>
              <w:tabs>
                <w:tab w:val="left" w:leader="dot" w:pos="5385"/>
              </w:tabs>
              <w:spacing w:before="53" w:after="30"/>
              <w:ind w:left="495"/>
            </w:pPr>
            <w:r>
              <w:rPr>
                <w:color w:val="000000"/>
                <w:sz w:val="18"/>
              </w:rPr>
              <w:t>Production and severance taxes</w:t>
            </w:r>
            <w:r>
              <w:rPr>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color w:val="000000"/>
                <w:sz w:val="18"/>
              </w:rPr>
              <w:tab/>
              <w:t>184</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color w:val="000000"/>
                <w:sz w:val="18"/>
              </w:rPr>
              <w:tab/>
              <w:t>176</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804"/>
                <w:tab w:val="left" w:pos="952"/>
              </w:tabs>
              <w:spacing w:before="53" w:after="30"/>
              <w:jc w:val="right"/>
            </w:pPr>
            <w:r>
              <w:rPr>
                <w:color w:val="000000"/>
                <w:sz w:val="18"/>
              </w:rPr>
              <w:tab/>
              <w:t>8</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ab/>
              <w:t>—</w:t>
            </w:r>
            <w:r>
              <w:rPr>
                <w:color w:val="000000"/>
                <w:sz w:val="18"/>
              </w:rPr>
              <w:tab/>
            </w:r>
          </w:p>
        </w:tc>
      </w:tr>
      <w:tr>
        <w:trPr>
          <w:cantSplit/>
          <w:trHeight w:hRule="exact" w:val="240"/>
        </w:trPr>
        <w:tc>
          <w:tcPr>
            <w:tcW w:w="5385" w:type="dxa"/>
            <w:tcBorders>
              <w:top w:val="nil"/>
              <w:left w:val="nil"/>
              <w:bottom w:val="nil"/>
              <w:right w:val="nil"/>
            </w:tcBorders>
            <w:tcMar>
              <w:top w:w="0" w:type="dxa"/>
              <w:left w:w="53" w:type="dxa"/>
              <w:bottom w:w="0" w:type="dxa"/>
              <w:right w:w="53" w:type="dxa"/>
            </w:tcMar>
            <w:vAlign w:val="bottom"/>
          </w:tcPr>
          <w:p>
            <w:pPr>
              <w:keepNext/>
              <w:tabs>
                <w:tab w:val="left" w:leader="dot" w:pos="5385"/>
              </w:tabs>
              <w:spacing w:before="53" w:after="30"/>
              <w:ind w:left="495"/>
            </w:pPr>
            <w:r>
              <w:rPr>
                <w:color w:val="000000"/>
                <w:sz w:val="18"/>
              </w:rPr>
              <w:t>Midstream tariffs</w:t>
            </w:r>
            <w:r>
              <w:rPr>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color w:val="000000"/>
                <w:sz w:val="18"/>
              </w:rPr>
              <w:tab/>
              <w:t>722</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color w:val="000000"/>
                <w:sz w:val="18"/>
              </w:rPr>
              <w:tab/>
              <w:t>722</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ab/>
              <w:t>—</w:t>
            </w:r>
            <w:r>
              <w:rPr>
                <w:color w:val="000000"/>
                <w:sz w:val="18"/>
              </w:rPr>
              <w:tab/>
            </w:r>
          </w:p>
        </w:tc>
      </w:tr>
      <w:tr>
        <w:trPr>
          <w:cantSplit/>
          <w:trHeight w:hRule="exact" w:val="240"/>
        </w:trPr>
        <w:tc>
          <w:tcPr>
            <w:tcW w:w="5385" w:type="dxa"/>
            <w:tcBorders>
              <w:top w:val="nil"/>
              <w:left w:val="nil"/>
              <w:bottom w:val="nil"/>
              <w:right w:val="nil"/>
            </w:tcBorders>
            <w:tcMar>
              <w:top w:w="0" w:type="dxa"/>
              <w:left w:w="53" w:type="dxa"/>
              <w:bottom w:w="0" w:type="dxa"/>
              <w:right w:w="53" w:type="dxa"/>
            </w:tcMar>
            <w:vAlign w:val="bottom"/>
          </w:tcPr>
          <w:p>
            <w:pPr>
              <w:keepNext/>
              <w:tabs>
                <w:tab w:val="left" w:leader="dot" w:pos="5385"/>
              </w:tabs>
              <w:spacing w:before="53" w:after="30"/>
              <w:ind w:left="495"/>
            </w:pPr>
            <w:r>
              <w:rPr>
                <w:color w:val="000000"/>
                <w:sz w:val="18"/>
              </w:rPr>
              <w:t>Exploration expenses, including dry holes and lease impairment</w:t>
            </w:r>
            <w:r>
              <w:rPr>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color w:val="000000"/>
                <w:sz w:val="18"/>
              </w:rPr>
              <w:tab/>
              <w:t>233</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color w:val="000000"/>
                <w:sz w:val="18"/>
              </w:rPr>
              <w:tab/>
              <w:t>144</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ab/>
              <w:t>47</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804"/>
                <w:tab w:val="left" w:pos="952"/>
              </w:tabs>
              <w:spacing w:before="53" w:after="30"/>
              <w:jc w:val="right"/>
            </w:pPr>
            <w:r>
              <w:rPr>
                <w:color w:val="000000"/>
                <w:sz w:val="18"/>
              </w:rPr>
              <w:tab/>
              <w:t>3</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ab/>
              <w:t>39</w:t>
            </w:r>
            <w:r>
              <w:rPr>
                <w:color w:val="000000"/>
                <w:sz w:val="18"/>
              </w:rPr>
              <w:tab/>
            </w:r>
          </w:p>
        </w:tc>
      </w:tr>
      <w:tr>
        <w:trPr>
          <w:cantSplit/>
          <w:trHeight w:hRule="exact" w:val="240"/>
        </w:trPr>
        <w:tc>
          <w:tcPr>
            <w:tcW w:w="5385" w:type="dxa"/>
            <w:tcBorders>
              <w:top w:val="nil"/>
              <w:left w:val="nil"/>
              <w:bottom w:val="nil"/>
              <w:right w:val="nil"/>
            </w:tcBorders>
            <w:tcMar>
              <w:top w:w="0" w:type="dxa"/>
              <w:left w:w="53" w:type="dxa"/>
              <w:bottom w:w="0" w:type="dxa"/>
              <w:right w:w="53" w:type="dxa"/>
            </w:tcMar>
            <w:vAlign w:val="bottom"/>
          </w:tcPr>
          <w:p>
            <w:pPr>
              <w:keepNext/>
              <w:tabs>
                <w:tab w:val="left" w:leader="dot" w:pos="5385"/>
              </w:tabs>
              <w:spacing w:before="53" w:after="30"/>
              <w:ind w:left="495"/>
            </w:pPr>
            <w:r>
              <w:rPr>
                <w:color w:val="000000"/>
                <w:sz w:val="18"/>
              </w:rPr>
              <w:t>General and administrative expenses</w:t>
            </w:r>
            <w:r>
              <w:rPr>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color w:val="000000"/>
                <w:sz w:val="18"/>
              </w:rPr>
              <w:tab/>
              <w:t>204</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624"/>
                <w:tab w:val="left" w:pos="952"/>
              </w:tabs>
              <w:spacing w:before="53" w:after="30"/>
              <w:jc w:val="right"/>
            </w:pPr>
            <w:r>
              <w:rPr>
                <w:color w:val="000000"/>
                <w:sz w:val="18"/>
              </w:rPr>
              <w:tab/>
              <w:t>176</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804"/>
                <w:tab w:val="left" w:pos="952"/>
              </w:tabs>
              <w:spacing w:before="53" w:after="30"/>
              <w:jc w:val="right"/>
            </w:pPr>
            <w:r>
              <w:rPr>
                <w:color w:val="000000"/>
                <w:sz w:val="18"/>
              </w:rPr>
              <w:tab/>
              <w:t>7</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ab/>
              <w:t>12</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nil"/>
              <w:right w:val="nil"/>
            </w:tcBorders>
            <w:tcMar>
              <w:top w:w="0" w:type="dxa"/>
              <w:left w:w="0" w:type="dxa"/>
              <w:bottom w:w="0" w:type="dxa"/>
              <w:right w:w="15" w:type="dxa"/>
            </w:tcMar>
            <w:vAlign w:val="bottom"/>
          </w:tcPr>
          <w:p>
            <w:pPr>
              <w:keepNext/>
              <w:tabs>
                <w:tab w:val="left" w:pos="804"/>
                <w:tab w:val="left" w:pos="952"/>
              </w:tabs>
              <w:spacing w:before="53" w:after="30"/>
              <w:jc w:val="right"/>
            </w:pPr>
            <w:r>
              <w:rPr>
                <w:color w:val="000000"/>
                <w:sz w:val="18"/>
              </w:rPr>
              <w:tab/>
              <w:t>9</w:t>
            </w:r>
            <w:r>
              <w:rPr>
                <w:color w:val="000000"/>
                <w:sz w:val="18"/>
              </w:rPr>
              <w:tab/>
            </w:r>
          </w:p>
        </w:tc>
      </w:tr>
      <w:tr>
        <w:trPr>
          <w:cantSplit/>
          <w:trHeight w:hRule="exact" w:val="240"/>
        </w:trPr>
        <w:tc>
          <w:tcPr>
            <w:tcW w:w="5385" w:type="dxa"/>
            <w:tcBorders>
              <w:top w:val="nil"/>
              <w:left w:val="nil"/>
              <w:bottom w:val="nil"/>
              <w:right w:val="nil"/>
            </w:tcBorders>
            <w:tcMar>
              <w:top w:w="0" w:type="dxa"/>
              <w:left w:w="53" w:type="dxa"/>
              <w:bottom w:w="0" w:type="dxa"/>
              <w:right w:w="53" w:type="dxa"/>
            </w:tcMar>
            <w:vAlign w:val="bottom"/>
          </w:tcPr>
          <w:p>
            <w:pPr>
              <w:keepNext/>
              <w:tabs>
                <w:tab w:val="left" w:leader="dot" w:pos="5385"/>
              </w:tabs>
              <w:spacing w:before="53" w:after="30"/>
              <w:ind w:left="495"/>
            </w:pPr>
            <w:r>
              <w:rPr>
                <w:color w:val="000000"/>
                <w:sz w:val="18"/>
              </w:rPr>
              <w:t>Depreciation, depletion and amortization</w:t>
            </w:r>
            <w:r>
              <w:rPr>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89"/>
                <w:tab w:val="left" w:pos="952"/>
              </w:tabs>
              <w:spacing w:before="53" w:after="30"/>
              <w:jc w:val="right"/>
            </w:pPr>
            <w:r>
              <w:rPr>
                <w:color w:val="000000"/>
                <w:sz w:val="18"/>
              </w:rPr>
              <w:tab/>
              <w:t>1,977</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89"/>
                <w:tab w:val="left" w:pos="952"/>
              </w:tabs>
              <w:spacing w:before="53" w:after="30"/>
              <w:jc w:val="right"/>
            </w:pPr>
            <w:r>
              <w:rPr>
                <w:color w:val="000000"/>
                <w:sz w:val="18"/>
              </w:rPr>
              <w:tab/>
              <w:t>1,489</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804"/>
                <w:tab w:val="left" w:pos="952"/>
              </w:tabs>
              <w:spacing w:before="53" w:after="30"/>
              <w:jc w:val="right"/>
            </w:pPr>
            <w:r>
              <w:rPr>
                <w:color w:val="000000"/>
                <w:sz w:val="18"/>
              </w:rPr>
              <w:tab/>
              <w:t>1</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24"/>
                <w:tab w:val="left" w:pos="952"/>
              </w:tabs>
              <w:spacing w:before="53" w:after="30"/>
              <w:jc w:val="right"/>
            </w:pPr>
            <w:r>
              <w:rPr>
                <w:color w:val="000000"/>
                <w:sz w:val="18"/>
              </w:rPr>
              <w:tab/>
              <w:t>413</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ab/>
              <w:t>74</w:t>
            </w:r>
            <w:r>
              <w:rPr>
                <w:color w:val="000000"/>
                <w:sz w:val="18"/>
              </w:rPr>
              <w:tab/>
            </w:r>
          </w:p>
        </w:tc>
      </w:tr>
      <w:tr>
        <w:trPr>
          <w:cantSplit/>
          <w:trHeight w:hRule="exact" w:val="240"/>
        </w:trPr>
        <w:tc>
          <w:tcPr>
            <w:tcW w:w="5385" w:type="dxa"/>
            <w:tcBorders>
              <w:top w:val="nil"/>
              <w:left w:val="nil"/>
              <w:bottom w:val="nil"/>
              <w:right w:val="nil"/>
            </w:tcBorders>
            <w:tcMar>
              <w:top w:w="0" w:type="dxa"/>
              <w:left w:w="53" w:type="dxa"/>
              <w:bottom w:w="0" w:type="dxa"/>
              <w:right w:w="53" w:type="dxa"/>
            </w:tcMar>
            <w:vAlign w:val="bottom"/>
          </w:tcPr>
          <w:p>
            <w:pPr>
              <w:keepNext/>
              <w:tabs>
                <w:tab w:val="left" w:leader="dot" w:pos="5385"/>
              </w:tabs>
              <w:spacing w:before="53" w:after="30"/>
              <w:ind w:left="585"/>
            </w:pPr>
            <w:r>
              <w:rPr>
                <w:color w:val="000000"/>
                <w:sz w:val="18"/>
              </w:rPr>
              <w:t>Total Costs and Expenses</w:t>
            </w:r>
            <w:r>
              <w:rPr>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489"/>
                <w:tab w:val="left" w:pos="952"/>
              </w:tabs>
              <w:spacing w:before="33" w:after="30"/>
              <w:jc w:val="right"/>
            </w:pPr>
            <w:r>
              <w:rPr>
                <w:color w:val="000000"/>
                <w:sz w:val="18"/>
              </w:rPr>
              <w:tab/>
              <w:t>4,291</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489"/>
                <w:tab w:val="left" w:pos="952"/>
              </w:tabs>
              <w:spacing w:before="33" w:after="30"/>
              <w:jc w:val="right"/>
            </w:pPr>
            <w:r>
              <w:rPr>
                <w:color w:val="000000"/>
                <w:sz w:val="18"/>
              </w:rPr>
              <w:tab/>
              <w:t>3,400</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624"/>
                <w:tab w:val="left" w:pos="952"/>
              </w:tabs>
              <w:spacing w:before="33" w:after="30"/>
              <w:jc w:val="right"/>
            </w:pPr>
            <w:r>
              <w:rPr>
                <w:color w:val="000000"/>
                <w:sz w:val="18"/>
              </w:rPr>
              <w:tab/>
              <w:t>102</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624"/>
                <w:tab w:val="left" w:pos="952"/>
              </w:tabs>
              <w:spacing w:before="33" w:after="30"/>
              <w:jc w:val="right"/>
            </w:pPr>
            <w:r>
              <w:rPr>
                <w:color w:val="000000"/>
                <w:sz w:val="18"/>
              </w:rPr>
              <w:tab/>
              <w:t>575</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624"/>
                <w:tab w:val="left" w:pos="952"/>
              </w:tabs>
              <w:spacing w:before="33" w:after="30"/>
              <w:jc w:val="right"/>
            </w:pPr>
            <w:r>
              <w:rPr>
                <w:color w:val="000000"/>
                <w:sz w:val="18"/>
              </w:rPr>
              <w:tab/>
              <w:t>214</w:t>
            </w:r>
            <w:r>
              <w:rPr>
                <w:color w:val="000000"/>
                <w:sz w:val="18"/>
              </w:rPr>
              <w:tab/>
            </w:r>
          </w:p>
        </w:tc>
      </w:tr>
      <w:tr>
        <w:trPr>
          <w:cantSplit/>
          <w:trHeight w:hRule="exact" w:val="240"/>
        </w:trPr>
        <w:tc>
          <w:tcPr>
            <w:tcW w:w="5385" w:type="dxa"/>
            <w:tcBorders>
              <w:top w:val="nil"/>
              <w:left w:val="nil"/>
              <w:bottom w:val="nil"/>
              <w:right w:val="nil"/>
            </w:tcBorders>
            <w:tcMar>
              <w:top w:w="0" w:type="dxa"/>
              <w:left w:w="53" w:type="dxa"/>
              <w:bottom w:w="0" w:type="dxa"/>
              <w:right w:w="53" w:type="dxa"/>
            </w:tcMar>
            <w:vAlign w:val="bottom"/>
          </w:tcPr>
          <w:p>
            <w:pPr>
              <w:keepNext/>
              <w:tabs>
                <w:tab w:val="left" w:leader="dot" w:pos="5385"/>
              </w:tabs>
              <w:spacing w:before="53" w:after="30"/>
              <w:ind w:left="225"/>
            </w:pPr>
            <w:r>
              <w:rPr>
                <w:b/>
                <w:color w:val="000000"/>
                <w:sz w:val="18"/>
              </w:rPr>
              <w:t>Results of Operations Before Income Taxes</w:t>
            </w:r>
            <w:r>
              <w:rPr>
                <w:b/>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624"/>
                <w:tab w:val="left" w:pos="952"/>
              </w:tabs>
              <w:spacing w:before="33" w:after="30"/>
              <w:jc w:val="right"/>
            </w:pPr>
            <w:r>
              <w:rPr>
                <w:color w:val="000000"/>
                <w:sz w:val="18"/>
              </w:rPr>
              <w:tab/>
              <w:t>428</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654"/>
              </w:tabs>
              <w:spacing w:before="33" w:after="30"/>
              <w:jc w:val="right"/>
            </w:pPr>
            <w:r>
              <w:rPr>
                <w:color w:val="000000"/>
                <w:sz w:val="18"/>
              </w:rPr>
              <w:tab/>
              <w:t>(39)</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564"/>
              </w:tabs>
              <w:spacing w:before="33" w:after="30"/>
              <w:jc w:val="right"/>
            </w:pPr>
            <w:r>
              <w:rPr>
                <w:color w:val="000000"/>
                <w:sz w:val="18"/>
              </w:rPr>
              <w:tab/>
              <w:t>(102)</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624"/>
                <w:tab w:val="left" w:pos="952"/>
              </w:tabs>
              <w:spacing w:before="33" w:after="30"/>
              <w:jc w:val="right"/>
            </w:pPr>
            <w:r>
              <w:rPr>
                <w:color w:val="000000"/>
                <w:sz w:val="18"/>
              </w:rPr>
              <w:tab/>
              <w:t>184</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624"/>
                <w:tab w:val="left" w:pos="952"/>
              </w:tabs>
              <w:spacing w:before="33" w:after="30"/>
              <w:jc w:val="right"/>
            </w:pPr>
            <w:r>
              <w:rPr>
                <w:color w:val="000000"/>
                <w:sz w:val="18"/>
              </w:rPr>
              <w:tab/>
              <w:t>385</w:t>
            </w:r>
            <w:r>
              <w:rPr>
                <w:color w:val="000000"/>
                <w:sz w:val="18"/>
              </w:rPr>
              <w:tab/>
            </w:r>
          </w:p>
        </w:tc>
      </w:tr>
      <w:tr>
        <w:trPr>
          <w:cantSplit/>
          <w:trHeight w:hRule="exact" w:val="240"/>
        </w:trPr>
        <w:tc>
          <w:tcPr>
            <w:tcW w:w="5385" w:type="dxa"/>
            <w:tcBorders>
              <w:top w:val="nil"/>
              <w:left w:val="nil"/>
              <w:bottom w:val="nil"/>
              <w:right w:val="nil"/>
            </w:tcBorders>
            <w:tcMar>
              <w:top w:w="0" w:type="dxa"/>
              <w:left w:w="53" w:type="dxa"/>
              <w:bottom w:w="0" w:type="dxa"/>
              <w:right w:w="53" w:type="dxa"/>
            </w:tcMar>
            <w:vAlign w:val="bottom"/>
          </w:tcPr>
          <w:p>
            <w:pPr>
              <w:keepNext/>
              <w:tabs>
                <w:tab w:val="left" w:leader="dot" w:pos="5385"/>
              </w:tabs>
              <w:spacing w:before="53" w:after="30"/>
              <w:ind w:left="495"/>
            </w:pPr>
            <w:r>
              <w:rPr>
                <w:color w:val="000000"/>
                <w:sz w:val="18"/>
              </w:rPr>
              <w:t>Provision (benefit) for income taxes</w:t>
            </w:r>
            <w:r>
              <w:rPr>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24"/>
                <w:tab w:val="left" w:pos="952"/>
              </w:tabs>
              <w:spacing w:before="53" w:after="30"/>
              <w:jc w:val="right"/>
            </w:pPr>
            <w:r>
              <w:rPr>
                <w:color w:val="000000"/>
                <w:sz w:val="18"/>
              </w:rPr>
              <w:tab/>
              <w:t>325</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ab/>
              <w:t>—</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54"/>
              </w:tabs>
              <w:spacing w:before="53" w:after="30"/>
              <w:jc w:val="right"/>
            </w:pPr>
            <w:r>
              <w:rPr>
                <w:color w:val="000000"/>
                <w:sz w:val="18"/>
              </w:rPr>
              <w:tab/>
              <w:t>(60)</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714"/>
                <w:tab w:val="left" w:pos="952"/>
              </w:tabs>
              <w:spacing w:before="53" w:after="30"/>
              <w:jc w:val="right"/>
            </w:pPr>
            <w:r>
              <w:rPr>
                <w:color w:val="000000"/>
                <w:sz w:val="18"/>
              </w:rPr>
              <w:tab/>
              <w:t>13</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102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24"/>
                <w:tab w:val="left" w:pos="952"/>
              </w:tabs>
              <w:spacing w:before="53" w:after="30"/>
              <w:jc w:val="right"/>
            </w:pPr>
            <w:r>
              <w:rPr>
                <w:color w:val="000000"/>
                <w:sz w:val="18"/>
              </w:rPr>
              <w:tab/>
              <w:t>372</w:t>
            </w:r>
            <w:r>
              <w:rPr>
                <w:color w:val="000000"/>
                <w:sz w:val="18"/>
              </w:rPr>
              <w:tab/>
            </w:r>
          </w:p>
        </w:tc>
      </w:tr>
      <w:tr>
        <w:trPr>
          <w:cantSplit/>
          <w:trHeight w:hRule="exact" w:val="240"/>
        </w:trPr>
        <w:tc>
          <w:tcPr>
            <w:tcW w:w="5385" w:type="dxa"/>
            <w:tcBorders>
              <w:top w:val="nil"/>
              <w:left w:val="nil"/>
              <w:bottom w:val="nil"/>
              <w:right w:val="nil"/>
            </w:tcBorders>
            <w:tcMar>
              <w:top w:w="0" w:type="dxa"/>
              <w:left w:w="53" w:type="dxa"/>
              <w:bottom w:w="0" w:type="dxa"/>
              <w:right w:w="53" w:type="dxa"/>
            </w:tcMar>
            <w:vAlign w:val="bottom"/>
          </w:tcPr>
          <w:p>
            <w:pPr>
              <w:tabs>
                <w:tab w:val="left" w:leader="dot" w:pos="5385"/>
              </w:tabs>
              <w:spacing w:before="53" w:after="30"/>
              <w:ind w:left="225"/>
            </w:pPr>
            <w:r>
              <w:rPr>
                <w:b/>
                <w:color w:val="000000"/>
                <w:sz w:val="18"/>
              </w:rPr>
              <w:t>Results of Operations</w:t>
            </w:r>
            <w:r>
              <w:rPr>
                <w:b/>
                <w:sz w:val="18"/>
              </w:rPr>
              <w:tab/>
            </w:r>
          </w:p>
        </w:tc>
        <w:tc>
          <w:tcPr>
            <w:tcW w:w="60" w:type="dxa"/>
            <w:tcBorders>
              <w:top w:val="nil"/>
              <w:left w:val="nil"/>
              <w:bottom w:val="nil"/>
              <w:right w:val="nil"/>
            </w:tcBorders>
            <w:tcMar>
              <w:top w:w="0" w:type="dxa"/>
              <w:left w:w="0" w:type="dxa"/>
              <w:bottom w:w="0" w:type="dxa"/>
              <w:right w:w="0" w:type="dxa"/>
            </w:tcMar>
            <w:vAlign w:val="bottom"/>
          </w:tcPr>
          <w:p/>
        </w:tc>
        <w:tc>
          <w:tcPr>
            <w:tcW w:w="102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624"/>
                <w:tab w:val="left" w:pos="952"/>
              </w:tabs>
              <w:spacing w:before="33" w:after="30"/>
              <w:jc w:val="right"/>
            </w:pPr>
            <w:r>
              <w:rPr>
                <w:color w:val="000000"/>
                <w:sz w:val="18"/>
              </w:rPr>
              <w:t>$</w:t>
            </w:r>
            <w:r>
              <w:rPr>
                <w:color w:val="000000"/>
                <w:sz w:val="18"/>
              </w:rPr>
              <w:tab/>
              <w:t>103</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tc>
        <w:tc>
          <w:tcPr>
            <w:tcW w:w="102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654"/>
              </w:tabs>
              <w:spacing w:before="33" w:after="30"/>
              <w:jc w:val="right"/>
            </w:pPr>
            <w:r>
              <w:rPr>
                <w:color w:val="000000"/>
                <w:sz w:val="18"/>
              </w:rPr>
              <w:t>$</w:t>
            </w:r>
            <w:r>
              <w:rPr>
                <w:color w:val="000000"/>
                <w:sz w:val="18"/>
              </w:rPr>
              <w:tab/>
              <w:t>(39)</w:t>
            </w:r>
          </w:p>
        </w:tc>
        <w:tc>
          <w:tcPr>
            <w:tcW w:w="60" w:type="dxa"/>
            <w:tcBorders>
              <w:top w:val="nil"/>
              <w:left w:val="nil"/>
              <w:bottom w:val="nil"/>
              <w:right w:val="nil"/>
            </w:tcBorders>
            <w:tcMar>
              <w:top w:w="0" w:type="dxa"/>
              <w:left w:w="0" w:type="dxa"/>
              <w:bottom w:w="0" w:type="dxa"/>
              <w:right w:w="0" w:type="dxa"/>
            </w:tcMar>
            <w:vAlign w:val="bottom"/>
          </w:tcPr>
          <w:p/>
        </w:tc>
        <w:tc>
          <w:tcPr>
            <w:tcW w:w="102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654"/>
              </w:tabs>
              <w:spacing w:before="33" w:after="30"/>
              <w:jc w:val="right"/>
            </w:pPr>
            <w:r>
              <w:rPr>
                <w:color w:val="000000"/>
                <w:sz w:val="18"/>
              </w:rPr>
              <w:t>$</w:t>
            </w:r>
            <w:r>
              <w:rPr>
                <w:color w:val="000000"/>
                <w:sz w:val="18"/>
              </w:rPr>
              <w:tab/>
              <w:t>(42)</w:t>
            </w:r>
          </w:p>
        </w:tc>
        <w:tc>
          <w:tcPr>
            <w:tcW w:w="60" w:type="dxa"/>
            <w:tcBorders>
              <w:top w:val="nil"/>
              <w:left w:val="nil"/>
              <w:bottom w:val="nil"/>
              <w:right w:val="nil"/>
            </w:tcBorders>
            <w:tcMar>
              <w:top w:w="0" w:type="dxa"/>
              <w:left w:w="0" w:type="dxa"/>
              <w:bottom w:w="0" w:type="dxa"/>
              <w:right w:w="0" w:type="dxa"/>
            </w:tcMar>
            <w:vAlign w:val="bottom"/>
          </w:tcPr>
          <w:p/>
        </w:tc>
        <w:tc>
          <w:tcPr>
            <w:tcW w:w="102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624"/>
                <w:tab w:val="left" w:pos="952"/>
              </w:tabs>
              <w:spacing w:before="33" w:after="30"/>
              <w:jc w:val="right"/>
            </w:pPr>
            <w:r>
              <w:rPr>
                <w:color w:val="000000"/>
                <w:sz w:val="18"/>
              </w:rPr>
              <w:t>$</w:t>
            </w:r>
            <w:r>
              <w:rPr>
                <w:color w:val="000000"/>
                <w:sz w:val="18"/>
              </w:rPr>
              <w:tab/>
              <w:t>171</w:t>
            </w:r>
            <w:r>
              <w:rPr>
                <w:color w:val="000000"/>
                <w:sz w:val="18"/>
              </w:rPr>
              <w:tab/>
            </w:r>
          </w:p>
        </w:tc>
        <w:tc>
          <w:tcPr>
            <w:tcW w:w="60" w:type="dxa"/>
            <w:tcBorders>
              <w:top w:val="nil"/>
              <w:left w:val="nil"/>
              <w:bottom w:val="nil"/>
              <w:right w:val="nil"/>
            </w:tcBorders>
            <w:tcMar>
              <w:top w:w="0" w:type="dxa"/>
              <w:left w:w="0" w:type="dxa"/>
              <w:bottom w:w="0" w:type="dxa"/>
              <w:right w:w="0" w:type="dxa"/>
            </w:tcMar>
            <w:vAlign w:val="bottom"/>
          </w:tcPr>
          <w:p/>
        </w:tc>
        <w:tc>
          <w:tcPr>
            <w:tcW w:w="102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714"/>
                <w:tab w:val="left" w:pos="952"/>
              </w:tabs>
              <w:spacing w:before="33" w:after="30"/>
              <w:jc w:val="right"/>
            </w:pPr>
            <w:r>
              <w:rPr>
                <w:color w:val="000000"/>
                <w:sz w:val="18"/>
              </w:rPr>
              <w:t>$</w:t>
            </w:r>
            <w:r>
              <w:rPr>
                <w:color w:val="000000"/>
                <w:sz w:val="18"/>
              </w:rPr>
              <w:tab/>
              <w:t>13</w:t>
            </w:r>
            <w:r>
              <w:rPr>
                <w:color w:val="000000"/>
                <w:sz w:val="18"/>
              </w:rPr>
              <w:tab/>
            </w:r>
          </w:p>
        </w:tc>
      </w:tr>
    </w:tbl>
    <w:p>
      <w:pPr>
        <w:numPr>
          <w:ilvl w:val="0"/>
          <w:numId w:val="139"/>
        </w:numPr>
        <w:spacing w:before="120" w:line="288" w:lineRule="auto"/>
        <w:ind w:left="360" w:hanging="270"/>
        <w:jc w:val="both"/>
        <w:rPr>
          <w:i/>
          <w:sz w:val="16"/>
        </w:rPr>
      </w:pPr>
      <w:r>
        <w:rPr>
          <w:i/>
          <w:sz w:val="16"/>
        </w:rPr>
        <w:t>Production from Liza Phase 1 commenced in December 2019.  Operating costs and expenses also include pre-development costs from the operator for future phases of development and Hess internal costs.</w:t>
      </w:r>
    </w:p>
    <w:p>
      <w:pPr>
        <w:numPr>
          <w:ilvl w:val="0"/>
          <w:numId w:val="140"/>
        </w:numPr>
        <w:spacing w:after="160" w:line="288" w:lineRule="auto"/>
        <w:ind w:left="360" w:hanging="270"/>
        <w:jc w:val="both"/>
        <w:rPr>
          <w:i/>
          <w:sz w:val="16"/>
        </w:rPr>
      </w:pPr>
      <w:r>
        <w:rPr>
          <w:i/>
          <w:sz w:val="16"/>
        </w:rPr>
        <w:t xml:space="preserve">Operating costs and expenses and depreciation, depletion and amortization, in the United States, include $108 million and $65 million, respectively, related to the cost of 4.2 million barrels of crude oil stored on two VLCCs at December 31, 2020 that were sold in 2021. </w:t>
      </w:r>
    </w:p>
    <w:p>
      <w:pPr>
        <w:pageBreakBefore/>
        <w:spacing w:after="160" w:line="288" w:lineRule="auto"/>
        <w:jc w:val="both"/>
        <w:rPr>
          <w:sz w:val="20"/>
        </w:rPr>
      </w:pPr>
      <w:r>
        <w:rPr>
          <w:b/>
          <w:sz w:val="20"/>
          <w:u w:val="single"/>
        </w:rPr>
        <w:t>Proved Oil and Gas Reserves</w:t>
      </w:r>
    </w:p>
    <w:p>
      <w:pPr>
        <w:spacing w:before="160" w:after="160" w:line="288" w:lineRule="auto"/>
        <w:ind w:firstLine="360"/>
        <w:jc w:val="both"/>
        <w:rPr>
          <w:sz w:val="20"/>
        </w:rPr>
      </w:pPr>
      <w:r>
        <w:rPr>
          <w:sz w:val="20"/>
        </w:rPr>
        <w:t>Our proved oil and gas reserves are calculated in accordance with the Securities and Exchange Commission (SEC) regulations and the requirements of the Financial Accounting Standards Board.  Proved oil and gas reserves are quantities, which by analysis of geoscience and engineering data, can be estimated with reasonable certainty to be economically producible from known reservoirs under existing economic conditions, operating methods and government regulations.  Our estimation of net recoverable quantities of liquid hydrocarbons and natural gas is a highly technical process performed by our internal teams of geoscience and reservoir engineering professionals.  Estimates of reserves were prepared by the use of appropriate geologic, petroleum engineering, and evaluation principles and techniques that are in accordance with practices generally recognized by the petroleum industry as presented in the publication of the Society of Petroleum Engineers entitled “Standards Pertaining to the Estimating and Auditing of Oil and Gas Reserves Information (Revision as of June 25, 2019).”  The method or combination of methods used in the analysis of each reservoir is based on the maturity of the reservoir, the completeness of the subsurface data available at the time of the estimate, the stage of reservoir development and the production history.  Subsurface data used included well logs, reservoir core and fluid samples, production and pressure testing, static and dynamic pressure information, and reservoir surveillance.  Where applicable, reliable technologies may be used in reserve estimation, as defined in the SEC regulations.  These technologies, including computational methods, must have been field tested and demonstrated to provide reasonably certain results with consistency and repeatability in the formation being evaluated or in an analogous formation.  In some cases, where appropriate, use of empirical and analytical methods, combined with analog data were used.  Analytic tools, including reservoir simulation, geologic modeling and seismic processing, have been used in the interpretation of the subsurface data.  These technologies were used to increase the quality and confidence in the reserves estimates.</w:t>
      </w:r>
    </w:p>
    <w:p>
      <w:pPr>
        <w:spacing w:before="160" w:after="160" w:line="288" w:lineRule="auto"/>
        <w:ind w:firstLine="360"/>
        <w:jc w:val="both"/>
        <w:rPr>
          <w:sz w:val="20"/>
        </w:rPr>
      </w:pPr>
      <w:r>
        <w:rPr>
          <w:sz w:val="20"/>
        </w:rPr>
        <w:t xml:space="preserve">In order for reserves to be classified as proved, any required government approvals must be obtained and depending on the cost of the project, either senior management or the Board of Directors must commit to fund the development.  Our proved reserves are subject to certain risks and uncertainties, which are discussed in </w:t>
      </w:r>
      <w:r>
        <w:rPr>
          <w:i/>
          <w:sz w:val="20"/>
        </w:rPr>
        <w:t xml:space="preserve">Item </w:t>
      </w:r>
      <w:proofErr w:type="spellStart"/>
      <w:r>
        <w:rPr>
          <w:i/>
          <w:sz w:val="20"/>
        </w:rPr>
        <w:t>1A</w:t>
      </w:r>
      <w:proofErr w:type="spellEnd"/>
      <w:r>
        <w:rPr>
          <w:i/>
          <w:sz w:val="20"/>
        </w:rPr>
        <w:t>. Risk Factors</w:t>
      </w:r>
      <w:r>
        <w:rPr>
          <w:sz w:val="20"/>
        </w:rPr>
        <w:t xml:space="preserve"> of this Form 10‑K.</w:t>
      </w:r>
    </w:p>
    <w:p>
      <w:pPr>
        <w:spacing w:before="160" w:after="160" w:line="288" w:lineRule="auto"/>
        <w:ind w:firstLine="360"/>
        <w:jc w:val="both"/>
        <w:rPr>
          <w:sz w:val="20"/>
        </w:rPr>
      </w:pPr>
      <w:r>
        <w:rPr>
          <w:sz w:val="20"/>
        </w:rPr>
        <w:t>In 2021, we announced our new five year GHG reduction targets for 2025, which are to reduce operated Scope 1 and 2 GHG emissions intensity by approximately 44% and methane emissions intensity by approximately 52% from 2017.  In January 2022, we announced our plan to reduce routine flaring at Hess operated assets to zero by the end of 2025.  The impact of these targets on our production operations was reflected in the determination of proved reserves at December 31, 2021.</w:t>
      </w:r>
    </w:p>
    <w:p>
      <w:pPr>
        <w:spacing w:before="160" w:after="160" w:line="288" w:lineRule="auto"/>
        <w:jc w:val="both"/>
        <w:rPr>
          <w:b/>
          <w:i/>
          <w:sz w:val="20"/>
        </w:rPr>
      </w:pPr>
      <w:r>
        <w:rPr>
          <w:b/>
          <w:i/>
          <w:sz w:val="20"/>
        </w:rPr>
        <w:t>Internal Controls</w:t>
      </w:r>
    </w:p>
    <w:p>
      <w:pPr>
        <w:spacing w:before="160" w:after="160" w:line="288" w:lineRule="auto"/>
        <w:ind w:firstLine="360"/>
        <w:jc w:val="both"/>
        <w:rPr>
          <w:sz w:val="20"/>
        </w:rPr>
      </w:pPr>
      <w:r>
        <w:rPr>
          <w:sz w:val="20"/>
        </w:rPr>
        <w:t>The Corporation maintains internal controls over its oil and gas reserve estimation processes, which are administered by our Global Reserves group and our Chief Financial Officer.  Estimates of reserves are prepared by technical staff who work directly with the oil and gas properties using industry standard reserve estimation principles, definitions and methodologies.  Each year, reserve estimates of the Corporation’s assets are subject to internal technical audits and reviews.  In addition, an independent third-party reserve engineer reviews and audits a significant portion of the Corporation’s reported reserves (see pages 91 through 96).  Reserve estimates are reviewed by senior management and the Board of Directors.</w:t>
      </w:r>
    </w:p>
    <w:p>
      <w:pPr>
        <w:spacing w:before="160" w:after="160" w:line="288" w:lineRule="auto"/>
        <w:jc w:val="both"/>
        <w:rPr>
          <w:b/>
          <w:i/>
          <w:sz w:val="20"/>
        </w:rPr>
      </w:pPr>
      <w:r>
        <w:rPr>
          <w:b/>
          <w:i/>
          <w:sz w:val="20"/>
        </w:rPr>
        <w:t>Qualifications</w:t>
      </w:r>
    </w:p>
    <w:p>
      <w:pPr>
        <w:spacing w:before="160" w:after="160" w:line="288" w:lineRule="auto"/>
        <w:ind w:firstLine="360"/>
        <w:jc w:val="both"/>
        <w:rPr>
          <w:sz w:val="20"/>
        </w:rPr>
      </w:pPr>
      <w:r>
        <w:rPr>
          <w:sz w:val="20"/>
        </w:rPr>
        <w:t>The person primarily responsible for overseeing the preparation of the Corporation’s oil and gas reserves during 2021 was the Senior Manager, Global Reserves.  He is a member of the Society of Petroleum Engineers and has 19 years of experience in the oil and gas industry with a MSc degree in Petroleum Engineering.  His experience has been primarily focused on oil and gas subsurface understanding and reserves estimation in both domestic and international areas.  He is also responsible for the Corporation’s Global Reserves group, which is the internal organization that establishes the policies and processes used within the operating units to estimate reserves and perform internal technical reserve audits and reviews.</w:t>
      </w:r>
    </w:p>
    <w:p>
      <w:pPr>
        <w:spacing w:before="160" w:after="160" w:line="288" w:lineRule="auto"/>
        <w:jc w:val="both"/>
        <w:rPr>
          <w:b/>
          <w:i/>
          <w:sz w:val="20"/>
        </w:rPr>
      </w:pPr>
      <w:r>
        <w:rPr>
          <w:b/>
          <w:i/>
          <w:sz w:val="20"/>
        </w:rPr>
        <w:t>Reserves Audit</w:t>
      </w:r>
    </w:p>
    <w:p>
      <w:pPr>
        <w:spacing w:before="160" w:after="160" w:line="288" w:lineRule="auto"/>
        <w:ind w:firstLine="360"/>
        <w:jc w:val="both"/>
        <w:rPr>
          <w:sz w:val="20"/>
        </w:rPr>
      </w:pPr>
      <w:r>
        <w:rPr>
          <w:sz w:val="20"/>
        </w:rPr>
        <w:t xml:space="preserve">We engaged the consulting firm of </w:t>
      </w:r>
      <w:proofErr w:type="spellStart"/>
      <w:r>
        <w:rPr>
          <w:sz w:val="20"/>
        </w:rPr>
        <w:t>DeGolyer</w:t>
      </w:r>
      <w:proofErr w:type="spellEnd"/>
      <w:r>
        <w:rPr>
          <w:sz w:val="20"/>
        </w:rPr>
        <w:t xml:space="preserve"> and </w:t>
      </w:r>
      <w:proofErr w:type="spellStart"/>
      <w:r>
        <w:rPr>
          <w:sz w:val="20"/>
        </w:rPr>
        <w:t>MacNaughton</w:t>
      </w:r>
      <w:proofErr w:type="spellEnd"/>
      <w:r>
        <w:rPr>
          <w:sz w:val="20"/>
        </w:rPr>
        <w:t xml:space="preserve"> (</w:t>
      </w:r>
      <w:proofErr w:type="spellStart"/>
      <w:r>
        <w:rPr>
          <w:sz w:val="20"/>
        </w:rPr>
        <w:t>D&amp;M</w:t>
      </w:r>
      <w:proofErr w:type="spellEnd"/>
      <w:r>
        <w:rPr>
          <w:sz w:val="20"/>
        </w:rPr>
        <w:t xml:space="preserve">) to perform an audit of the internally prepared reserve estimates on certain fields aggregating approximately 88% of 2021 year‑end reported reserve quantities on a barrel of oil equivalent basis (2020: 92%).  The purpose of this audit was to provide additional assurance on the reasonableness of internally prepared reserve estimates and compliance with SEC regulations.  The </w:t>
      </w:r>
      <w:proofErr w:type="spellStart"/>
      <w:r>
        <w:rPr>
          <w:sz w:val="20"/>
        </w:rPr>
        <w:t>D&amp;M</w:t>
      </w:r>
      <w:proofErr w:type="spellEnd"/>
      <w:r>
        <w:rPr>
          <w:sz w:val="20"/>
        </w:rPr>
        <w:t xml:space="preserve"> report, dated February 2, 2022, on the Corporation’s estimated oil and gas reserves was prepared using standard geological and engineering methods generally recognized in the petroleum industry.  </w:t>
      </w:r>
      <w:proofErr w:type="spellStart"/>
      <w:r>
        <w:rPr>
          <w:sz w:val="20"/>
        </w:rPr>
        <w:t>D&amp;M</w:t>
      </w:r>
      <w:proofErr w:type="spellEnd"/>
      <w:r>
        <w:rPr>
          <w:sz w:val="20"/>
        </w:rPr>
        <w:t xml:space="preserve"> is an independent petroleum engineering consulting firm that has been providing petroleum consulting services throughout the world for over 70 years.  </w:t>
      </w:r>
      <w:proofErr w:type="spellStart"/>
      <w:r>
        <w:rPr>
          <w:sz w:val="20"/>
        </w:rPr>
        <w:t>D&amp;M’s</w:t>
      </w:r>
      <w:proofErr w:type="spellEnd"/>
      <w:r>
        <w:rPr>
          <w:sz w:val="20"/>
        </w:rPr>
        <w:t xml:space="preserve"> letter report on the Corporation’s December 31, 2021 oil and gas reserves is included as an exhibit to this Form 10‑K.  While the </w:t>
      </w:r>
      <w:proofErr w:type="spellStart"/>
      <w:r>
        <w:rPr>
          <w:sz w:val="20"/>
        </w:rPr>
        <w:t>D&amp;M</w:t>
      </w:r>
      <w:proofErr w:type="spellEnd"/>
      <w:r>
        <w:rPr>
          <w:sz w:val="20"/>
        </w:rPr>
        <w:t xml:space="preserve"> report should be read in its entirety, the report concludes that for the properties reviewed by </w:t>
      </w:r>
      <w:proofErr w:type="spellStart"/>
      <w:r>
        <w:rPr>
          <w:sz w:val="20"/>
        </w:rPr>
        <w:t>D&amp;M</w:t>
      </w:r>
      <w:proofErr w:type="spellEnd"/>
      <w:r>
        <w:rPr>
          <w:sz w:val="20"/>
        </w:rPr>
        <w:t xml:space="preserve">, the total net proved reserve estimates prepared by Hess and independently evaluated by </w:t>
      </w:r>
      <w:proofErr w:type="spellStart"/>
      <w:r>
        <w:rPr>
          <w:sz w:val="20"/>
        </w:rPr>
        <w:t>D&amp;M</w:t>
      </w:r>
      <w:proofErr w:type="spellEnd"/>
      <w:r>
        <w:rPr>
          <w:sz w:val="20"/>
        </w:rPr>
        <w:t>, in the aggregate, differed by less than 2.5% (2020: less than 1%) of total audited net proved reserves on a barrel of oil equivalent basis.  The report also includes among other information, the qualifications of the technical person primarily responsible for overseeing the reserve audit.</w:t>
      </w:r>
    </w:p>
    <w:p>
      <w:pPr>
        <w:spacing w:before="160" w:after="160" w:line="288" w:lineRule="auto"/>
        <w:jc w:val="both"/>
        <w:rPr>
          <w:b/>
          <w:i/>
          <w:sz w:val="20"/>
        </w:rPr>
      </w:pPr>
    </w:p>
    <w:p>
      <w:pPr>
        <w:spacing w:before="160" w:after="160" w:line="288" w:lineRule="auto"/>
        <w:jc w:val="both"/>
        <w:rPr>
          <w:b/>
          <w:i/>
          <w:sz w:val="20"/>
        </w:rPr>
      </w:pPr>
      <w:r>
        <w:rPr>
          <w:b/>
          <w:i/>
          <w:sz w:val="20"/>
        </w:rPr>
        <w:t>Crude Oil Prices Used to Estimate Proved Reserves</w:t>
      </w:r>
    </w:p>
    <w:p>
      <w:pPr>
        <w:spacing w:before="160" w:after="160" w:line="288" w:lineRule="auto"/>
        <w:ind w:firstLine="360"/>
        <w:jc w:val="both"/>
        <w:rPr>
          <w:sz w:val="20"/>
        </w:rPr>
      </w:pPr>
      <w:r>
        <w:rPr>
          <w:sz w:val="20"/>
        </w:rPr>
        <w:t xml:space="preserve">Proved reserves are calculated using the average price during the twelve-month period before December 31 determined as an unweighted arithmetic average of the first-day-of-the-month price for each month within the year, unless prices are defined by contractual agreements, excluding escalations based on future conditions.  Crude oil prices used in the determination of proved reserves at December 31, 2021 were $66.34 per barrel for </w:t>
      </w:r>
      <w:proofErr w:type="spellStart"/>
      <w:r>
        <w:rPr>
          <w:sz w:val="20"/>
        </w:rPr>
        <w:t>WTI</w:t>
      </w:r>
      <w:proofErr w:type="spellEnd"/>
      <w:r>
        <w:rPr>
          <w:sz w:val="20"/>
        </w:rPr>
        <w:t xml:space="preserve"> (2020: $39.77; 2019: $55.73) and $68.92 per barrel for Brent (2020: $43.43; 2019: $62.54).  New York Mercantile Exchange (NYMEX) natural gas prices used were $3.68 per mcf in 2021 (2020: $2.16; 2019: $2.54).</w:t>
      </w:r>
    </w:p>
    <w:p>
      <w:pPr>
        <w:spacing w:before="160" w:after="160" w:line="288" w:lineRule="auto"/>
        <w:ind w:firstLine="360"/>
        <w:jc w:val="both"/>
        <w:rPr>
          <w:sz w:val="20"/>
        </w:rPr>
      </w:pPr>
      <w:r>
        <w:rPr>
          <w:sz w:val="20"/>
        </w:rPr>
        <w:t xml:space="preserve">At December 31, 2021, spot prices closed at $75.21 per barrel for </w:t>
      </w:r>
      <w:proofErr w:type="spellStart"/>
      <w:r>
        <w:rPr>
          <w:sz w:val="20"/>
        </w:rPr>
        <w:t>WTI</w:t>
      </w:r>
      <w:proofErr w:type="spellEnd"/>
      <w:r>
        <w:rPr>
          <w:sz w:val="20"/>
        </w:rPr>
        <w:t xml:space="preserve"> and $77.02 per barrel for Brent.  If crude oil prices in 2022 are at levels below that used in determining 2021 proved reserves, we may recognize negative revisions to our December 31, 2022 proved undeveloped reserves.  In addition, we may recognize negative revisions </w:t>
      </w:r>
      <w:proofErr w:type="spellStart"/>
      <w:r>
        <w:rPr>
          <w:sz w:val="20"/>
        </w:rPr>
        <w:t>to proved</w:t>
      </w:r>
      <w:proofErr w:type="spellEnd"/>
      <w:r>
        <w:rPr>
          <w:sz w:val="20"/>
        </w:rPr>
        <w:t xml:space="preserve"> developed reserves, which can vary significantly by asset due to differing operating cost structures.  Conversely, price increases in 2022 above those used in determining 2021 proved reserves could result in positive revisions </w:t>
      </w:r>
      <w:proofErr w:type="spellStart"/>
      <w:r>
        <w:rPr>
          <w:sz w:val="20"/>
        </w:rPr>
        <w:t>to proved</w:t>
      </w:r>
      <w:proofErr w:type="spellEnd"/>
      <w:r>
        <w:rPr>
          <w:sz w:val="20"/>
        </w:rPr>
        <w:t xml:space="preserve"> developed and proved undeveloped reserves at December 31, 2022.  It is difficult to estimate the magnitude of any potential net negative or positive change in proved reserves at December 31, 2022, due to numerous currently unknown factors, including 2022 crude oil prices, the amount of any additions </w:t>
      </w:r>
      <w:proofErr w:type="spellStart"/>
      <w:r>
        <w:rPr>
          <w:sz w:val="20"/>
        </w:rPr>
        <w:t>to proved</w:t>
      </w:r>
      <w:proofErr w:type="spellEnd"/>
      <w:r>
        <w:rPr>
          <w:sz w:val="20"/>
        </w:rPr>
        <w:t xml:space="preserve"> reserves, positive or negative revisions in proved reserves related to 2022 reservoir performance, the levels to which industry costs will change in response to 2022 crude oil prices, and management’s plans as of December 31, 2022 for developing proved undeveloped reserves</w:t>
      </w:r>
      <w:r>
        <w:rPr>
          <w:sz w:val="20"/>
          <w:shd w:val="clear" w:color="auto" w:fill="FFFFFF"/>
        </w:rPr>
        <w:t>.</w:t>
      </w:r>
      <w:r>
        <w:rPr>
          <w:sz w:val="20"/>
        </w:rPr>
        <w:t> </w:t>
      </w:r>
    </w:p>
    <w:p>
      <w:pPr>
        <w:spacing w:before="160" w:after="160" w:line="288" w:lineRule="auto"/>
        <w:ind w:firstLine="360"/>
        <w:jc w:val="both"/>
        <w:rPr>
          <w:sz w:val="20"/>
        </w:rPr>
      </w:pPr>
      <w:r>
        <w:rPr>
          <w:sz w:val="20"/>
        </w:rPr>
        <w:t>Following are the Corporation’s proved reserves: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0"/>
        <w:gridCol w:w="870"/>
        <w:gridCol w:w="75"/>
        <w:gridCol w:w="870"/>
        <w:gridCol w:w="75"/>
        <w:gridCol w:w="870"/>
        <w:gridCol w:w="75"/>
        <w:gridCol w:w="870"/>
        <w:gridCol w:w="75"/>
        <w:gridCol w:w="870"/>
        <w:gridCol w:w="75"/>
        <w:gridCol w:w="870"/>
        <w:gridCol w:w="75"/>
        <w:gridCol w:w="870"/>
      </w:tblGrid>
      <w:tr>
        <w:trPr>
          <w:cantSplit/>
          <w:trHeight w:hRule="exact" w:val="240"/>
        </w:trPr>
        <w:tc>
          <w:tcPr>
            <w:tcW w:w="426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4650" w:type="dxa"/>
            <w:gridSpan w:val="9"/>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Crude Oil &amp; Condensate</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815" w:type="dxa"/>
            <w:gridSpan w:val="3"/>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Natural Gas Liquids</w:t>
            </w:r>
          </w:p>
        </w:tc>
      </w:tr>
      <w:tr>
        <w:trPr>
          <w:cantSplit/>
          <w:trHeight w:hRule="exact" w:val="585"/>
        </w:trPr>
        <w:tc>
          <w:tcPr>
            <w:tcW w:w="426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6"/>
              </w:rPr>
              <w:t> </w:t>
            </w:r>
          </w:p>
        </w:tc>
        <w:tc>
          <w:tcPr>
            <w:tcW w:w="87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jc w:val="center"/>
            </w:pPr>
            <w:r>
              <w:rPr>
                <w:b/>
                <w:color w:val="000000"/>
                <w:sz w:val="16"/>
              </w:rPr>
              <w:t>United</w:t>
            </w:r>
          </w:p>
          <w:p>
            <w:pPr>
              <w:spacing w:after="30"/>
              <w:jc w:val="center"/>
            </w:pPr>
            <w:r>
              <w:rPr>
                <w:b/>
                <w:color w:val="000000"/>
                <w:sz w:val="16"/>
              </w:rPr>
              <w:t>States</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Guyana</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jc w:val="center"/>
            </w:pPr>
            <w:r>
              <w:rPr>
                <w:b/>
                <w:color w:val="000000"/>
                <w:sz w:val="16"/>
              </w:rPr>
              <w:t xml:space="preserve">Malaysia and </w:t>
            </w:r>
          </w:p>
          <w:p>
            <w:pPr>
              <w:spacing w:after="30"/>
              <w:jc w:val="center"/>
            </w:pPr>
            <w:proofErr w:type="spellStart"/>
            <w:r>
              <w:rPr>
                <w:b/>
                <w:color w:val="000000"/>
                <w:sz w:val="16"/>
              </w:rPr>
              <w:t>JDA</w:t>
            </w:r>
            <w:proofErr w:type="spellEnd"/>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Other (a)</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Total</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jc w:val="center"/>
            </w:pPr>
            <w:r>
              <w:rPr>
                <w:b/>
                <w:color w:val="000000"/>
                <w:sz w:val="16"/>
              </w:rPr>
              <w:t>United</w:t>
            </w:r>
          </w:p>
          <w:p>
            <w:pPr>
              <w:spacing w:after="30"/>
              <w:jc w:val="center"/>
            </w:pPr>
            <w:r>
              <w:rPr>
                <w:b/>
                <w:color w:val="000000"/>
                <w:sz w:val="16"/>
              </w:rPr>
              <w:t>States</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Total</w:t>
            </w:r>
          </w:p>
        </w:tc>
      </w:tr>
      <w:tr>
        <w:trPr>
          <w:cantSplit/>
          <w:trHeight w:hRule="exact" w:val="60"/>
        </w:trPr>
        <w:tc>
          <w:tcPr>
            <w:tcW w:w="4260"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426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6"/>
              </w:rPr>
              <w:t> </w:t>
            </w:r>
          </w:p>
        </w:tc>
        <w:tc>
          <w:tcPr>
            <w:tcW w:w="4650" w:type="dxa"/>
            <w:gridSpan w:val="9"/>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 xml:space="preserve">(Millions of </w:t>
            </w:r>
            <w:proofErr w:type="spellStart"/>
            <w:r>
              <w:rPr>
                <w:b/>
                <w:color w:val="000000"/>
                <w:sz w:val="16"/>
              </w:rPr>
              <w:t>bbls</w:t>
            </w:r>
            <w:proofErr w:type="spellEnd"/>
            <w:r>
              <w:rPr>
                <w:b/>
                <w:color w:val="000000"/>
                <w:sz w:val="16"/>
              </w:rPr>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815" w:type="dxa"/>
            <w:gridSpan w:val="3"/>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 xml:space="preserve">(Millions of </w:t>
            </w:r>
            <w:proofErr w:type="spellStart"/>
            <w:r>
              <w:rPr>
                <w:b/>
                <w:color w:val="000000"/>
                <w:sz w:val="16"/>
              </w:rPr>
              <w:t>bbls</w:t>
            </w:r>
            <w:proofErr w:type="spellEnd"/>
            <w:r>
              <w:rPr>
                <w:b/>
                <w:color w:val="000000"/>
                <w:sz w:val="16"/>
              </w:rPr>
              <w:t>)</w:t>
            </w:r>
          </w:p>
        </w:tc>
      </w:tr>
      <w:tr>
        <w:trPr>
          <w:cantSplit/>
          <w:trHeight w:hRule="exact" w:val="240"/>
        </w:trPr>
        <w:tc>
          <w:tcPr>
            <w:tcW w:w="426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Net Proved Reserves</w:t>
            </w:r>
          </w:p>
        </w:tc>
        <w:tc>
          <w:tcPr>
            <w:tcW w:w="87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6"/>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6"/>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6"/>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6"/>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6"/>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6"/>
              </w:rPr>
              <w:t> </w:t>
            </w:r>
          </w:p>
        </w:tc>
      </w:tr>
      <w:tr>
        <w:trPr>
          <w:cantSplit/>
          <w:trHeight w:hRule="exact" w:val="240"/>
        </w:trPr>
        <w:tc>
          <w:tcPr>
            <w:tcW w:w="4260" w:type="dxa"/>
            <w:tcBorders>
              <w:top w:val="nil"/>
              <w:left w:val="nil"/>
              <w:bottom w:val="nil"/>
              <w:right w:val="nil"/>
            </w:tcBorders>
            <w:tcMar>
              <w:top w:w="0" w:type="dxa"/>
              <w:left w:w="53" w:type="dxa"/>
              <w:bottom w:w="0" w:type="dxa"/>
              <w:right w:w="53" w:type="dxa"/>
            </w:tcMar>
            <w:vAlign w:val="bottom"/>
          </w:tcPr>
          <w:p>
            <w:pPr>
              <w:keepNext/>
              <w:tabs>
                <w:tab w:val="left" w:leader="dot" w:pos="4260"/>
              </w:tabs>
              <w:spacing w:before="53" w:after="30"/>
              <w:ind w:left="135"/>
            </w:pPr>
            <w:r>
              <w:rPr>
                <w:b/>
                <w:color w:val="000000"/>
                <w:sz w:val="18"/>
              </w:rPr>
              <w:t>At January 1, 2019</w:t>
            </w:r>
            <w:r>
              <w:rPr>
                <w:b/>
                <w:sz w:val="18"/>
              </w:rPr>
              <w:tab/>
            </w: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501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40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8</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165</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714</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175</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175</w:t>
            </w:r>
          </w:p>
        </w:tc>
      </w:tr>
      <w:tr>
        <w:trPr>
          <w:cantSplit/>
          <w:trHeight w:hRule="exact" w:val="240"/>
        </w:trPr>
        <w:tc>
          <w:tcPr>
            <w:tcW w:w="4260" w:type="dxa"/>
            <w:tcBorders>
              <w:top w:val="nil"/>
              <w:left w:val="nil"/>
              <w:bottom w:val="nil"/>
              <w:right w:val="nil"/>
            </w:tcBorders>
            <w:tcMar>
              <w:top w:w="0" w:type="dxa"/>
              <w:left w:w="53" w:type="dxa"/>
              <w:bottom w:w="0" w:type="dxa"/>
              <w:right w:w="53" w:type="dxa"/>
            </w:tcMar>
            <w:vAlign w:val="bottom"/>
          </w:tcPr>
          <w:p>
            <w:pPr>
              <w:keepNext/>
              <w:tabs>
                <w:tab w:val="left" w:leader="dot" w:pos="4260"/>
              </w:tabs>
              <w:spacing w:before="53" w:after="30"/>
              <w:ind w:left="225"/>
            </w:pPr>
            <w:r>
              <w:rPr>
                <w:color w:val="000000"/>
                <w:sz w:val="18"/>
              </w:rPr>
              <w:t>Revisions of previous estimates</w:t>
            </w:r>
            <w:r>
              <w:rPr>
                <w:sz w:val="18"/>
              </w:rPr>
              <w:tab/>
            </w: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(54)</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13</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(6)</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(47)</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(29)</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(29)</w:t>
            </w:r>
          </w:p>
        </w:tc>
      </w:tr>
      <w:tr>
        <w:trPr>
          <w:cantSplit/>
          <w:trHeight w:hRule="exact" w:val="240"/>
        </w:trPr>
        <w:tc>
          <w:tcPr>
            <w:tcW w:w="4260" w:type="dxa"/>
            <w:tcBorders>
              <w:top w:val="nil"/>
              <w:left w:val="nil"/>
              <w:bottom w:val="nil"/>
              <w:right w:val="nil"/>
            </w:tcBorders>
            <w:tcMar>
              <w:top w:w="0" w:type="dxa"/>
              <w:left w:w="53" w:type="dxa"/>
              <w:bottom w:w="0" w:type="dxa"/>
              <w:right w:w="53" w:type="dxa"/>
            </w:tcMar>
            <w:vAlign w:val="bottom"/>
          </w:tcPr>
          <w:p>
            <w:pPr>
              <w:keepNext/>
              <w:tabs>
                <w:tab w:val="left" w:leader="dot" w:pos="4260"/>
              </w:tabs>
              <w:spacing w:before="53" w:after="30"/>
              <w:ind w:left="225"/>
            </w:pPr>
            <w:r>
              <w:rPr>
                <w:color w:val="000000"/>
                <w:sz w:val="18"/>
              </w:rPr>
              <w:t>Extensions, discoveries and other additions</w:t>
            </w:r>
            <w:r>
              <w:rPr>
                <w:sz w:val="18"/>
              </w:rPr>
              <w:tab/>
            </w: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112</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33</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157</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40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40</w:t>
            </w:r>
          </w:p>
        </w:tc>
      </w:tr>
      <w:tr>
        <w:trPr>
          <w:cantSplit/>
          <w:trHeight w:hRule="exact" w:val="240"/>
        </w:trPr>
        <w:tc>
          <w:tcPr>
            <w:tcW w:w="4260" w:type="dxa"/>
            <w:tcBorders>
              <w:top w:val="nil"/>
              <w:left w:val="nil"/>
              <w:bottom w:val="nil"/>
              <w:right w:val="nil"/>
            </w:tcBorders>
            <w:tcMar>
              <w:top w:w="0" w:type="dxa"/>
              <w:left w:w="53" w:type="dxa"/>
              <w:bottom w:w="0" w:type="dxa"/>
              <w:right w:w="53" w:type="dxa"/>
            </w:tcMar>
            <w:vAlign w:val="bottom"/>
          </w:tcPr>
          <w:p>
            <w:pPr>
              <w:keepNext/>
              <w:tabs>
                <w:tab w:val="left" w:leader="dot" w:pos="4260"/>
              </w:tabs>
              <w:spacing w:before="53" w:after="30"/>
              <w:ind w:left="225"/>
            </w:pPr>
            <w:r>
              <w:rPr>
                <w:color w:val="000000"/>
                <w:sz w:val="18"/>
              </w:rPr>
              <w:t>Production</w:t>
            </w:r>
            <w:r>
              <w:rPr>
                <w:sz w:val="18"/>
              </w:rPr>
              <w:tab/>
            </w:r>
          </w:p>
        </w:tc>
        <w:tc>
          <w:tcPr>
            <w:tcW w:w="870"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color w:val="000000"/>
                <w:sz w:val="18"/>
              </w:rPr>
              <w:t>(51)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color w:val="000000"/>
                <w:sz w:val="18"/>
              </w:rPr>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color w:val="000000"/>
                <w:sz w:val="18"/>
              </w:rPr>
              <w:t>(2)</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color w:val="000000"/>
                <w:sz w:val="18"/>
              </w:rPr>
              <w:t>(9)</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color w:val="000000"/>
                <w:sz w:val="18"/>
              </w:rPr>
              <w:t>(62)</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color w:val="000000"/>
                <w:sz w:val="18"/>
              </w:rPr>
              <w:t>(17)</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color w:val="000000"/>
                <w:sz w:val="18"/>
              </w:rPr>
              <w:t>(17)</w:t>
            </w:r>
          </w:p>
        </w:tc>
      </w:tr>
      <w:tr>
        <w:trPr>
          <w:cantSplit/>
          <w:trHeight w:hRule="exact" w:val="240"/>
        </w:trPr>
        <w:tc>
          <w:tcPr>
            <w:tcW w:w="4260" w:type="dxa"/>
            <w:tcBorders>
              <w:top w:val="nil"/>
              <w:left w:val="nil"/>
              <w:bottom w:val="nil"/>
              <w:right w:val="nil"/>
            </w:tcBorders>
            <w:tcMar>
              <w:top w:w="0" w:type="dxa"/>
              <w:left w:w="53" w:type="dxa"/>
              <w:bottom w:w="0" w:type="dxa"/>
              <w:right w:w="53" w:type="dxa"/>
            </w:tcMar>
            <w:vAlign w:val="bottom"/>
          </w:tcPr>
          <w:p>
            <w:pPr>
              <w:keepNext/>
              <w:tabs>
                <w:tab w:val="left" w:leader="dot" w:pos="4260"/>
              </w:tabs>
              <w:spacing w:before="53" w:after="30"/>
              <w:ind w:left="135"/>
            </w:pPr>
            <w:r>
              <w:rPr>
                <w:b/>
                <w:color w:val="000000"/>
                <w:sz w:val="18"/>
              </w:rPr>
              <w:t>At December 31, 2019</w:t>
            </w:r>
            <w:r>
              <w:rPr>
                <w:b/>
                <w:sz w:val="18"/>
              </w:rPr>
              <w:tab/>
            </w:r>
          </w:p>
        </w:tc>
        <w:tc>
          <w:tcPr>
            <w:tcW w:w="87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color w:val="000000"/>
                <w:sz w:val="18"/>
              </w:rPr>
              <w:t>508</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color w:val="000000"/>
                <w:sz w:val="18"/>
              </w:rPr>
              <w:t>86</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color w:val="000000"/>
                <w:sz w:val="18"/>
              </w:rPr>
              <w:t>7</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color w:val="000000"/>
                <w:sz w:val="18"/>
              </w:rPr>
              <w:t>161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color w:val="000000"/>
                <w:sz w:val="18"/>
              </w:rPr>
              <w:t>762</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color w:val="000000"/>
                <w:sz w:val="18"/>
              </w:rPr>
              <w:t>169</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color w:val="000000"/>
                <w:sz w:val="18"/>
              </w:rPr>
              <w:t>169</w:t>
            </w:r>
          </w:p>
        </w:tc>
      </w:tr>
      <w:tr>
        <w:trPr>
          <w:cantSplit/>
          <w:trHeight w:hRule="exact" w:val="240"/>
        </w:trPr>
        <w:tc>
          <w:tcPr>
            <w:tcW w:w="4260" w:type="dxa"/>
            <w:tcBorders>
              <w:top w:val="nil"/>
              <w:left w:val="nil"/>
              <w:bottom w:val="nil"/>
              <w:right w:val="nil"/>
            </w:tcBorders>
            <w:tcMar>
              <w:top w:w="0" w:type="dxa"/>
              <w:left w:w="53" w:type="dxa"/>
              <w:bottom w:w="0" w:type="dxa"/>
              <w:right w:w="53" w:type="dxa"/>
            </w:tcMar>
            <w:vAlign w:val="bottom"/>
          </w:tcPr>
          <w:p>
            <w:pPr>
              <w:keepNext/>
              <w:tabs>
                <w:tab w:val="left" w:leader="dot" w:pos="4260"/>
              </w:tabs>
              <w:spacing w:before="53" w:after="30"/>
              <w:ind w:left="225"/>
            </w:pPr>
            <w:r>
              <w:rPr>
                <w:color w:val="000000"/>
                <w:sz w:val="18"/>
              </w:rPr>
              <w:t>Revisions of previous estimates</w:t>
            </w:r>
            <w:r>
              <w:rPr>
                <w:sz w:val="18"/>
              </w:rPr>
              <w:tab/>
            </w:r>
          </w:p>
        </w:tc>
        <w:tc>
          <w:tcPr>
            <w:tcW w:w="870"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color w:val="000000"/>
                <w:sz w:val="18"/>
              </w:rPr>
              <w:t>(94)</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color w:val="000000"/>
                <w:sz w:val="18"/>
              </w:rPr>
              <w:t>78</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color w:val="000000"/>
                <w:sz w:val="18"/>
              </w:rPr>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color w:val="000000"/>
                <w:sz w:val="18"/>
              </w:rPr>
              <w:t>(24)</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color w:val="000000"/>
                <w:sz w:val="18"/>
              </w:rPr>
              <w:t>(40)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color w:val="000000"/>
                <w:sz w:val="18"/>
              </w:rPr>
              <w:t>(2)</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color w:val="000000"/>
                <w:sz w:val="18"/>
              </w:rPr>
              <w:t>(2)</w:t>
            </w:r>
          </w:p>
        </w:tc>
      </w:tr>
      <w:tr>
        <w:trPr>
          <w:cantSplit/>
          <w:trHeight w:hRule="exact" w:val="240"/>
        </w:trPr>
        <w:tc>
          <w:tcPr>
            <w:tcW w:w="4260" w:type="dxa"/>
            <w:tcBorders>
              <w:top w:val="nil"/>
              <w:left w:val="nil"/>
              <w:bottom w:val="nil"/>
              <w:right w:val="nil"/>
            </w:tcBorders>
            <w:tcMar>
              <w:top w:w="0" w:type="dxa"/>
              <w:left w:w="53" w:type="dxa"/>
              <w:bottom w:w="0" w:type="dxa"/>
              <w:right w:w="53" w:type="dxa"/>
            </w:tcMar>
            <w:vAlign w:val="bottom"/>
          </w:tcPr>
          <w:p>
            <w:pPr>
              <w:keepNext/>
              <w:tabs>
                <w:tab w:val="left" w:leader="dot" w:pos="4260"/>
              </w:tabs>
              <w:spacing w:before="53" w:after="30"/>
              <w:ind w:left="225"/>
            </w:pPr>
            <w:r>
              <w:rPr>
                <w:color w:val="000000"/>
                <w:sz w:val="18"/>
              </w:rPr>
              <w:t>Extensions, discoveries and other additions</w:t>
            </w:r>
            <w:r>
              <w:rPr>
                <w:sz w:val="18"/>
              </w:rPr>
              <w:tab/>
            </w: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58</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48</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106</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18</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18</w:t>
            </w:r>
          </w:p>
        </w:tc>
      </w:tr>
      <w:tr>
        <w:trPr>
          <w:cantSplit/>
          <w:trHeight w:hRule="exact" w:val="240"/>
        </w:trPr>
        <w:tc>
          <w:tcPr>
            <w:tcW w:w="4260" w:type="dxa"/>
            <w:tcBorders>
              <w:top w:val="nil"/>
              <w:left w:val="nil"/>
              <w:bottom w:val="nil"/>
              <w:right w:val="nil"/>
            </w:tcBorders>
            <w:tcMar>
              <w:top w:w="0" w:type="dxa"/>
              <w:left w:w="53" w:type="dxa"/>
              <w:bottom w:w="0" w:type="dxa"/>
              <w:right w:w="53" w:type="dxa"/>
            </w:tcMar>
            <w:vAlign w:val="bottom"/>
          </w:tcPr>
          <w:p>
            <w:pPr>
              <w:keepNext/>
              <w:tabs>
                <w:tab w:val="left" w:leader="dot" w:pos="4260"/>
              </w:tabs>
              <w:spacing w:before="53" w:after="30"/>
              <w:ind w:left="225"/>
            </w:pPr>
            <w:r>
              <w:rPr>
                <w:color w:val="000000"/>
                <w:sz w:val="18"/>
              </w:rPr>
              <w:t>Sales of minerals in place</w:t>
            </w:r>
            <w:r>
              <w:rPr>
                <w:sz w:val="18"/>
              </w:rPr>
              <w:tab/>
            </w: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(18)</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(18)</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w:t>
            </w:r>
          </w:p>
        </w:tc>
      </w:tr>
      <w:tr>
        <w:trPr>
          <w:cantSplit/>
          <w:trHeight w:hRule="exact" w:val="240"/>
        </w:trPr>
        <w:tc>
          <w:tcPr>
            <w:tcW w:w="4260" w:type="dxa"/>
            <w:tcBorders>
              <w:top w:val="nil"/>
              <w:left w:val="nil"/>
              <w:bottom w:val="nil"/>
              <w:right w:val="nil"/>
            </w:tcBorders>
            <w:tcMar>
              <w:top w:w="0" w:type="dxa"/>
              <w:left w:w="53" w:type="dxa"/>
              <w:bottom w:w="0" w:type="dxa"/>
              <w:right w:w="53" w:type="dxa"/>
            </w:tcMar>
            <w:vAlign w:val="bottom"/>
          </w:tcPr>
          <w:p>
            <w:pPr>
              <w:keepNext/>
              <w:tabs>
                <w:tab w:val="left" w:leader="dot" w:pos="4260"/>
              </w:tabs>
              <w:spacing w:before="53" w:after="30"/>
              <w:ind w:left="225"/>
            </w:pPr>
            <w:r>
              <w:rPr>
                <w:color w:val="000000"/>
                <w:sz w:val="18"/>
              </w:rPr>
              <w:t>Production</w:t>
            </w:r>
            <w:r>
              <w:rPr>
                <w:sz w:val="18"/>
              </w:rPr>
              <w:tab/>
            </w:r>
          </w:p>
        </w:tc>
        <w:tc>
          <w:tcPr>
            <w:tcW w:w="870"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color w:val="000000"/>
                <w:sz w:val="18"/>
              </w:rPr>
              <w:t>(53)</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color w:val="000000"/>
                <w:sz w:val="18"/>
              </w:rPr>
              <w:t>(8)</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color w:val="000000"/>
                <w:sz w:val="18"/>
              </w:rPr>
              <w:t>(1)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color w:val="000000"/>
                <w:sz w:val="18"/>
              </w:rPr>
              <w:t>(3)</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color w:val="000000"/>
                <w:sz w:val="18"/>
              </w:rPr>
              <w:t>(65)</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color w:val="000000"/>
                <w:sz w:val="18"/>
              </w:rPr>
              <w:t>(22)</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color w:val="000000"/>
                <w:sz w:val="18"/>
              </w:rPr>
              <w:t>(22)</w:t>
            </w:r>
          </w:p>
        </w:tc>
      </w:tr>
      <w:tr>
        <w:trPr>
          <w:cantSplit/>
          <w:trHeight w:hRule="exact" w:val="240"/>
        </w:trPr>
        <w:tc>
          <w:tcPr>
            <w:tcW w:w="4260" w:type="dxa"/>
            <w:tcBorders>
              <w:top w:val="nil"/>
              <w:left w:val="nil"/>
              <w:bottom w:val="nil"/>
              <w:right w:val="nil"/>
            </w:tcBorders>
            <w:tcMar>
              <w:top w:w="0" w:type="dxa"/>
              <w:left w:w="53" w:type="dxa"/>
              <w:bottom w:w="0" w:type="dxa"/>
              <w:right w:w="53" w:type="dxa"/>
            </w:tcMar>
            <w:vAlign w:val="bottom"/>
          </w:tcPr>
          <w:p>
            <w:pPr>
              <w:keepNext/>
              <w:tabs>
                <w:tab w:val="left" w:leader="dot" w:pos="4260"/>
              </w:tabs>
              <w:spacing w:before="53" w:after="30"/>
              <w:ind w:left="135"/>
            </w:pPr>
            <w:r>
              <w:rPr>
                <w:b/>
                <w:color w:val="000000"/>
                <w:sz w:val="18"/>
              </w:rPr>
              <w:t>At December 31, 2020</w:t>
            </w:r>
            <w:r>
              <w:rPr>
                <w:b/>
                <w:sz w:val="18"/>
              </w:rPr>
              <w:tab/>
            </w:r>
          </w:p>
        </w:tc>
        <w:tc>
          <w:tcPr>
            <w:tcW w:w="87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color w:val="000000"/>
                <w:sz w:val="18"/>
              </w:rPr>
              <w:t>401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color w:val="000000"/>
                <w:sz w:val="18"/>
              </w:rPr>
              <w:t>204</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color w:val="000000"/>
                <w:sz w:val="18"/>
              </w:rPr>
              <w:t>6</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color w:val="000000"/>
                <w:sz w:val="18"/>
              </w:rPr>
              <w:t>134</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color w:val="000000"/>
                <w:sz w:val="18"/>
              </w:rPr>
              <w:t>745</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color w:val="000000"/>
                <w:sz w:val="18"/>
              </w:rPr>
              <w:t>162</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color w:val="000000"/>
                <w:sz w:val="18"/>
              </w:rPr>
              <w:t>162</w:t>
            </w:r>
          </w:p>
        </w:tc>
      </w:tr>
      <w:tr>
        <w:trPr>
          <w:cantSplit/>
          <w:trHeight w:hRule="exact" w:val="240"/>
        </w:trPr>
        <w:tc>
          <w:tcPr>
            <w:tcW w:w="4260" w:type="dxa"/>
            <w:tcBorders>
              <w:top w:val="nil"/>
              <w:left w:val="nil"/>
              <w:bottom w:val="nil"/>
              <w:right w:val="nil"/>
            </w:tcBorders>
            <w:tcMar>
              <w:top w:w="0" w:type="dxa"/>
              <w:left w:w="53" w:type="dxa"/>
              <w:bottom w:w="0" w:type="dxa"/>
              <w:right w:w="53" w:type="dxa"/>
            </w:tcMar>
            <w:vAlign w:val="bottom"/>
          </w:tcPr>
          <w:p>
            <w:pPr>
              <w:keepNext/>
              <w:tabs>
                <w:tab w:val="left" w:leader="dot" w:pos="4260"/>
              </w:tabs>
              <w:spacing w:before="53" w:after="30"/>
              <w:ind w:left="225"/>
            </w:pPr>
            <w:r>
              <w:rPr>
                <w:color w:val="000000"/>
                <w:sz w:val="18"/>
              </w:rPr>
              <w:t xml:space="preserve">Revisions of previous estimates </w:t>
            </w:r>
            <w:r>
              <w:rPr>
                <w:sz w:val="18"/>
              </w:rPr>
              <w:tab/>
            </w:r>
          </w:p>
        </w:tc>
        <w:tc>
          <w:tcPr>
            <w:tcW w:w="870"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b/>
                <w:color w:val="000000"/>
                <w:sz w:val="18"/>
              </w:rPr>
              <w:t>16</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b/>
                <w:color w:val="000000"/>
                <w:sz w:val="18"/>
              </w:rPr>
              <w:t>3</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b/>
                <w:color w:val="000000"/>
                <w:sz w:val="18"/>
              </w:rPr>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b/>
                <w:color w:val="000000"/>
                <w:sz w:val="18"/>
              </w:rPr>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b/>
                <w:color w:val="000000"/>
                <w:sz w:val="18"/>
              </w:rPr>
              <w:t>19</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b/>
                <w:color w:val="000000"/>
                <w:sz w:val="18"/>
              </w:rPr>
              <w:t>23</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b/>
                <w:color w:val="000000"/>
                <w:sz w:val="18"/>
              </w:rPr>
              <w:t>23</w:t>
            </w:r>
          </w:p>
        </w:tc>
      </w:tr>
      <w:tr>
        <w:trPr>
          <w:cantSplit/>
          <w:trHeight w:hRule="exact" w:val="240"/>
        </w:trPr>
        <w:tc>
          <w:tcPr>
            <w:tcW w:w="4260" w:type="dxa"/>
            <w:tcBorders>
              <w:top w:val="nil"/>
              <w:left w:val="nil"/>
              <w:bottom w:val="nil"/>
              <w:right w:val="nil"/>
            </w:tcBorders>
            <w:tcMar>
              <w:top w:w="0" w:type="dxa"/>
              <w:left w:w="53" w:type="dxa"/>
              <w:bottom w:w="0" w:type="dxa"/>
              <w:right w:w="53" w:type="dxa"/>
            </w:tcMar>
            <w:vAlign w:val="bottom"/>
          </w:tcPr>
          <w:p>
            <w:pPr>
              <w:keepNext/>
              <w:tabs>
                <w:tab w:val="left" w:leader="dot" w:pos="4260"/>
              </w:tabs>
              <w:spacing w:before="53" w:after="30"/>
              <w:ind w:left="225"/>
            </w:pPr>
            <w:r>
              <w:rPr>
                <w:color w:val="000000"/>
                <w:sz w:val="18"/>
              </w:rPr>
              <w:t>Extensions, discoveries and other additions</w:t>
            </w:r>
            <w:r>
              <w:rPr>
                <w:sz w:val="18"/>
              </w:rPr>
              <w:tab/>
            </w: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161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9</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171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73</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73</w:t>
            </w:r>
          </w:p>
        </w:tc>
      </w:tr>
      <w:tr>
        <w:trPr>
          <w:cantSplit/>
          <w:trHeight w:hRule="exact" w:val="240"/>
        </w:trPr>
        <w:tc>
          <w:tcPr>
            <w:tcW w:w="4260" w:type="dxa"/>
            <w:tcBorders>
              <w:top w:val="nil"/>
              <w:left w:val="nil"/>
              <w:bottom w:val="nil"/>
              <w:right w:val="nil"/>
            </w:tcBorders>
            <w:tcMar>
              <w:top w:w="0" w:type="dxa"/>
              <w:left w:w="53" w:type="dxa"/>
              <w:bottom w:w="0" w:type="dxa"/>
              <w:right w:w="53" w:type="dxa"/>
            </w:tcMar>
            <w:vAlign w:val="bottom"/>
          </w:tcPr>
          <w:p>
            <w:pPr>
              <w:keepNext/>
              <w:tabs>
                <w:tab w:val="left" w:leader="dot" w:pos="4260"/>
              </w:tabs>
              <w:spacing w:before="53" w:after="30"/>
              <w:ind w:left="225"/>
            </w:pPr>
            <w:r>
              <w:rPr>
                <w:color w:val="000000"/>
                <w:sz w:val="18"/>
              </w:rPr>
              <w:t>Sales of minerals in place</w:t>
            </w:r>
            <w:r>
              <w:rPr>
                <w:sz w:val="18"/>
              </w:rPr>
              <w:tab/>
            </w: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(40)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(27)</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(67)</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(6)</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(6)</w:t>
            </w:r>
          </w:p>
        </w:tc>
      </w:tr>
      <w:tr>
        <w:trPr>
          <w:cantSplit/>
          <w:trHeight w:hRule="exact" w:val="240"/>
        </w:trPr>
        <w:tc>
          <w:tcPr>
            <w:tcW w:w="4260" w:type="dxa"/>
            <w:tcBorders>
              <w:top w:val="nil"/>
              <w:left w:val="nil"/>
              <w:bottom w:val="nil"/>
              <w:right w:val="nil"/>
            </w:tcBorders>
            <w:tcMar>
              <w:top w:w="0" w:type="dxa"/>
              <w:left w:w="53" w:type="dxa"/>
              <w:bottom w:w="0" w:type="dxa"/>
              <w:right w:w="53" w:type="dxa"/>
            </w:tcMar>
            <w:vAlign w:val="bottom"/>
          </w:tcPr>
          <w:p>
            <w:pPr>
              <w:keepNext/>
              <w:tabs>
                <w:tab w:val="left" w:leader="dot" w:pos="4260"/>
              </w:tabs>
              <w:spacing w:before="53" w:after="30"/>
              <w:ind w:left="225"/>
            </w:pPr>
            <w:r>
              <w:rPr>
                <w:color w:val="000000"/>
                <w:sz w:val="18"/>
              </w:rPr>
              <w:t>Production</w:t>
            </w:r>
            <w:r>
              <w:rPr>
                <w:sz w:val="18"/>
              </w:rPr>
              <w:tab/>
            </w:r>
          </w:p>
        </w:tc>
        <w:tc>
          <w:tcPr>
            <w:tcW w:w="870"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b/>
                <w:color w:val="000000"/>
                <w:sz w:val="18"/>
              </w:rPr>
              <w:t>(40)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b/>
                <w:color w:val="000000"/>
                <w:sz w:val="18"/>
              </w:rPr>
              <w:t>(11)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b/>
                <w:color w:val="000000"/>
                <w:sz w:val="18"/>
              </w:rPr>
              <w:t>(1)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b/>
                <w:color w:val="000000"/>
                <w:sz w:val="18"/>
              </w:rPr>
              <w:t>(8)</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b/>
                <w:color w:val="000000"/>
                <w:sz w:val="18"/>
              </w:rPr>
              <w:t>(60)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b/>
                <w:color w:val="000000"/>
                <w:sz w:val="18"/>
              </w:rPr>
              <w:t>(19)</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b/>
                <w:color w:val="000000"/>
                <w:sz w:val="18"/>
              </w:rPr>
              <w:t>(19)</w:t>
            </w:r>
          </w:p>
        </w:tc>
      </w:tr>
      <w:tr>
        <w:trPr>
          <w:cantSplit/>
          <w:trHeight w:hRule="exact" w:val="240"/>
        </w:trPr>
        <w:tc>
          <w:tcPr>
            <w:tcW w:w="4260" w:type="dxa"/>
            <w:tcBorders>
              <w:top w:val="nil"/>
              <w:left w:val="nil"/>
              <w:bottom w:val="nil"/>
              <w:right w:val="nil"/>
            </w:tcBorders>
            <w:tcMar>
              <w:top w:w="0" w:type="dxa"/>
              <w:left w:w="53" w:type="dxa"/>
              <w:bottom w:w="0" w:type="dxa"/>
              <w:right w:w="53" w:type="dxa"/>
            </w:tcMar>
            <w:vAlign w:val="bottom"/>
          </w:tcPr>
          <w:p>
            <w:pPr>
              <w:keepNext/>
              <w:tabs>
                <w:tab w:val="left" w:leader="dot" w:pos="4260"/>
              </w:tabs>
              <w:spacing w:before="53" w:after="30"/>
              <w:ind w:left="135"/>
            </w:pPr>
            <w:r>
              <w:rPr>
                <w:b/>
                <w:color w:val="000000"/>
                <w:sz w:val="18"/>
              </w:rPr>
              <w:t>At December 31, 2021</w:t>
            </w:r>
            <w:r>
              <w:rPr>
                <w:b/>
                <w:sz w:val="18"/>
              </w:rPr>
              <w:tab/>
            </w:r>
          </w:p>
        </w:tc>
        <w:tc>
          <w:tcPr>
            <w:tcW w:w="87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b/>
                <w:color w:val="000000"/>
                <w:sz w:val="18"/>
              </w:rPr>
              <w:t>498</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b/>
                <w:color w:val="000000"/>
                <w:sz w:val="18"/>
              </w:rPr>
              <w:t>205</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b/>
                <w:color w:val="000000"/>
                <w:sz w:val="18"/>
              </w:rPr>
              <w:t>5</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b/>
                <w:color w:val="000000"/>
                <w:sz w:val="18"/>
              </w:rPr>
              <w:t>100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b/>
                <w:color w:val="000000"/>
                <w:sz w:val="18"/>
              </w:rPr>
              <w:t>808</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b/>
                <w:color w:val="000000"/>
                <w:sz w:val="18"/>
              </w:rPr>
              <w:t>233</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b/>
                <w:color w:val="000000"/>
                <w:sz w:val="18"/>
              </w:rPr>
              <w:t>233</w:t>
            </w:r>
          </w:p>
        </w:tc>
      </w:tr>
      <w:tr>
        <w:trPr>
          <w:cantSplit/>
          <w:trHeight w:hRule="exact" w:val="240"/>
        </w:trPr>
        <w:tc>
          <w:tcPr>
            <w:tcW w:w="4260"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426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Net Proved Developed Reserves</w:t>
            </w:r>
          </w:p>
        </w:tc>
        <w:tc>
          <w:tcPr>
            <w:tcW w:w="87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4260" w:type="dxa"/>
            <w:tcBorders>
              <w:top w:val="nil"/>
              <w:left w:val="nil"/>
              <w:bottom w:val="nil"/>
              <w:right w:val="nil"/>
            </w:tcBorders>
            <w:tcMar>
              <w:top w:w="0" w:type="dxa"/>
              <w:left w:w="53" w:type="dxa"/>
              <w:bottom w:w="0" w:type="dxa"/>
              <w:right w:w="53" w:type="dxa"/>
            </w:tcMar>
            <w:vAlign w:val="bottom"/>
          </w:tcPr>
          <w:p>
            <w:pPr>
              <w:keepNext/>
              <w:tabs>
                <w:tab w:val="left" w:leader="dot" w:pos="4260"/>
              </w:tabs>
              <w:spacing w:before="53" w:after="30"/>
              <w:ind w:left="135"/>
            </w:pPr>
            <w:r>
              <w:rPr>
                <w:color w:val="000000"/>
                <w:sz w:val="18"/>
              </w:rPr>
              <w:t>At January 1, 2019</w:t>
            </w:r>
            <w:r>
              <w:rPr>
                <w:sz w:val="18"/>
              </w:rPr>
              <w:tab/>
            </w: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266</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4</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149</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419</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85</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85</w:t>
            </w:r>
          </w:p>
        </w:tc>
      </w:tr>
      <w:tr>
        <w:trPr>
          <w:cantSplit/>
          <w:trHeight w:hRule="exact" w:val="240"/>
        </w:trPr>
        <w:tc>
          <w:tcPr>
            <w:tcW w:w="4260" w:type="dxa"/>
            <w:tcBorders>
              <w:top w:val="nil"/>
              <w:left w:val="nil"/>
              <w:bottom w:val="nil"/>
              <w:right w:val="nil"/>
            </w:tcBorders>
            <w:tcMar>
              <w:top w:w="0" w:type="dxa"/>
              <w:left w:w="53" w:type="dxa"/>
              <w:bottom w:w="0" w:type="dxa"/>
              <w:right w:w="53" w:type="dxa"/>
            </w:tcMar>
            <w:vAlign w:val="bottom"/>
          </w:tcPr>
          <w:p>
            <w:pPr>
              <w:keepNext/>
              <w:tabs>
                <w:tab w:val="left" w:leader="dot" w:pos="4260"/>
              </w:tabs>
              <w:spacing w:before="53" w:after="30"/>
              <w:ind w:left="135"/>
            </w:pPr>
            <w:r>
              <w:rPr>
                <w:color w:val="000000"/>
                <w:sz w:val="18"/>
              </w:rPr>
              <w:t>At December 31, 2019</w:t>
            </w:r>
            <w:r>
              <w:rPr>
                <w:sz w:val="18"/>
              </w:rPr>
              <w:tab/>
            </w: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293</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31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5</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139</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468</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90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90</w:t>
            </w:r>
          </w:p>
        </w:tc>
      </w:tr>
      <w:tr>
        <w:trPr>
          <w:cantSplit/>
          <w:trHeight w:hRule="exact" w:val="240"/>
        </w:trPr>
        <w:tc>
          <w:tcPr>
            <w:tcW w:w="4260" w:type="dxa"/>
            <w:tcBorders>
              <w:top w:val="nil"/>
              <w:left w:val="nil"/>
              <w:bottom w:val="nil"/>
              <w:right w:val="nil"/>
            </w:tcBorders>
            <w:tcMar>
              <w:top w:w="0" w:type="dxa"/>
              <w:left w:w="53" w:type="dxa"/>
              <w:bottom w:w="0" w:type="dxa"/>
              <w:right w:w="53" w:type="dxa"/>
            </w:tcMar>
            <w:vAlign w:val="bottom"/>
          </w:tcPr>
          <w:p>
            <w:pPr>
              <w:keepNext/>
              <w:tabs>
                <w:tab w:val="left" w:leader="dot" w:pos="4260"/>
              </w:tabs>
              <w:spacing w:before="53" w:after="30"/>
              <w:ind w:left="135"/>
            </w:pPr>
            <w:r>
              <w:rPr>
                <w:color w:val="000000"/>
                <w:sz w:val="18"/>
              </w:rPr>
              <w:t>At December 31, 2020</w:t>
            </w:r>
            <w:r>
              <w:rPr>
                <w:sz w:val="18"/>
              </w:rPr>
              <w:tab/>
            </w: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282</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72</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4</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134</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492</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120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120</w:t>
            </w:r>
          </w:p>
        </w:tc>
      </w:tr>
      <w:tr>
        <w:trPr>
          <w:cantSplit/>
          <w:trHeight w:hRule="exact" w:val="240"/>
        </w:trPr>
        <w:tc>
          <w:tcPr>
            <w:tcW w:w="4260" w:type="dxa"/>
            <w:tcBorders>
              <w:top w:val="nil"/>
              <w:left w:val="nil"/>
              <w:bottom w:val="nil"/>
              <w:right w:val="nil"/>
            </w:tcBorders>
            <w:tcMar>
              <w:top w:w="0" w:type="dxa"/>
              <w:left w:w="53" w:type="dxa"/>
              <w:bottom w:w="0" w:type="dxa"/>
              <w:right w:w="53" w:type="dxa"/>
            </w:tcMar>
            <w:vAlign w:val="bottom"/>
          </w:tcPr>
          <w:p>
            <w:pPr>
              <w:keepNext/>
              <w:tabs>
                <w:tab w:val="left" w:leader="dot" w:pos="4260"/>
              </w:tabs>
              <w:spacing w:before="53" w:after="30"/>
              <w:ind w:left="135"/>
            </w:pPr>
            <w:r>
              <w:rPr>
                <w:b/>
                <w:color w:val="000000"/>
                <w:sz w:val="18"/>
              </w:rPr>
              <w:t>At December 31, 2021</w:t>
            </w:r>
            <w:r>
              <w:rPr>
                <w:b/>
                <w:sz w:val="18"/>
              </w:rPr>
              <w:tab/>
            </w:r>
          </w:p>
        </w:tc>
        <w:tc>
          <w:tcPr>
            <w:tcW w:w="870"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b/>
                <w:color w:val="000000"/>
                <w:sz w:val="18"/>
              </w:rPr>
              <w:t>283</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b/>
                <w:color w:val="000000"/>
                <w:sz w:val="18"/>
              </w:rPr>
              <w:t>65</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b/>
                <w:color w:val="000000"/>
                <w:sz w:val="18"/>
              </w:rPr>
              <w:t>3</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b/>
                <w:color w:val="000000"/>
                <w:sz w:val="18"/>
              </w:rPr>
              <w:t>100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b/>
                <w:color w:val="000000"/>
                <w:sz w:val="18"/>
              </w:rPr>
              <w:t>451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b/>
                <w:color w:val="000000"/>
                <w:sz w:val="18"/>
              </w:rPr>
              <w:t>138</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b/>
                <w:color w:val="000000"/>
                <w:sz w:val="18"/>
              </w:rPr>
              <w:t>138</w:t>
            </w:r>
          </w:p>
        </w:tc>
      </w:tr>
      <w:tr>
        <w:trPr>
          <w:cantSplit/>
          <w:trHeight w:hRule="exact" w:val="240"/>
        </w:trPr>
        <w:tc>
          <w:tcPr>
            <w:tcW w:w="4260"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4260"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Net Proved Undeveloped Reserves</w:t>
            </w:r>
          </w:p>
        </w:tc>
        <w:tc>
          <w:tcPr>
            <w:tcW w:w="87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4260" w:type="dxa"/>
            <w:tcBorders>
              <w:top w:val="nil"/>
              <w:left w:val="nil"/>
              <w:bottom w:val="nil"/>
              <w:right w:val="nil"/>
            </w:tcBorders>
            <w:tcMar>
              <w:top w:w="0" w:type="dxa"/>
              <w:left w:w="53" w:type="dxa"/>
              <w:bottom w:w="0" w:type="dxa"/>
              <w:right w:w="53" w:type="dxa"/>
            </w:tcMar>
            <w:vAlign w:val="bottom"/>
          </w:tcPr>
          <w:p>
            <w:pPr>
              <w:keepNext/>
              <w:tabs>
                <w:tab w:val="left" w:leader="dot" w:pos="4260"/>
              </w:tabs>
              <w:spacing w:before="53" w:after="30"/>
              <w:ind w:left="135"/>
            </w:pPr>
            <w:r>
              <w:rPr>
                <w:color w:val="000000"/>
                <w:sz w:val="18"/>
              </w:rPr>
              <w:t>At January 1, 2019</w:t>
            </w:r>
            <w:r>
              <w:rPr>
                <w:sz w:val="18"/>
              </w:rPr>
              <w:tab/>
            </w: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235</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40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4</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16</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295</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90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90</w:t>
            </w:r>
          </w:p>
        </w:tc>
      </w:tr>
      <w:tr>
        <w:trPr>
          <w:cantSplit/>
          <w:trHeight w:hRule="exact" w:val="240"/>
        </w:trPr>
        <w:tc>
          <w:tcPr>
            <w:tcW w:w="4260" w:type="dxa"/>
            <w:tcBorders>
              <w:top w:val="nil"/>
              <w:left w:val="nil"/>
              <w:bottom w:val="nil"/>
              <w:right w:val="nil"/>
            </w:tcBorders>
            <w:tcMar>
              <w:top w:w="0" w:type="dxa"/>
              <w:left w:w="53" w:type="dxa"/>
              <w:bottom w:w="0" w:type="dxa"/>
              <w:right w:w="53" w:type="dxa"/>
            </w:tcMar>
            <w:vAlign w:val="bottom"/>
          </w:tcPr>
          <w:p>
            <w:pPr>
              <w:keepNext/>
              <w:tabs>
                <w:tab w:val="left" w:leader="dot" w:pos="4260"/>
              </w:tabs>
              <w:spacing w:before="53" w:after="30"/>
              <w:ind w:left="135"/>
            </w:pPr>
            <w:r>
              <w:rPr>
                <w:color w:val="000000"/>
                <w:sz w:val="18"/>
              </w:rPr>
              <w:t>At December 31, 2019</w:t>
            </w:r>
            <w:r>
              <w:rPr>
                <w:sz w:val="18"/>
              </w:rPr>
              <w:tab/>
            </w: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215</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55</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2</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22</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294</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79</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79</w:t>
            </w:r>
          </w:p>
        </w:tc>
      </w:tr>
      <w:tr>
        <w:trPr>
          <w:cantSplit/>
          <w:trHeight w:hRule="exact" w:val="240"/>
        </w:trPr>
        <w:tc>
          <w:tcPr>
            <w:tcW w:w="4260" w:type="dxa"/>
            <w:tcBorders>
              <w:top w:val="nil"/>
              <w:left w:val="nil"/>
              <w:bottom w:val="nil"/>
              <w:right w:val="nil"/>
            </w:tcBorders>
            <w:tcMar>
              <w:top w:w="0" w:type="dxa"/>
              <w:left w:w="53" w:type="dxa"/>
              <w:bottom w:w="0" w:type="dxa"/>
              <w:right w:w="53" w:type="dxa"/>
            </w:tcMar>
            <w:vAlign w:val="bottom"/>
          </w:tcPr>
          <w:p>
            <w:pPr>
              <w:keepNext/>
              <w:tabs>
                <w:tab w:val="left" w:leader="dot" w:pos="4260"/>
              </w:tabs>
              <w:spacing w:before="53" w:after="30"/>
              <w:ind w:left="135"/>
            </w:pPr>
            <w:r>
              <w:rPr>
                <w:color w:val="000000"/>
                <w:sz w:val="18"/>
              </w:rPr>
              <w:t>At December 31, 2020</w:t>
            </w:r>
            <w:r>
              <w:rPr>
                <w:sz w:val="18"/>
              </w:rPr>
              <w:tab/>
            </w: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119</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132</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2</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253</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42</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87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42</w:t>
            </w:r>
          </w:p>
        </w:tc>
      </w:tr>
      <w:tr>
        <w:trPr>
          <w:cantSplit/>
          <w:trHeight w:hRule="exact" w:val="240"/>
        </w:trPr>
        <w:tc>
          <w:tcPr>
            <w:tcW w:w="4260" w:type="dxa"/>
            <w:tcBorders>
              <w:top w:val="nil"/>
              <w:left w:val="nil"/>
              <w:bottom w:val="nil"/>
              <w:right w:val="nil"/>
            </w:tcBorders>
            <w:tcMar>
              <w:top w:w="0" w:type="dxa"/>
              <w:left w:w="53" w:type="dxa"/>
              <w:bottom w:w="0" w:type="dxa"/>
              <w:right w:w="53" w:type="dxa"/>
            </w:tcMar>
            <w:vAlign w:val="bottom"/>
          </w:tcPr>
          <w:p>
            <w:pPr>
              <w:tabs>
                <w:tab w:val="left" w:leader="dot" w:pos="4260"/>
              </w:tabs>
              <w:spacing w:before="53" w:after="30"/>
              <w:ind w:left="135"/>
            </w:pPr>
            <w:r>
              <w:rPr>
                <w:b/>
                <w:color w:val="000000"/>
                <w:sz w:val="18"/>
              </w:rPr>
              <w:t>At December 31, 2021</w:t>
            </w:r>
            <w:r>
              <w:rPr>
                <w:b/>
                <w:sz w:val="18"/>
              </w:rPr>
              <w:tab/>
            </w:r>
          </w:p>
        </w:tc>
        <w:tc>
          <w:tcPr>
            <w:tcW w:w="870" w:type="dxa"/>
            <w:tcBorders>
              <w:top w:val="nil"/>
              <w:left w:val="nil"/>
              <w:bottom w:val="single" w:sz="8" w:space="0" w:color="000000"/>
              <w:right w:val="nil"/>
            </w:tcBorders>
            <w:tcMar>
              <w:top w:w="0" w:type="dxa"/>
              <w:left w:w="0" w:type="dxa"/>
              <w:bottom w:w="0" w:type="dxa"/>
              <w:right w:w="53" w:type="dxa"/>
            </w:tcMar>
            <w:vAlign w:val="bottom"/>
          </w:tcPr>
          <w:p>
            <w:pPr>
              <w:spacing w:before="53" w:after="30"/>
              <w:jc w:val="right"/>
            </w:pPr>
            <w:r>
              <w:rPr>
                <w:b/>
                <w:color w:val="000000"/>
                <w:sz w:val="18"/>
              </w:rPr>
              <w:t>215</w:t>
            </w:r>
          </w:p>
        </w:tc>
        <w:tc>
          <w:tcPr>
            <w:tcW w:w="75" w:type="dxa"/>
            <w:tcBorders>
              <w:top w:val="nil"/>
              <w:left w:val="nil"/>
              <w:bottom w:val="nil"/>
              <w:right w:val="nil"/>
            </w:tcBorders>
            <w:tcMar>
              <w:top w:w="0" w:type="dxa"/>
              <w:left w:w="0" w:type="dxa"/>
              <w:bottom w:w="0" w:type="dxa"/>
              <w:right w:w="0" w:type="dxa"/>
            </w:tcMar>
            <w:vAlign w:val="bottom"/>
          </w:tcPr>
          <w:p/>
        </w:tc>
        <w:tc>
          <w:tcPr>
            <w:tcW w:w="870" w:type="dxa"/>
            <w:tcBorders>
              <w:top w:val="nil"/>
              <w:left w:val="nil"/>
              <w:bottom w:val="single" w:sz="8" w:space="0" w:color="000000"/>
              <w:right w:val="nil"/>
            </w:tcBorders>
            <w:tcMar>
              <w:top w:w="0" w:type="dxa"/>
              <w:left w:w="0" w:type="dxa"/>
              <w:bottom w:w="0" w:type="dxa"/>
              <w:right w:w="53" w:type="dxa"/>
            </w:tcMar>
            <w:vAlign w:val="bottom"/>
          </w:tcPr>
          <w:p>
            <w:pPr>
              <w:spacing w:before="53" w:after="30"/>
              <w:jc w:val="right"/>
            </w:pPr>
            <w:r>
              <w:rPr>
                <w:b/>
                <w:color w:val="000000"/>
                <w:sz w:val="18"/>
              </w:rPr>
              <w:t>140</w:t>
            </w:r>
          </w:p>
        </w:tc>
        <w:tc>
          <w:tcPr>
            <w:tcW w:w="75" w:type="dxa"/>
            <w:tcBorders>
              <w:top w:val="nil"/>
              <w:left w:val="nil"/>
              <w:bottom w:val="nil"/>
              <w:right w:val="nil"/>
            </w:tcBorders>
            <w:tcMar>
              <w:top w:w="0" w:type="dxa"/>
              <w:left w:w="0" w:type="dxa"/>
              <w:bottom w:w="0" w:type="dxa"/>
              <w:right w:w="0" w:type="dxa"/>
            </w:tcMar>
            <w:vAlign w:val="bottom"/>
          </w:tcPr>
          <w:p/>
        </w:tc>
        <w:tc>
          <w:tcPr>
            <w:tcW w:w="870" w:type="dxa"/>
            <w:tcBorders>
              <w:top w:val="nil"/>
              <w:left w:val="nil"/>
              <w:bottom w:val="single" w:sz="8" w:space="0" w:color="000000"/>
              <w:right w:val="nil"/>
            </w:tcBorders>
            <w:tcMar>
              <w:top w:w="0" w:type="dxa"/>
              <w:left w:w="0" w:type="dxa"/>
              <w:bottom w:w="0" w:type="dxa"/>
              <w:right w:w="53" w:type="dxa"/>
            </w:tcMar>
            <w:vAlign w:val="bottom"/>
          </w:tcPr>
          <w:p>
            <w:pPr>
              <w:spacing w:before="53" w:after="30"/>
              <w:jc w:val="right"/>
            </w:pPr>
            <w:r>
              <w:rPr>
                <w:b/>
                <w:color w:val="000000"/>
                <w:sz w:val="18"/>
              </w:rPr>
              <w:t>2</w:t>
            </w:r>
          </w:p>
        </w:tc>
        <w:tc>
          <w:tcPr>
            <w:tcW w:w="75" w:type="dxa"/>
            <w:tcBorders>
              <w:top w:val="nil"/>
              <w:left w:val="nil"/>
              <w:bottom w:val="nil"/>
              <w:right w:val="nil"/>
            </w:tcBorders>
            <w:tcMar>
              <w:top w:w="0" w:type="dxa"/>
              <w:left w:w="0" w:type="dxa"/>
              <w:bottom w:w="0" w:type="dxa"/>
              <w:right w:w="0" w:type="dxa"/>
            </w:tcMar>
            <w:vAlign w:val="bottom"/>
          </w:tcPr>
          <w:p/>
        </w:tc>
        <w:tc>
          <w:tcPr>
            <w:tcW w:w="870" w:type="dxa"/>
            <w:tcBorders>
              <w:top w:val="nil"/>
              <w:left w:val="nil"/>
              <w:bottom w:val="single" w:sz="8" w:space="0" w:color="000000"/>
              <w:right w:val="nil"/>
            </w:tcBorders>
            <w:tcMar>
              <w:top w:w="0" w:type="dxa"/>
              <w:left w:w="0" w:type="dxa"/>
              <w:bottom w:w="0" w:type="dxa"/>
              <w:right w:w="53" w:type="dxa"/>
            </w:tcMar>
            <w:vAlign w:val="bottom"/>
          </w:tcPr>
          <w:p>
            <w:pPr>
              <w:spacing w:before="53" w:after="30"/>
              <w:jc w:val="right"/>
            </w:pPr>
            <w:r>
              <w:rPr>
                <w:b/>
                <w:color w:val="000000"/>
                <w:sz w:val="18"/>
              </w:rPr>
              <w:t>—</w:t>
            </w:r>
          </w:p>
        </w:tc>
        <w:tc>
          <w:tcPr>
            <w:tcW w:w="75" w:type="dxa"/>
            <w:tcBorders>
              <w:top w:val="nil"/>
              <w:left w:val="nil"/>
              <w:bottom w:val="nil"/>
              <w:right w:val="nil"/>
            </w:tcBorders>
            <w:tcMar>
              <w:top w:w="0" w:type="dxa"/>
              <w:left w:w="0" w:type="dxa"/>
              <w:bottom w:w="0" w:type="dxa"/>
              <w:right w:w="0" w:type="dxa"/>
            </w:tcMar>
            <w:vAlign w:val="bottom"/>
          </w:tcPr>
          <w:p/>
        </w:tc>
        <w:tc>
          <w:tcPr>
            <w:tcW w:w="870" w:type="dxa"/>
            <w:tcBorders>
              <w:top w:val="nil"/>
              <w:left w:val="nil"/>
              <w:bottom w:val="single" w:sz="8" w:space="0" w:color="000000"/>
              <w:right w:val="nil"/>
            </w:tcBorders>
            <w:tcMar>
              <w:top w:w="0" w:type="dxa"/>
              <w:left w:w="0" w:type="dxa"/>
              <w:bottom w:w="0" w:type="dxa"/>
              <w:right w:w="53" w:type="dxa"/>
            </w:tcMar>
            <w:vAlign w:val="bottom"/>
          </w:tcPr>
          <w:p>
            <w:pPr>
              <w:spacing w:before="53" w:after="30"/>
              <w:jc w:val="right"/>
            </w:pPr>
            <w:r>
              <w:rPr>
                <w:b/>
                <w:color w:val="000000"/>
                <w:sz w:val="18"/>
              </w:rPr>
              <w:t>357</w:t>
            </w:r>
          </w:p>
        </w:tc>
        <w:tc>
          <w:tcPr>
            <w:tcW w:w="75" w:type="dxa"/>
            <w:tcBorders>
              <w:top w:val="nil"/>
              <w:left w:val="nil"/>
              <w:bottom w:val="nil"/>
              <w:right w:val="nil"/>
            </w:tcBorders>
            <w:tcMar>
              <w:top w:w="0" w:type="dxa"/>
              <w:left w:w="0" w:type="dxa"/>
              <w:bottom w:w="0" w:type="dxa"/>
              <w:right w:w="0" w:type="dxa"/>
            </w:tcMar>
            <w:vAlign w:val="bottom"/>
          </w:tcPr>
          <w:p/>
        </w:tc>
        <w:tc>
          <w:tcPr>
            <w:tcW w:w="870" w:type="dxa"/>
            <w:tcBorders>
              <w:top w:val="nil"/>
              <w:left w:val="nil"/>
              <w:bottom w:val="single" w:sz="8" w:space="0" w:color="000000"/>
              <w:right w:val="nil"/>
            </w:tcBorders>
            <w:tcMar>
              <w:top w:w="0" w:type="dxa"/>
              <w:left w:w="0" w:type="dxa"/>
              <w:bottom w:w="0" w:type="dxa"/>
              <w:right w:w="53" w:type="dxa"/>
            </w:tcMar>
            <w:vAlign w:val="bottom"/>
          </w:tcPr>
          <w:p>
            <w:pPr>
              <w:spacing w:before="53" w:after="30"/>
              <w:jc w:val="right"/>
            </w:pPr>
            <w:r>
              <w:rPr>
                <w:b/>
                <w:color w:val="000000"/>
                <w:sz w:val="18"/>
              </w:rPr>
              <w:t>95</w:t>
            </w:r>
          </w:p>
        </w:tc>
        <w:tc>
          <w:tcPr>
            <w:tcW w:w="75" w:type="dxa"/>
            <w:tcBorders>
              <w:top w:val="nil"/>
              <w:left w:val="nil"/>
              <w:bottom w:val="nil"/>
              <w:right w:val="nil"/>
            </w:tcBorders>
            <w:tcMar>
              <w:top w:w="0" w:type="dxa"/>
              <w:left w:w="0" w:type="dxa"/>
              <w:bottom w:w="0" w:type="dxa"/>
              <w:right w:w="0" w:type="dxa"/>
            </w:tcMar>
            <w:vAlign w:val="bottom"/>
          </w:tcPr>
          <w:p/>
        </w:tc>
        <w:tc>
          <w:tcPr>
            <w:tcW w:w="870" w:type="dxa"/>
            <w:tcBorders>
              <w:top w:val="nil"/>
              <w:left w:val="nil"/>
              <w:bottom w:val="single" w:sz="8" w:space="0" w:color="000000"/>
              <w:right w:val="nil"/>
            </w:tcBorders>
            <w:tcMar>
              <w:top w:w="0" w:type="dxa"/>
              <w:left w:w="0" w:type="dxa"/>
              <w:bottom w:w="0" w:type="dxa"/>
              <w:right w:w="53" w:type="dxa"/>
            </w:tcMar>
            <w:vAlign w:val="bottom"/>
          </w:tcPr>
          <w:p>
            <w:pPr>
              <w:spacing w:before="53" w:after="30"/>
              <w:jc w:val="right"/>
            </w:pPr>
            <w:r>
              <w:rPr>
                <w:b/>
                <w:color w:val="000000"/>
                <w:sz w:val="18"/>
              </w:rPr>
              <w:t>95</w:t>
            </w:r>
          </w:p>
        </w:tc>
      </w:tr>
    </w:tbl>
    <w:p>
      <w:pPr>
        <w:numPr>
          <w:ilvl w:val="0"/>
          <w:numId w:val="141"/>
        </w:numPr>
        <w:spacing w:before="60" w:after="160" w:line="288" w:lineRule="auto"/>
        <w:ind w:left="360" w:hanging="270"/>
        <w:jc w:val="both"/>
        <w:rPr>
          <w:i/>
          <w:sz w:val="16"/>
        </w:rPr>
      </w:pPr>
      <w:r>
        <w:rPr>
          <w:i/>
          <w:sz w:val="16"/>
        </w:rPr>
        <w:t>Other includes our interests in Denmark, which were sold in August 2021, and Libya.</w:t>
      </w:r>
    </w:p>
    <w:tbl>
      <w:tblPr>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5"/>
        <w:gridCol w:w="735"/>
        <w:gridCol w:w="60"/>
        <w:gridCol w:w="735"/>
        <w:gridCol w:w="60"/>
        <w:gridCol w:w="735"/>
        <w:gridCol w:w="60"/>
        <w:gridCol w:w="735"/>
        <w:gridCol w:w="60"/>
        <w:gridCol w:w="735"/>
        <w:gridCol w:w="60"/>
        <w:gridCol w:w="735"/>
        <w:gridCol w:w="60"/>
        <w:gridCol w:w="735"/>
        <w:gridCol w:w="60"/>
        <w:gridCol w:w="735"/>
        <w:gridCol w:w="60"/>
        <w:gridCol w:w="735"/>
        <w:gridCol w:w="60"/>
        <w:gridCol w:w="735"/>
      </w:tblGrid>
      <w:tr>
        <w:trPr>
          <w:cantSplit/>
          <w:trHeight w:hRule="exact" w:val="240"/>
        </w:trPr>
        <w:tc>
          <w:tcPr>
            <w:tcW w:w="274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3915" w:type="dxa"/>
            <w:gridSpan w:val="9"/>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Natural Gas</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3915" w:type="dxa"/>
            <w:gridSpan w:val="9"/>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Total</w:t>
            </w:r>
          </w:p>
        </w:tc>
      </w:tr>
      <w:tr>
        <w:trPr>
          <w:cantSplit/>
          <w:trHeight w:hRule="exact" w:val="540"/>
        </w:trPr>
        <w:tc>
          <w:tcPr>
            <w:tcW w:w="2745"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6"/>
              </w:rPr>
              <w:t> </w:t>
            </w:r>
          </w:p>
        </w:tc>
        <w:tc>
          <w:tcPr>
            <w:tcW w:w="73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jc w:val="center"/>
            </w:pPr>
            <w:r>
              <w:rPr>
                <w:b/>
                <w:color w:val="000000"/>
                <w:sz w:val="16"/>
              </w:rPr>
              <w:t>United</w:t>
            </w:r>
          </w:p>
          <w:p>
            <w:pPr>
              <w:spacing w:after="30"/>
              <w:jc w:val="center"/>
            </w:pPr>
            <w:r>
              <w:rPr>
                <w:b/>
                <w:color w:val="000000"/>
                <w:sz w:val="16"/>
              </w:rPr>
              <w:t>States</w:t>
            </w:r>
          </w:p>
        </w:tc>
        <w:tc>
          <w:tcPr>
            <w:tcW w:w="6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Guyana (b)</w:t>
            </w:r>
          </w:p>
        </w:tc>
        <w:tc>
          <w:tcPr>
            <w:tcW w:w="6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jc w:val="center"/>
            </w:pPr>
            <w:r>
              <w:rPr>
                <w:b/>
                <w:color w:val="000000"/>
                <w:sz w:val="16"/>
              </w:rPr>
              <w:t xml:space="preserve">Malaysia and </w:t>
            </w:r>
          </w:p>
          <w:p>
            <w:pPr>
              <w:spacing w:after="30"/>
              <w:jc w:val="center"/>
            </w:pPr>
            <w:proofErr w:type="spellStart"/>
            <w:r>
              <w:rPr>
                <w:b/>
                <w:color w:val="000000"/>
                <w:sz w:val="16"/>
              </w:rPr>
              <w:t>JDA</w:t>
            </w:r>
            <w:proofErr w:type="spellEnd"/>
          </w:p>
        </w:tc>
        <w:tc>
          <w:tcPr>
            <w:tcW w:w="6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Other (c)</w:t>
            </w:r>
          </w:p>
        </w:tc>
        <w:tc>
          <w:tcPr>
            <w:tcW w:w="6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Total</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jc w:val="center"/>
            </w:pPr>
            <w:r>
              <w:rPr>
                <w:b/>
                <w:color w:val="000000"/>
                <w:sz w:val="16"/>
              </w:rPr>
              <w:t>United</w:t>
            </w:r>
          </w:p>
          <w:p>
            <w:pPr>
              <w:spacing w:after="30"/>
              <w:jc w:val="center"/>
            </w:pPr>
            <w:r>
              <w:rPr>
                <w:b/>
                <w:color w:val="000000"/>
                <w:sz w:val="16"/>
              </w:rPr>
              <w:t>States</w:t>
            </w:r>
          </w:p>
        </w:tc>
        <w:tc>
          <w:tcPr>
            <w:tcW w:w="6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Guyana (b)</w:t>
            </w:r>
          </w:p>
        </w:tc>
        <w:tc>
          <w:tcPr>
            <w:tcW w:w="6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jc w:val="center"/>
            </w:pPr>
            <w:r>
              <w:rPr>
                <w:b/>
                <w:color w:val="000000"/>
                <w:sz w:val="16"/>
              </w:rPr>
              <w:t xml:space="preserve">Malaysia and </w:t>
            </w:r>
          </w:p>
          <w:p>
            <w:pPr>
              <w:spacing w:after="30"/>
              <w:jc w:val="center"/>
            </w:pPr>
            <w:proofErr w:type="spellStart"/>
            <w:r>
              <w:rPr>
                <w:b/>
                <w:color w:val="000000"/>
                <w:sz w:val="16"/>
              </w:rPr>
              <w:t>JDA</w:t>
            </w:r>
            <w:proofErr w:type="spellEnd"/>
          </w:p>
        </w:tc>
        <w:tc>
          <w:tcPr>
            <w:tcW w:w="6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Other (c)</w:t>
            </w:r>
          </w:p>
        </w:tc>
        <w:tc>
          <w:tcPr>
            <w:tcW w:w="6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spacing w:before="33" w:after="30"/>
              <w:jc w:val="center"/>
            </w:pPr>
            <w:r>
              <w:rPr>
                <w:b/>
                <w:color w:val="000000"/>
                <w:sz w:val="16"/>
              </w:rPr>
              <w:t>Total</w:t>
            </w:r>
          </w:p>
        </w:tc>
      </w:tr>
      <w:tr>
        <w:trPr>
          <w:cantSplit/>
          <w:trHeight w:hRule="exact" w:val="60"/>
        </w:trPr>
        <w:tc>
          <w:tcPr>
            <w:tcW w:w="2745"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2745"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6"/>
              </w:rPr>
              <w:t> </w:t>
            </w:r>
          </w:p>
        </w:tc>
        <w:tc>
          <w:tcPr>
            <w:tcW w:w="3915" w:type="dxa"/>
            <w:gridSpan w:val="9"/>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(Millions of mcf)</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3915" w:type="dxa"/>
            <w:gridSpan w:val="9"/>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 xml:space="preserve">(Millions of </w:t>
            </w:r>
            <w:proofErr w:type="spellStart"/>
            <w:r>
              <w:rPr>
                <w:b/>
                <w:color w:val="000000"/>
                <w:sz w:val="16"/>
              </w:rPr>
              <w:t>boe</w:t>
            </w:r>
            <w:proofErr w:type="spellEnd"/>
            <w:r>
              <w:rPr>
                <w:b/>
                <w:color w:val="000000"/>
                <w:sz w:val="16"/>
              </w:rPr>
              <w:t>)</w:t>
            </w:r>
          </w:p>
        </w:tc>
      </w:tr>
      <w:tr>
        <w:trPr>
          <w:cantSplit/>
          <w:trHeight w:hRule="exact" w:val="240"/>
        </w:trPr>
        <w:tc>
          <w:tcPr>
            <w:tcW w:w="2745"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Net Proved Reserves</w:t>
            </w:r>
          </w:p>
        </w:tc>
        <w:tc>
          <w:tcPr>
            <w:tcW w:w="735" w:type="dxa"/>
            <w:tcBorders>
              <w:top w:val="nil"/>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6"/>
              </w:rPr>
              <w:t> </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6"/>
              </w:rPr>
              <w:t> </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6"/>
              </w:rPr>
              <w:t> </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6"/>
              </w:rPr>
              <w:t> </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6"/>
              </w:rPr>
              <w:t> </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6"/>
              </w:rPr>
              <w:t> </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6"/>
              </w:rPr>
              <w:t> </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6"/>
              </w:rPr>
              <w:t> </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6"/>
              </w:rPr>
              <w:t> </w:t>
            </w:r>
          </w:p>
        </w:tc>
      </w:tr>
      <w:tr>
        <w:trPr>
          <w:cantSplit/>
          <w:trHeight w:hRule="exact" w:val="240"/>
        </w:trPr>
        <w:tc>
          <w:tcPr>
            <w:tcW w:w="2745" w:type="dxa"/>
            <w:tcBorders>
              <w:top w:val="nil"/>
              <w:left w:val="nil"/>
              <w:bottom w:val="nil"/>
              <w:right w:val="nil"/>
            </w:tcBorders>
            <w:tcMar>
              <w:top w:w="0" w:type="dxa"/>
              <w:left w:w="53" w:type="dxa"/>
              <w:bottom w:w="0" w:type="dxa"/>
              <w:right w:w="53" w:type="dxa"/>
            </w:tcMar>
            <w:vAlign w:val="bottom"/>
          </w:tcPr>
          <w:p>
            <w:pPr>
              <w:keepNext/>
              <w:tabs>
                <w:tab w:val="left" w:leader="dot" w:pos="2745"/>
              </w:tabs>
              <w:spacing w:before="53" w:after="30"/>
              <w:ind w:left="135"/>
            </w:pPr>
            <w:r>
              <w:rPr>
                <w:b/>
                <w:color w:val="000000"/>
                <w:sz w:val="18"/>
              </w:rPr>
              <w:t>At January 1, 2019</w:t>
            </w:r>
            <w:r>
              <w:rPr>
                <w:b/>
                <w:sz w:val="18"/>
              </w:rPr>
              <w:tab/>
            </w: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813</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12</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784</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206</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1,815</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812</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42</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139</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199</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1,192</w:t>
            </w:r>
          </w:p>
        </w:tc>
      </w:tr>
      <w:tr>
        <w:trPr>
          <w:cantSplit/>
          <w:trHeight w:hRule="exact" w:val="255"/>
        </w:trPr>
        <w:tc>
          <w:tcPr>
            <w:tcW w:w="2745" w:type="dxa"/>
            <w:tcBorders>
              <w:top w:val="nil"/>
              <w:left w:val="nil"/>
              <w:bottom w:val="nil"/>
              <w:right w:val="nil"/>
            </w:tcBorders>
            <w:tcMar>
              <w:top w:w="0" w:type="dxa"/>
              <w:left w:w="53" w:type="dxa"/>
              <w:bottom w:w="0" w:type="dxa"/>
              <w:right w:w="53" w:type="dxa"/>
            </w:tcMar>
            <w:vAlign w:val="bottom"/>
          </w:tcPr>
          <w:p>
            <w:pPr>
              <w:keepNext/>
              <w:tabs>
                <w:tab w:val="left" w:leader="dot" w:pos="2745"/>
              </w:tabs>
              <w:spacing w:before="53" w:after="30"/>
              <w:ind w:left="225"/>
            </w:pPr>
            <w:r>
              <w:rPr>
                <w:color w:val="000000"/>
                <w:sz w:val="18"/>
              </w:rPr>
              <w:t>Revisions of previous estimates</w:t>
            </w:r>
            <w:r>
              <w:rPr>
                <w:sz w:val="18"/>
              </w:rPr>
              <w:tab/>
            </w: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(197)</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(7)</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31</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(11)</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(184)</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(116)</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12</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4</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(7)</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(107)</w:t>
            </w:r>
          </w:p>
        </w:tc>
      </w:tr>
      <w:tr>
        <w:trPr>
          <w:cantSplit/>
          <w:trHeight w:hRule="exact" w:val="420"/>
        </w:trPr>
        <w:tc>
          <w:tcPr>
            <w:tcW w:w="2745" w:type="dxa"/>
            <w:tcBorders>
              <w:top w:val="nil"/>
              <w:left w:val="nil"/>
              <w:bottom w:val="nil"/>
              <w:right w:val="nil"/>
            </w:tcBorders>
            <w:tcMar>
              <w:top w:w="0" w:type="dxa"/>
              <w:left w:w="53" w:type="dxa"/>
              <w:bottom w:w="0" w:type="dxa"/>
              <w:right w:w="53" w:type="dxa"/>
            </w:tcMar>
            <w:vAlign w:val="bottom"/>
          </w:tcPr>
          <w:p>
            <w:pPr>
              <w:keepNext/>
              <w:tabs>
                <w:tab w:val="left" w:leader="dot" w:pos="2745"/>
              </w:tabs>
              <w:spacing w:before="53" w:after="30"/>
              <w:ind w:left="225"/>
            </w:pPr>
            <w:r>
              <w:rPr>
                <w:color w:val="000000"/>
                <w:sz w:val="18"/>
              </w:rPr>
              <w:t>Extensions, discoveries and other additions</w:t>
            </w:r>
            <w:r>
              <w:rPr>
                <w:sz w:val="18"/>
              </w:rPr>
              <w:tab/>
            </w: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164</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2</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3</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15</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184</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179</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33</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2</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14</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228</w:t>
            </w:r>
          </w:p>
        </w:tc>
      </w:tr>
      <w:tr>
        <w:trPr>
          <w:cantSplit/>
          <w:trHeight w:hRule="exact" w:val="240"/>
        </w:trPr>
        <w:tc>
          <w:tcPr>
            <w:tcW w:w="2745" w:type="dxa"/>
            <w:tcBorders>
              <w:top w:val="nil"/>
              <w:left w:val="nil"/>
              <w:bottom w:val="nil"/>
              <w:right w:val="nil"/>
            </w:tcBorders>
            <w:tcMar>
              <w:top w:w="0" w:type="dxa"/>
              <w:left w:w="53" w:type="dxa"/>
              <w:bottom w:w="0" w:type="dxa"/>
              <w:right w:w="53" w:type="dxa"/>
            </w:tcMar>
            <w:vAlign w:val="bottom"/>
          </w:tcPr>
          <w:p>
            <w:pPr>
              <w:keepNext/>
              <w:tabs>
                <w:tab w:val="left" w:leader="dot" w:pos="2745"/>
              </w:tabs>
              <w:spacing w:before="53" w:after="30"/>
              <w:ind w:left="225"/>
            </w:pPr>
            <w:r>
              <w:rPr>
                <w:color w:val="000000"/>
                <w:sz w:val="18"/>
              </w:rPr>
              <w:t>Production (a)</w:t>
            </w:r>
            <w:r>
              <w:rPr>
                <w:sz w:val="18"/>
              </w:rPr>
              <w:tab/>
            </w:r>
          </w:p>
        </w:tc>
        <w:tc>
          <w:tcPr>
            <w:tcW w:w="735"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color w:val="000000"/>
                <w:sz w:val="18"/>
              </w:rPr>
              <w:t>(80)</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color w:val="000000"/>
                <w:sz w:val="18"/>
              </w:rPr>
              <w:t>—</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color w:val="000000"/>
                <w:sz w:val="18"/>
              </w:rPr>
              <w:t>(133)</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color w:val="000000"/>
                <w:sz w:val="18"/>
              </w:rPr>
              <w:t>(9)</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color w:val="000000"/>
                <w:sz w:val="18"/>
              </w:rPr>
              <w:t>(222)</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color w:val="000000"/>
                <w:sz w:val="18"/>
              </w:rPr>
              <w:t>(81)</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color w:val="000000"/>
                <w:sz w:val="18"/>
              </w:rPr>
              <w:t>—</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color w:val="000000"/>
                <w:sz w:val="18"/>
              </w:rPr>
              <w:t>(24)</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color w:val="000000"/>
                <w:sz w:val="18"/>
              </w:rPr>
              <w:t>(11)</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color w:val="000000"/>
                <w:sz w:val="18"/>
              </w:rPr>
              <w:t>(116)</w:t>
            </w:r>
          </w:p>
        </w:tc>
      </w:tr>
      <w:tr>
        <w:trPr>
          <w:cantSplit/>
          <w:trHeight w:hRule="exact" w:val="240"/>
        </w:trPr>
        <w:tc>
          <w:tcPr>
            <w:tcW w:w="2745" w:type="dxa"/>
            <w:tcBorders>
              <w:top w:val="nil"/>
              <w:left w:val="nil"/>
              <w:bottom w:val="nil"/>
              <w:right w:val="nil"/>
            </w:tcBorders>
            <w:tcMar>
              <w:top w:w="0" w:type="dxa"/>
              <w:left w:w="53" w:type="dxa"/>
              <w:bottom w:w="0" w:type="dxa"/>
              <w:right w:w="53" w:type="dxa"/>
            </w:tcMar>
            <w:vAlign w:val="bottom"/>
          </w:tcPr>
          <w:p>
            <w:pPr>
              <w:keepNext/>
              <w:tabs>
                <w:tab w:val="left" w:leader="dot" w:pos="2745"/>
              </w:tabs>
              <w:spacing w:before="53" w:after="30"/>
              <w:ind w:left="135"/>
            </w:pPr>
            <w:r>
              <w:rPr>
                <w:b/>
                <w:color w:val="000000"/>
                <w:sz w:val="18"/>
              </w:rPr>
              <w:t>At December 31, 2019</w:t>
            </w:r>
            <w:r>
              <w:rPr>
                <w:b/>
                <w:sz w:val="18"/>
              </w:rPr>
              <w:tab/>
            </w: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color w:val="000000"/>
                <w:sz w:val="18"/>
              </w:rPr>
              <w:t>700</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color w:val="000000"/>
                <w:sz w:val="18"/>
              </w:rPr>
              <w:t>7</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color w:val="000000"/>
                <w:sz w:val="18"/>
              </w:rPr>
              <w:t>685</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color w:val="000000"/>
                <w:sz w:val="18"/>
              </w:rPr>
              <w:t>201</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color w:val="000000"/>
                <w:sz w:val="18"/>
              </w:rPr>
              <w:t>1,593</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color w:val="000000"/>
                <w:sz w:val="18"/>
              </w:rPr>
              <w:t>794</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color w:val="000000"/>
                <w:sz w:val="18"/>
              </w:rPr>
              <w:t>87</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color w:val="000000"/>
                <w:sz w:val="18"/>
              </w:rPr>
              <w:t>121</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color w:val="000000"/>
                <w:sz w:val="18"/>
              </w:rPr>
              <w:t>195</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color w:val="000000"/>
                <w:sz w:val="18"/>
              </w:rPr>
              <w:t>1,197</w:t>
            </w:r>
          </w:p>
        </w:tc>
      </w:tr>
      <w:tr>
        <w:trPr>
          <w:cantSplit/>
          <w:trHeight w:hRule="exact" w:val="240"/>
        </w:trPr>
        <w:tc>
          <w:tcPr>
            <w:tcW w:w="2745" w:type="dxa"/>
            <w:tcBorders>
              <w:top w:val="nil"/>
              <w:left w:val="nil"/>
              <w:bottom w:val="nil"/>
              <w:right w:val="nil"/>
            </w:tcBorders>
            <w:tcMar>
              <w:top w:w="0" w:type="dxa"/>
              <w:left w:w="53" w:type="dxa"/>
              <w:bottom w:w="0" w:type="dxa"/>
              <w:right w:w="53" w:type="dxa"/>
            </w:tcMar>
            <w:vAlign w:val="bottom"/>
          </w:tcPr>
          <w:p>
            <w:pPr>
              <w:keepNext/>
              <w:tabs>
                <w:tab w:val="left" w:leader="dot" w:pos="2745"/>
              </w:tabs>
              <w:spacing w:before="53" w:after="30"/>
              <w:ind w:left="225"/>
            </w:pPr>
            <w:r>
              <w:rPr>
                <w:color w:val="000000"/>
                <w:sz w:val="18"/>
              </w:rPr>
              <w:t>Revisions of previous estimates</w:t>
            </w:r>
            <w:r>
              <w:rPr>
                <w:sz w:val="18"/>
              </w:rPr>
              <w:tab/>
            </w:r>
          </w:p>
        </w:tc>
        <w:tc>
          <w:tcPr>
            <w:tcW w:w="735"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color w:val="000000"/>
                <w:sz w:val="18"/>
              </w:rPr>
              <w:t>(17)</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color w:val="000000"/>
                <w:sz w:val="18"/>
              </w:rPr>
              <w:t>68</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color w:val="000000"/>
                <w:sz w:val="18"/>
              </w:rPr>
              <w:t>81</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color w:val="000000"/>
                <w:sz w:val="18"/>
              </w:rPr>
              <w:t>(32)</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color w:val="000000"/>
                <w:sz w:val="18"/>
              </w:rPr>
              <w:t>100</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color w:val="000000"/>
                <w:sz w:val="18"/>
              </w:rPr>
              <w:t>(99)</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color w:val="000000"/>
                <w:sz w:val="18"/>
              </w:rPr>
              <w:t>89</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color w:val="000000"/>
                <w:sz w:val="18"/>
              </w:rPr>
              <w:t>14</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color w:val="000000"/>
                <w:sz w:val="18"/>
              </w:rPr>
              <w:t>(29)</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color w:val="000000"/>
                <w:sz w:val="18"/>
              </w:rPr>
              <w:t>(25)</w:t>
            </w:r>
          </w:p>
        </w:tc>
      </w:tr>
      <w:tr>
        <w:trPr>
          <w:cantSplit/>
          <w:trHeight w:hRule="exact" w:val="420"/>
        </w:trPr>
        <w:tc>
          <w:tcPr>
            <w:tcW w:w="2745" w:type="dxa"/>
            <w:tcBorders>
              <w:top w:val="nil"/>
              <w:left w:val="nil"/>
              <w:bottom w:val="nil"/>
              <w:right w:val="nil"/>
            </w:tcBorders>
            <w:tcMar>
              <w:top w:w="0" w:type="dxa"/>
              <w:left w:w="53" w:type="dxa"/>
              <w:bottom w:w="0" w:type="dxa"/>
              <w:right w:w="53" w:type="dxa"/>
            </w:tcMar>
            <w:vAlign w:val="bottom"/>
          </w:tcPr>
          <w:p>
            <w:pPr>
              <w:keepNext/>
              <w:tabs>
                <w:tab w:val="left" w:leader="dot" w:pos="2745"/>
              </w:tabs>
              <w:spacing w:before="53" w:after="30"/>
              <w:ind w:left="225"/>
            </w:pPr>
            <w:r>
              <w:rPr>
                <w:color w:val="000000"/>
                <w:sz w:val="18"/>
              </w:rPr>
              <w:t>Extensions, discoveries and other additions</w:t>
            </w:r>
            <w:r>
              <w:rPr>
                <w:sz w:val="18"/>
              </w:rPr>
              <w:tab/>
            </w: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78</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9</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20</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107</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89</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50</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3</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142</w:t>
            </w:r>
          </w:p>
        </w:tc>
      </w:tr>
      <w:tr>
        <w:trPr>
          <w:cantSplit/>
          <w:trHeight w:hRule="exact" w:val="240"/>
        </w:trPr>
        <w:tc>
          <w:tcPr>
            <w:tcW w:w="2745" w:type="dxa"/>
            <w:tcBorders>
              <w:top w:val="nil"/>
              <w:left w:val="nil"/>
              <w:bottom w:val="nil"/>
              <w:right w:val="nil"/>
            </w:tcBorders>
            <w:tcMar>
              <w:top w:w="0" w:type="dxa"/>
              <w:left w:w="53" w:type="dxa"/>
              <w:bottom w:w="0" w:type="dxa"/>
              <w:right w:w="53" w:type="dxa"/>
            </w:tcMar>
            <w:vAlign w:val="bottom"/>
          </w:tcPr>
          <w:p>
            <w:pPr>
              <w:keepNext/>
              <w:tabs>
                <w:tab w:val="left" w:leader="dot" w:pos="2745"/>
              </w:tabs>
              <w:spacing w:before="53" w:after="30"/>
              <w:ind w:left="225"/>
            </w:pPr>
            <w:r>
              <w:rPr>
                <w:color w:val="000000"/>
                <w:sz w:val="18"/>
              </w:rPr>
              <w:t>Sales of minerals in place</w:t>
            </w:r>
            <w:r>
              <w:rPr>
                <w:sz w:val="18"/>
              </w:rPr>
              <w:tab/>
            </w: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(5)</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(5)</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(20)</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(20)</w:t>
            </w:r>
          </w:p>
        </w:tc>
      </w:tr>
      <w:tr>
        <w:trPr>
          <w:cantSplit/>
          <w:trHeight w:hRule="exact" w:val="240"/>
        </w:trPr>
        <w:tc>
          <w:tcPr>
            <w:tcW w:w="2745" w:type="dxa"/>
            <w:tcBorders>
              <w:top w:val="nil"/>
              <w:left w:val="nil"/>
              <w:bottom w:val="nil"/>
              <w:right w:val="nil"/>
            </w:tcBorders>
            <w:tcMar>
              <w:top w:w="0" w:type="dxa"/>
              <w:left w:w="53" w:type="dxa"/>
              <w:bottom w:w="0" w:type="dxa"/>
              <w:right w:w="53" w:type="dxa"/>
            </w:tcMar>
            <w:vAlign w:val="bottom"/>
          </w:tcPr>
          <w:p>
            <w:pPr>
              <w:keepNext/>
              <w:tabs>
                <w:tab w:val="left" w:leader="dot" w:pos="2745"/>
              </w:tabs>
              <w:spacing w:before="53" w:after="30"/>
              <w:ind w:left="225"/>
            </w:pPr>
            <w:r>
              <w:rPr>
                <w:color w:val="000000"/>
                <w:sz w:val="18"/>
              </w:rPr>
              <w:t>Production (a)</w:t>
            </w:r>
            <w:r>
              <w:rPr>
                <w:sz w:val="18"/>
              </w:rPr>
              <w:tab/>
            </w:r>
          </w:p>
        </w:tc>
        <w:tc>
          <w:tcPr>
            <w:tcW w:w="735"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color w:val="000000"/>
                <w:sz w:val="18"/>
              </w:rPr>
              <w:t>(103)</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color w:val="000000"/>
                <w:sz w:val="18"/>
              </w:rPr>
              <w:t>(1)</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color w:val="000000"/>
                <w:sz w:val="18"/>
              </w:rPr>
              <w:t>(111)</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color w:val="000000"/>
                <w:sz w:val="18"/>
              </w:rPr>
              <w:t>(4)</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color w:val="000000"/>
                <w:sz w:val="18"/>
              </w:rPr>
              <w:t>(219)</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color w:val="000000"/>
                <w:sz w:val="18"/>
              </w:rPr>
              <w:t>(92)</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color w:val="000000"/>
                <w:sz w:val="18"/>
              </w:rPr>
              <w:t>(8)</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color w:val="000000"/>
                <w:sz w:val="18"/>
              </w:rPr>
              <w:t>(20)</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color w:val="000000"/>
                <w:sz w:val="18"/>
              </w:rPr>
              <w:t>(4)</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color w:val="000000"/>
                <w:sz w:val="18"/>
              </w:rPr>
              <w:t>(124)</w:t>
            </w:r>
          </w:p>
        </w:tc>
      </w:tr>
      <w:tr>
        <w:trPr>
          <w:cantSplit/>
          <w:trHeight w:hRule="exact" w:val="240"/>
        </w:trPr>
        <w:tc>
          <w:tcPr>
            <w:tcW w:w="2745" w:type="dxa"/>
            <w:tcBorders>
              <w:top w:val="nil"/>
              <w:left w:val="nil"/>
              <w:bottom w:val="nil"/>
              <w:right w:val="nil"/>
            </w:tcBorders>
            <w:tcMar>
              <w:top w:w="0" w:type="dxa"/>
              <w:left w:w="53" w:type="dxa"/>
              <w:bottom w:w="0" w:type="dxa"/>
              <w:right w:w="53" w:type="dxa"/>
            </w:tcMar>
            <w:vAlign w:val="bottom"/>
          </w:tcPr>
          <w:p>
            <w:pPr>
              <w:keepNext/>
              <w:tabs>
                <w:tab w:val="left" w:leader="dot" w:pos="2745"/>
              </w:tabs>
              <w:spacing w:before="53" w:after="30"/>
              <w:ind w:left="135"/>
            </w:pPr>
            <w:r>
              <w:rPr>
                <w:b/>
                <w:color w:val="000000"/>
                <w:sz w:val="18"/>
              </w:rPr>
              <w:t>At December 31, 2020</w:t>
            </w:r>
            <w:r>
              <w:rPr>
                <w:b/>
                <w:sz w:val="18"/>
              </w:rPr>
              <w:tab/>
            </w: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color w:val="000000"/>
                <w:sz w:val="18"/>
              </w:rPr>
              <w:t>653</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color w:val="000000"/>
                <w:sz w:val="18"/>
              </w:rPr>
              <w:t>83</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color w:val="000000"/>
                <w:sz w:val="18"/>
              </w:rPr>
              <w:t>675</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color w:val="000000"/>
                <w:sz w:val="18"/>
              </w:rPr>
              <w:t>165</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color w:val="000000"/>
                <w:sz w:val="18"/>
              </w:rPr>
              <w:t>1,576</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color w:val="000000"/>
                <w:sz w:val="18"/>
              </w:rPr>
              <w:t>672</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color w:val="000000"/>
                <w:sz w:val="18"/>
              </w:rPr>
              <w:t>218</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color w:val="000000"/>
                <w:sz w:val="18"/>
              </w:rPr>
              <w:t>118</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color w:val="000000"/>
                <w:sz w:val="18"/>
              </w:rPr>
              <w:t>162</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color w:val="000000"/>
                <w:sz w:val="18"/>
              </w:rPr>
              <w:t>1,170</w:t>
            </w:r>
          </w:p>
        </w:tc>
      </w:tr>
      <w:tr>
        <w:trPr>
          <w:cantSplit/>
          <w:trHeight w:hRule="exact" w:val="255"/>
        </w:trPr>
        <w:tc>
          <w:tcPr>
            <w:tcW w:w="2745" w:type="dxa"/>
            <w:tcBorders>
              <w:top w:val="nil"/>
              <w:left w:val="nil"/>
              <w:bottom w:val="nil"/>
              <w:right w:val="nil"/>
            </w:tcBorders>
            <w:tcMar>
              <w:top w:w="0" w:type="dxa"/>
              <w:left w:w="53" w:type="dxa"/>
              <w:bottom w:w="0" w:type="dxa"/>
              <w:right w:w="53" w:type="dxa"/>
            </w:tcMar>
            <w:vAlign w:val="bottom"/>
          </w:tcPr>
          <w:p>
            <w:pPr>
              <w:keepNext/>
              <w:tabs>
                <w:tab w:val="left" w:leader="dot" w:pos="2745"/>
              </w:tabs>
              <w:spacing w:before="53" w:after="30"/>
              <w:ind w:left="225"/>
            </w:pPr>
            <w:r>
              <w:rPr>
                <w:color w:val="000000"/>
                <w:sz w:val="18"/>
              </w:rPr>
              <w:t xml:space="preserve">Revisions of previous estimates </w:t>
            </w:r>
            <w:r>
              <w:rPr>
                <w:sz w:val="18"/>
              </w:rPr>
              <w:tab/>
            </w:r>
          </w:p>
        </w:tc>
        <w:tc>
          <w:tcPr>
            <w:tcW w:w="735"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b/>
                <w:color w:val="000000"/>
                <w:sz w:val="18"/>
              </w:rPr>
              <w:t>138</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b/>
                <w:color w:val="000000"/>
                <w:sz w:val="18"/>
              </w:rPr>
              <w:t>(33)</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b/>
                <w:color w:val="000000"/>
                <w:sz w:val="18"/>
              </w:rPr>
              <w:t>(42)</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b/>
                <w:color w:val="000000"/>
                <w:sz w:val="18"/>
              </w:rPr>
              <w:t>—</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b/>
                <w:color w:val="000000"/>
                <w:sz w:val="18"/>
              </w:rPr>
              <w:t>63</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b/>
                <w:color w:val="000000"/>
                <w:sz w:val="18"/>
              </w:rPr>
              <w:t>62</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b/>
                <w:color w:val="000000"/>
                <w:sz w:val="18"/>
              </w:rPr>
              <w:t>(3)</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b/>
                <w:color w:val="000000"/>
                <w:sz w:val="18"/>
              </w:rPr>
              <w:t>(6)</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b/>
                <w:color w:val="000000"/>
                <w:sz w:val="18"/>
              </w:rPr>
              <w:t>—</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b/>
                <w:color w:val="000000"/>
                <w:sz w:val="18"/>
              </w:rPr>
              <w:t>53</w:t>
            </w:r>
          </w:p>
        </w:tc>
      </w:tr>
      <w:tr>
        <w:trPr>
          <w:cantSplit/>
          <w:trHeight w:hRule="exact" w:val="420"/>
        </w:trPr>
        <w:tc>
          <w:tcPr>
            <w:tcW w:w="2745" w:type="dxa"/>
            <w:tcBorders>
              <w:top w:val="nil"/>
              <w:left w:val="nil"/>
              <w:bottom w:val="nil"/>
              <w:right w:val="nil"/>
            </w:tcBorders>
            <w:tcMar>
              <w:top w:w="0" w:type="dxa"/>
              <w:left w:w="53" w:type="dxa"/>
              <w:bottom w:w="0" w:type="dxa"/>
              <w:right w:w="53" w:type="dxa"/>
            </w:tcMar>
            <w:vAlign w:val="bottom"/>
          </w:tcPr>
          <w:p>
            <w:pPr>
              <w:keepNext/>
              <w:tabs>
                <w:tab w:val="left" w:leader="dot" w:pos="2745"/>
              </w:tabs>
              <w:spacing w:before="53" w:after="30"/>
              <w:ind w:left="225"/>
            </w:pPr>
            <w:r>
              <w:rPr>
                <w:color w:val="000000"/>
                <w:sz w:val="18"/>
              </w:rPr>
              <w:t>Extensions, discoveries and other additions</w:t>
            </w:r>
            <w:r>
              <w:rPr>
                <w:sz w:val="18"/>
              </w:rPr>
              <w:tab/>
            </w: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282</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27</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309</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281</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9</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4</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1</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295</w:t>
            </w:r>
          </w:p>
        </w:tc>
      </w:tr>
      <w:tr>
        <w:trPr>
          <w:cantSplit/>
          <w:trHeight w:hRule="exact" w:val="240"/>
        </w:trPr>
        <w:tc>
          <w:tcPr>
            <w:tcW w:w="2745" w:type="dxa"/>
            <w:tcBorders>
              <w:top w:val="nil"/>
              <w:left w:val="nil"/>
              <w:bottom w:val="nil"/>
              <w:right w:val="nil"/>
            </w:tcBorders>
            <w:tcMar>
              <w:top w:w="0" w:type="dxa"/>
              <w:left w:w="53" w:type="dxa"/>
              <w:bottom w:w="0" w:type="dxa"/>
              <w:right w:w="53" w:type="dxa"/>
            </w:tcMar>
            <w:vAlign w:val="bottom"/>
          </w:tcPr>
          <w:p>
            <w:pPr>
              <w:keepNext/>
              <w:tabs>
                <w:tab w:val="left" w:leader="dot" w:pos="2745"/>
              </w:tabs>
              <w:spacing w:before="53" w:after="30"/>
              <w:ind w:left="225"/>
            </w:pPr>
            <w:r>
              <w:rPr>
                <w:color w:val="000000"/>
                <w:sz w:val="18"/>
              </w:rPr>
              <w:t>Sales of minerals in place</w:t>
            </w:r>
            <w:r>
              <w:rPr>
                <w:sz w:val="18"/>
              </w:rPr>
              <w:tab/>
            </w: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(44)</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(63)</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(107)</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(53)</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(38)</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(91)</w:t>
            </w:r>
          </w:p>
        </w:tc>
      </w:tr>
      <w:tr>
        <w:trPr>
          <w:cantSplit/>
          <w:trHeight w:hRule="exact" w:val="240"/>
        </w:trPr>
        <w:tc>
          <w:tcPr>
            <w:tcW w:w="2745" w:type="dxa"/>
            <w:tcBorders>
              <w:top w:val="nil"/>
              <w:left w:val="nil"/>
              <w:bottom w:val="nil"/>
              <w:right w:val="nil"/>
            </w:tcBorders>
            <w:tcMar>
              <w:top w:w="0" w:type="dxa"/>
              <w:left w:w="53" w:type="dxa"/>
              <w:bottom w:w="0" w:type="dxa"/>
              <w:right w:w="53" w:type="dxa"/>
            </w:tcMar>
            <w:vAlign w:val="bottom"/>
          </w:tcPr>
          <w:p>
            <w:pPr>
              <w:keepNext/>
              <w:tabs>
                <w:tab w:val="left" w:leader="dot" w:pos="2745"/>
              </w:tabs>
              <w:spacing w:before="53" w:after="30"/>
              <w:ind w:left="225"/>
            </w:pPr>
            <w:r>
              <w:rPr>
                <w:color w:val="000000"/>
                <w:sz w:val="18"/>
              </w:rPr>
              <w:t>Production (a)</w:t>
            </w:r>
            <w:r>
              <w:rPr>
                <w:sz w:val="18"/>
              </w:rPr>
              <w:tab/>
            </w:r>
          </w:p>
        </w:tc>
        <w:tc>
          <w:tcPr>
            <w:tcW w:w="735"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b/>
                <w:color w:val="000000"/>
                <w:sz w:val="18"/>
              </w:rPr>
              <w:t>(94)</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b/>
                <w:color w:val="000000"/>
                <w:sz w:val="18"/>
              </w:rPr>
              <w:t>(2)</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b/>
                <w:color w:val="000000"/>
                <w:sz w:val="18"/>
              </w:rPr>
              <w:t>(135)</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b/>
                <w:color w:val="000000"/>
                <w:sz w:val="18"/>
              </w:rPr>
              <w:t>(4)</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b/>
                <w:color w:val="000000"/>
                <w:sz w:val="18"/>
              </w:rPr>
              <w:t>(235)</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b/>
                <w:color w:val="000000"/>
                <w:sz w:val="18"/>
              </w:rPr>
              <w:t>(75)</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b/>
                <w:color w:val="000000"/>
                <w:sz w:val="18"/>
              </w:rPr>
              <w:t>(11)</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b/>
                <w:color w:val="000000"/>
                <w:sz w:val="18"/>
              </w:rPr>
              <w:t>(23)</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b/>
                <w:color w:val="000000"/>
                <w:sz w:val="18"/>
              </w:rPr>
              <w:t>(9)</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b/>
                <w:color w:val="000000"/>
                <w:sz w:val="18"/>
              </w:rPr>
              <w:t>(118)</w:t>
            </w:r>
          </w:p>
        </w:tc>
      </w:tr>
      <w:tr>
        <w:trPr>
          <w:cantSplit/>
          <w:trHeight w:hRule="exact" w:val="240"/>
        </w:trPr>
        <w:tc>
          <w:tcPr>
            <w:tcW w:w="2745" w:type="dxa"/>
            <w:tcBorders>
              <w:top w:val="nil"/>
              <w:left w:val="nil"/>
              <w:bottom w:val="nil"/>
              <w:right w:val="nil"/>
            </w:tcBorders>
            <w:tcMar>
              <w:top w:w="0" w:type="dxa"/>
              <w:left w:w="53" w:type="dxa"/>
              <w:bottom w:w="0" w:type="dxa"/>
              <w:right w:w="53" w:type="dxa"/>
            </w:tcMar>
            <w:vAlign w:val="bottom"/>
          </w:tcPr>
          <w:p>
            <w:pPr>
              <w:keepNext/>
              <w:tabs>
                <w:tab w:val="left" w:leader="dot" w:pos="2745"/>
              </w:tabs>
              <w:spacing w:before="53" w:after="30"/>
              <w:ind w:left="135"/>
            </w:pPr>
            <w:r>
              <w:rPr>
                <w:b/>
                <w:color w:val="000000"/>
                <w:sz w:val="18"/>
              </w:rPr>
              <w:t>At December 31, 2021</w:t>
            </w:r>
            <w:r>
              <w:rPr>
                <w:b/>
                <w:sz w:val="18"/>
              </w:rPr>
              <w:tab/>
            </w: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b/>
                <w:color w:val="000000"/>
                <w:sz w:val="18"/>
              </w:rPr>
              <w:t>935</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b/>
                <w:color w:val="000000"/>
                <w:sz w:val="18"/>
              </w:rPr>
              <w:t>48</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b/>
                <w:color w:val="000000"/>
                <w:sz w:val="18"/>
              </w:rPr>
              <w:t>525</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b/>
                <w:color w:val="000000"/>
                <w:sz w:val="18"/>
              </w:rPr>
              <w:t>98</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b/>
                <w:color w:val="000000"/>
                <w:sz w:val="18"/>
              </w:rPr>
              <w:t>1,606</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b/>
                <w:color w:val="000000"/>
                <w:sz w:val="18"/>
              </w:rPr>
              <w:t>887</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b/>
                <w:color w:val="000000"/>
                <w:sz w:val="18"/>
              </w:rPr>
              <w:t>213</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b/>
                <w:color w:val="000000"/>
                <w:sz w:val="18"/>
              </w:rPr>
              <w:t>93</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b/>
                <w:color w:val="000000"/>
                <w:sz w:val="18"/>
              </w:rPr>
              <w:t>116</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b/>
                <w:color w:val="000000"/>
                <w:sz w:val="18"/>
              </w:rPr>
              <w:t>1,309</w:t>
            </w:r>
          </w:p>
        </w:tc>
      </w:tr>
      <w:tr>
        <w:trPr>
          <w:cantSplit/>
          <w:trHeight w:hRule="exact" w:val="240"/>
        </w:trPr>
        <w:tc>
          <w:tcPr>
            <w:tcW w:w="2745"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435"/>
        </w:trPr>
        <w:tc>
          <w:tcPr>
            <w:tcW w:w="2745"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Net Proved Developed Reserves</w:t>
            </w:r>
          </w:p>
        </w:tc>
        <w:tc>
          <w:tcPr>
            <w:tcW w:w="735" w:type="dxa"/>
            <w:tcBorders>
              <w:top w:val="nil"/>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2745" w:type="dxa"/>
            <w:tcBorders>
              <w:top w:val="nil"/>
              <w:left w:val="nil"/>
              <w:bottom w:val="nil"/>
              <w:right w:val="nil"/>
            </w:tcBorders>
            <w:tcMar>
              <w:top w:w="0" w:type="dxa"/>
              <w:left w:w="53" w:type="dxa"/>
              <w:bottom w:w="0" w:type="dxa"/>
              <w:right w:w="53" w:type="dxa"/>
            </w:tcMar>
            <w:vAlign w:val="bottom"/>
          </w:tcPr>
          <w:p>
            <w:pPr>
              <w:keepNext/>
              <w:tabs>
                <w:tab w:val="left" w:leader="dot" w:pos="2745"/>
              </w:tabs>
              <w:spacing w:before="53" w:after="30"/>
              <w:ind w:left="135"/>
            </w:pPr>
            <w:r>
              <w:rPr>
                <w:color w:val="000000"/>
                <w:sz w:val="18"/>
              </w:rPr>
              <w:t>At January 1, 2019</w:t>
            </w:r>
            <w:r>
              <w:rPr>
                <w:sz w:val="18"/>
              </w:rPr>
              <w:tab/>
            </w: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432</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585</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192</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1,209</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423</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102</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181</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706</w:t>
            </w:r>
          </w:p>
        </w:tc>
      </w:tr>
      <w:tr>
        <w:trPr>
          <w:cantSplit/>
          <w:trHeight w:hRule="exact" w:val="240"/>
        </w:trPr>
        <w:tc>
          <w:tcPr>
            <w:tcW w:w="2745" w:type="dxa"/>
            <w:tcBorders>
              <w:top w:val="nil"/>
              <w:left w:val="nil"/>
              <w:bottom w:val="nil"/>
              <w:right w:val="nil"/>
            </w:tcBorders>
            <w:tcMar>
              <w:top w:w="0" w:type="dxa"/>
              <w:left w:w="53" w:type="dxa"/>
              <w:bottom w:w="0" w:type="dxa"/>
              <w:right w:w="53" w:type="dxa"/>
            </w:tcMar>
            <w:vAlign w:val="bottom"/>
          </w:tcPr>
          <w:p>
            <w:pPr>
              <w:keepNext/>
              <w:tabs>
                <w:tab w:val="left" w:leader="dot" w:pos="2745"/>
              </w:tabs>
              <w:spacing w:before="53" w:after="30"/>
              <w:ind w:left="135"/>
            </w:pPr>
            <w:r>
              <w:rPr>
                <w:color w:val="000000"/>
                <w:sz w:val="18"/>
              </w:rPr>
              <w:t>At December 31, 2019</w:t>
            </w:r>
            <w:r>
              <w:rPr>
                <w:sz w:val="18"/>
              </w:rPr>
              <w:tab/>
            </w: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400</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3</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497</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183</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1,083</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450</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31</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88</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170</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739</w:t>
            </w:r>
          </w:p>
        </w:tc>
      </w:tr>
      <w:tr>
        <w:trPr>
          <w:cantSplit/>
          <w:trHeight w:hRule="exact" w:val="240"/>
        </w:trPr>
        <w:tc>
          <w:tcPr>
            <w:tcW w:w="2745" w:type="dxa"/>
            <w:tcBorders>
              <w:top w:val="nil"/>
              <w:left w:val="nil"/>
              <w:bottom w:val="nil"/>
              <w:right w:val="nil"/>
            </w:tcBorders>
            <w:tcMar>
              <w:top w:w="0" w:type="dxa"/>
              <w:left w:w="53" w:type="dxa"/>
              <w:bottom w:w="0" w:type="dxa"/>
              <w:right w:w="53" w:type="dxa"/>
            </w:tcMar>
            <w:vAlign w:val="bottom"/>
          </w:tcPr>
          <w:p>
            <w:pPr>
              <w:keepNext/>
              <w:tabs>
                <w:tab w:val="left" w:leader="dot" w:pos="2745"/>
              </w:tabs>
              <w:spacing w:before="53" w:after="30"/>
              <w:ind w:left="135"/>
            </w:pPr>
            <w:r>
              <w:rPr>
                <w:color w:val="000000"/>
                <w:sz w:val="18"/>
              </w:rPr>
              <w:t>At December 31, 2020</w:t>
            </w:r>
            <w:r>
              <w:rPr>
                <w:sz w:val="18"/>
              </w:rPr>
              <w:tab/>
            </w: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490</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36</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543</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165</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1,234</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484</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78</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94</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162</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818</w:t>
            </w:r>
          </w:p>
        </w:tc>
      </w:tr>
      <w:tr>
        <w:trPr>
          <w:cantSplit/>
          <w:trHeight w:hRule="exact" w:val="240"/>
        </w:trPr>
        <w:tc>
          <w:tcPr>
            <w:tcW w:w="2745" w:type="dxa"/>
            <w:tcBorders>
              <w:top w:val="nil"/>
              <w:left w:val="nil"/>
              <w:bottom w:val="nil"/>
              <w:right w:val="nil"/>
            </w:tcBorders>
            <w:tcMar>
              <w:top w:w="0" w:type="dxa"/>
              <w:left w:w="53" w:type="dxa"/>
              <w:bottom w:w="0" w:type="dxa"/>
              <w:right w:w="53" w:type="dxa"/>
            </w:tcMar>
            <w:vAlign w:val="bottom"/>
          </w:tcPr>
          <w:p>
            <w:pPr>
              <w:keepNext/>
              <w:tabs>
                <w:tab w:val="left" w:leader="dot" w:pos="2745"/>
              </w:tabs>
              <w:spacing w:before="53" w:after="30"/>
              <w:ind w:left="135"/>
            </w:pPr>
            <w:r>
              <w:rPr>
                <w:b/>
                <w:color w:val="000000"/>
                <w:sz w:val="18"/>
              </w:rPr>
              <w:t>At December 31, 2021</w:t>
            </w:r>
            <w:r>
              <w:rPr>
                <w:b/>
                <w:sz w:val="18"/>
              </w:rPr>
              <w:tab/>
            </w:r>
          </w:p>
        </w:tc>
        <w:tc>
          <w:tcPr>
            <w:tcW w:w="735"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b/>
                <w:color w:val="000000"/>
                <w:sz w:val="18"/>
              </w:rPr>
              <w:t>568</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b/>
                <w:color w:val="000000"/>
                <w:sz w:val="18"/>
              </w:rPr>
              <w:t>17</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b/>
                <w:color w:val="000000"/>
                <w:sz w:val="18"/>
              </w:rPr>
              <w:t>394</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b/>
                <w:color w:val="000000"/>
                <w:sz w:val="18"/>
              </w:rPr>
              <w:t>98</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b/>
                <w:color w:val="000000"/>
                <w:sz w:val="18"/>
              </w:rPr>
              <w:t>1,077</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b/>
                <w:color w:val="000000"/>
                <w:sz w:val="18"/>
              </w:rPr>
              <w:t>516</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b/>
                <w:color w:val="000000"/>
                <w:sz w:val="18"/>
              </w:rPr>
              <w:t>68</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b/>
                <w:color w:val="000000"/>
                <w:sz w:val="18"/>
              </w:rPr>
              <w:t>69</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b/>
                <w:color w:val="000000"/>
                <w:sz w:val="18"/>
              </w:rPr>
              <w:t>116</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b/>
                <w:color w:val="000000"/>
                <w:sz w:val="18"/>
              </w:rPr>
              <w:t>769</w:t>
            </w:r>
          </w:p>
        </w:tc>
      </w:tr>
      <w:tr>
        <w:trPr>
          <w:cantSplit/>
          <w:trHeight w:hRule="exact" w:val="240"/>
        </w:trPr>
        <w:tc>
          <w:tcPr>
            <w:tcW w:w="2745"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435"/>
        </w:trPr>
        <w:tc>
          <w:tcPr>
            <w:tcW w:w="2745"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Net Proved Undeveloped Reserves</w:t>
            </w:r>
          </w:p>
        </w:tc>
        <w:tc>
          <w:tcPr>
            <w:tcW w:w="735" w:type="dxa"/>
            <w:tcBorders>
              <w:top w:val="nil"/>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0" w:type="dxa"/>
            </w:tcMar>
            <w:vAlign w:val="bottom"/>
          </w:tcPr>
          <w:p>
            <w:pPr>
              <w:keepNext/>
            </w:pP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2745" w:type="dxa"/>
            <w:tcBorders>
              <w:top w:val="nil"/>
              <w:left w:val="nil"/>
              <w:bottom w:val="nil"/>
              <w:right w:val="nil"/>
            </w:tcBorders>
            <w:tcMar>
              <w:top w:w="0" w:type="dxa"/>
              <w:left w:w="53" w:type="dxa"/>
              <w:bottom w:w="0" w:type="dxa"/>
              <w:right w:w="53" w:type="dxa"/>
            </w:tcMar>
            <w:vAlign w:val="bottom"/>
          </w:tcPr>
          <w:p>
            <w:pPr>
              <w:keepNext/>
              <w:tabs>
                <w:tab w:val="left" w:leader="dot" w:pos="2745"/>
              </w:tabs>
              <w:spacing w:before="53" w:after="30"/>
              <w:ind w:left="135"/>
            </w:pPr>
            <w:r>
              <w:rPr>
                <w:color w:val="000000"/>
                <w:sz w:val="18"/>
              </w:rPr>
              <w:t>At January 1, 2019</w:t>
            </w:r>
            <w:r>
              <w:rPr>
                <w:sz w:val="18"/>
              </w:rPr>
              <w:tab/>
            </w: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381</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12</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199</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14</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606</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389</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42</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37</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18</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486</w:t>
            </w:r>
          </w:p>
        </w:tc>
      </w:tr>
      <w:tr>
        <w:trPr>
          <w:cantSplit/>
          <w:trHeight w:hRule="exact" w:val="240"/>
        </w:trPr>
        <w:tc>
          <w:tcPr>
            <w:tcW w:w="2745" w:type="dxa"/>
            <w:tcBorders>
              <w:top w:val="nil"/>
              <w:left w:val="nil"/>
              <w:bottom w:val="nil"/>
              <w:right w:val="nil"/>
            </w:tcBorders>
            <w:tcMar>
              <w:top w:w="0" w:type="dxa"/>
              <w:left w:w="53" w:type="dxa"/>
              <w:bottom w:w="0" w:type="dxa"/>
              <w:right w:w="53" w:type="dxa"/>
            </w:tcMar>
            <w:vAlign w:val="bottom"/>
          </w:tcPr>
          <w:p>
            <w:pPr>
              <w:keepNext/>
              <w:tabs>
                <w:tab w:val="left" w:leader="dot" w:pos="2745"/>
              </w:tabs>
              <w:spacing w:before="53" w:after="30"/>
              <w:ind w:left="135"/>
            </w:pPr>
            <w:r>
              <w:rPr>
                <w:color w:val="000000"/>
                <w:sz w:val="18"/>
              </w:rPr>
              <w:t>At December 31, 2019</w:t>
            </w:r>
            <w:r>
              <w:rPr>
                <w:sz w:val="18"/>
              </w:rPr>
              <w:tab/>
            </w: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300</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4</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188</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18</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510</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344</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56</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33</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25</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458</w:t>
            </w:r>
          </w:p>
        </w:tc>
      </w:tr>
      <w:tr>
        <w:trPr>
          <w:cantSplit/>
          <w:trHeight w:hRule="exact" w:val="240"/>
        </w:trPr>
        <w:tc>
          <w:tcPr>
            <w:tcW w:w="2745" w:type="dxa"/>
            <w:tcBorders>
              <w:top w:val="nil"/>
              <w:left w:val="nil"/>
              <w:bottom w:val="nil"/>
              <w:right w:val="nil"/>
            </w:tcBorders>
            <w:tcMar>
              <w:top w:w="0" w:type="dxa"/>
              <w:left w:w="53" w:type="dxa"/>
              <w:bottom w:w="0" w:type="dxa"/>
              <w:right w:w="53" w:type="dxa"/>
            </w:tcMar>
            <w:vAlign w:val="bottom"/>
          </w:tcPr>
          <w:p>
            <w:pPr>
              <w:keepNext/>
              <w:tabs>
                <w:tab w:val="left" w:leader="dot" w:pos="2745"/>
              </w:tabs>
              <w:spacing w:before="53" w:after="30"/>
              <w:ind w:left="135"/>
            </w:pPr>
            <w:r>
              <w:rPr>
                <w:color w:val="000000"/>
                <w:sz w:val="18"/>
              </w:rPr>
              <w:t>At December 31, 2020</w:t>
            </w:r>
            <w:r>
              <w:rPr>
                <w:sz w:val="18"/>
              </w:rPr>
              <w:tab/>
            </w: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163</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47</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132</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342</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188</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140</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24</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w:t>
            </w:r>
          </w:p>
        </w:tc>
        <w:tc>
          <w:tcPr>
            <w:tcW w:w="60" w:type="dxa"/>
            <w:tcBorders>
              <w:top w:val="nil"/>
              <w:left w:val="nil"/>
              <w:bottom w:val="nil"/>
              <w:right w:val="nil"/>
            </w:tcBorders>
            <w:tcMar>
              <w:top w:w="0" w:type="dxa"/>
              <w:left w:w="0" w:type="dxa"/>
              <w:bottom w:w="0" w:type="dxa"/>
              <w:right w:w="0" w:type="dxa"/>
            </w:tcMar>
            <w:vAlign w:val="bottom"/>
          </w:tcPr>
          <w:p>
            <w:pPr>
              <w:keepNext/>
            </w:pPr>
          </w:p>
        </w:tc>
        <w:tc>
          <w:tcPr>
            <w:tcW w:w="73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352</w:t>
            </w:r>
          </w:p>
        </w:tc>
      </w:tr>
      <w:tr>
        <w:trPr>
          <w:cantSplit/>
          <w:trHeight w:hRule="exact" w:val="240"/>
        </w:trPr>
        <w:tc>
          <w:tcPr>
            <w:tcW w:w="2745" w:type="dxa"/>
            <w:tcBorders>
              <w:top w:val="nil"/>
              <w:left w:val="nil"/>
              <w:bottom w:val="nil"/>
              <w:right w:val="nil"/>
            </w:tcBorders>
            <w:tcMar>
              <w:top w:w="0" w:type="dxa"/>
              <w:left w:w="53" w:type="dxa"/>
              <w:bottom w:w="0" w:type="dxa"/>
              <w:right w:w="53" w:type="dxa"/>
            </w:tcMar>
            <w:vAlign w:val="bottom"/>
          </w:tcPr>
          <w:p>
            <w:pPr>
              <w:tabs>
                <w:tab w:val="left" w:leader="dot" w:pos="2745"/>
              </w:tabs>
              <w:spacing w:before="53" w:after="30"/>
              <w:ind w:left="135"/>
            </w:pPr>
            <w:r>
              <w:rPr>
                <w:b/>
                <w:color w:val="000000"/>
                <w:sz w:val="18"/>
              </w:rPr>
              <w:t>At December 31, 2021</w:t>
            </w:r>
            <w:r>
              <w:rPr>
                <w:b/>
                <w:sz w:val="18"/>
              </w:rPr>
              <w:tab/>
            </w:r>
          </w:p>
        </w:tc>
        <w:tc>
          <w:tcPr>
            <w:tcW w:w="735" w:type="dxa"/>
            <w:tcBorders>
              <w:top w:val="nil"/>
              <w:left w:val="nil"/>
              <w:bottom w:val="single" w:sz="8" w:space="0" w:color="000000"/>
              <w:right w:val="nil"/>
            </w:tcBorders>
            <w:tcMar>
              <w:top w:w="0" w:type="dxa"/>
              <w:left w:w="0" w:type="dxa"/>
              <w:bottom w:w="0" w:type="dxa"/>
              <w:right w:w="53" w:type="dxa"/>
            </w:tcMar>
            <w:vAlign w:val="bottom"/>
          </w:tcPr>
          <w:p>
            <w:pPr>
              <w:spacing w:before="53" w:after="30"/>
              <w:jc w:val="right"/>
            </w:pPr>
            <w:r>
              <w:rPr>
                <w:b/>
                <w:color w:val="000000"/>
                <w:sz w:val="18"/>
              </w:rPr>
              <w:t>367</w:t>
            </w:r>
          </w:p>
        </w:tc>
        <w:tc>
          <w:tcPr>
            <w:tcW w:w="60" w:type="dxa"/>
            <w:tcBorders>
              <w:top w:val="nil"/>
              <w:left w:val="nil"/>
              <w:bottom w:val="nil"/>
              <w:right w:val="nil"/>
            </w:tcBorders>
            <w:tcMar>
              <w:top w:w="0" w:type="dxa"/>
              <w:left w:w="0" w:type="dxa"/>
              <w:bottom w:w="0" w:type="dxa"/>
              <w:right w:w="0" w:type="dxa"/>
            </w:tcMar>
            <w:vAlign w:val="bottom"/>
          </w:tcPr>
          <w:p/>
        </w:tc>
        <w:tc>
          <w:tcPr>
            <w:tcW w:w="735" w:type="dxa"/>
            <w:tcBorders>
              <w:top w:val="nil"/>
              <w:left w:val="nil"/>
              <w:bottom w:val="single" w:sz="8" w:space="0" w:color="000000"/>
              <w:right w:val="nil"/>
            </w:tcBorders>
            <w:tcMar>
              <w:top w:w="0" w:type="dxa"/>
              <w:left w:w="0" w:type="dxa"/>
              <w:bottom w:w="0" w:type="dxa"/>
              <w:right w:w="53" w:type="dxa"/>
            </w:tcMar>
            <w:vAlign w:val="bottom"/>
          </w:tcPr>
          <w:p>
            <w:pPr>
              <w:spacing w:before="53" w:after="30"/>
              <w:jc w:val="right"/>
            </w:pPr>
            <w:r>
              <w:rPr>
                <w:b/>
                <w:color w:val="000000"/>
                <w:sz w:val="18"/>
              </w:rPr>
              <w:t>31</w:t>
            </w:r>
          </w:p>
        </w:tc>
        <w:tc>
          <w:tcPr>
            <w:tcW w:w="60" w:type="dxa"/>
            <w:tcBorders>
              <w:top w:val="nil"/>
              <w:left w:val="nil"/>
              <w:bottom w:val="nil"/>
              <w:right w:val="nil"/>
            </w:tcBorders>
            <w:tcMar>
              <w:top w:w="0" w:type="dxa"/>
              <w:left w:w="0" w:type="dxa"/>
              <w:bottom w:w="0" w:type="dxa"/>
              <w:right w:w="0" w:type="dxa"/>
            </w:tcMar>
            <w:vAlign w:val="bottom"/>
          </w:tcPr>
          <w:p/>
        </w:tc>
        <w:tc>
          <w:tcPr>
            <w:tcW w:w="735" w:type="dxa"/>
            <w:tcBorders>
              <w:top w:val="nil"/>
              <w:left w:val="nil"/>
              <w:bottom w:val="single" w:sz="8" w:space="0" w:color="000000"/>
              <w:right w:val="nil"/>
            </w:tcBorders>
            <w:tcMar>
              <w:top w:w="0" w:type="dxa"/>
              <w:left w:w="0" w:type="dxa"/>
              <w:bottom w:w="0" w:type="dxa"/>
              <w:right w:w="53" w:type="dxa"/>
            </w:tcMar>
            <w:vAlign w:val="bottom"/>
          </w:tcPr>
          <w:p>
            <w:pPr>
              <w:spacing w:before="53" w:after="30"/>
              <w:jc w:val="right"/>
            </w:pPr>
            <w:r>
              <w:rPr>
                <w:b/>
                <w:color w:val="000000"/>
                <w:sz w:val="18"/>
              </w:rPr>
              <w:t>131</w:t>
            </w:r>
          </w:p>
        </w:tc>
        <w:tc>
          <w:tcPr>
            <w:tcW w:w="60" w:type="dxa"/>
            <w:tcBorders>
              <w:top w:val="nil"/>
              <w:left w:val="nil"/>
              <w:bottom w:val="nil"/>
              <w:right w:val="nil"/>
            </w:tcBorders>
            <w:tcMar>
              <w:top w:w="0" w:type="dxa"/>
              <w:left w:w="0" w:type="dxa"/>
              <w:bottom w:w="0" w:type="dxa"/>
              <w:right w:w="0" w:type="dxa"/>
            </w:tcMar>
            <w:vAlign w:val="bottom"/>
          </w:tcPr>
          <w:p/>
        </w:tc>
        <w:tc>
          <w:tcPr>
            <w:tcW w:w="735" w:type="dxa"/>
            <w:tcBorders>
              <w:top w:val="nil"/>
              <w:left w:val="nil"/>
              <w:bottom w:val="single" w:sz="8" w:space="0" w:color="000000"/>
              <w:right w:val="nil"/>
            </w:tcBorders>
            <w:tcMar>
              <w:top w:w="0" w:type="dxa"/>
              <w:left w:w="0" w:type="dxa"/>
              <w:bottom w:w="0" w:type="dxa"/>
              <w:right w:w="53" w:type="dxa"/>
            </w:tcMar>
            <w:vAlign w:val="bottom"/>
          </w:tcPr>
          <w:p>
            <w:pPr>
              <w:spacing w:before="53" w:after="30"/>
              <w:jc w:val="right"/>
            </w:pPr>
            <w:r>
              <w:rPr>
                <w:b/>
                <w:color w:val="000000"/>
                <w:sz w:val="18"/>
              </w:rPr>
              <w:t>—</w:t>
            </w:r>
          </w:p>
        </w:tc>
        <w:tc>
          <w:tcPr>
            <w:tcW w:w="60" w:type="dxa"/>
            <w:tcBorders>
              <w:top w:val="nil"/>
              <w:left w:val="nil"/>
              <w:bottom w:val="nil"/>
              <w:right w:val="nil"/>
            </w:tcBorders>
            <w:tcMar>
              <w:top w:w="0" w:type="dxa"/>
              <w:left w:w="0" w:type="dxa"/>
              <w:bottom w:w="0" w:type="dxa"/>
              <w:right w:w="0" w:type="dxa"/>
            </w:tcMar>
            <w:vAlign w:val="bottom"/>
          </w:tcPr>
          <w:p/>
        </w:tc>
        <w:tc>
          <w:tcPr>
            <w:tcW w:w="735" w:type="dxa"/>
            <w:tcBorders>
              <w:top w:val="nil"/>
              <w:left w:val="nil"/>
              <w:bottom w:val="single" w:sz="8" w:space="0" w:color="000000"/>
              <w:right w:val="nil"/>
            </w:tcBorders>
            <w:tcMar>
              <w:top w:w="0" w:type="dxa"/>
              <w:left w:w="0" w:type="dxa"/>
              <w:bottom w:w="0" w:type="dxa"/>
              <w:right w:w="53" w:type="dxa"/>
            </w:tcMar>
            <w:vAlign w:val="bottom"/>
          </w:tcPr>
          <w:p>
            <w:pPr>
              <w:spacing w:before="53" w:after="30"/>
              <w:jc w:val="right"/>
            </w:pPr>
            <w:r>
              <w:rPr>
                <w:b/>
                <w:color w:val="000000"/>
                <w:sz w:val="18"/>
              </w:rPr>
              <w:t>529</w:t>
            </w:r>
          </w:p>
        </w:tc>
        <w:tc>
          <w:tcPr>
            <w:tcW w:w="60" w:type="dxa"/>
            <w:tcBorders>
              <w:top w:val="nil"/>
              <w:left w:val="nil"/>
              <w:bottom w:val="nil"/>
              <w:right w:val="nil"/>
            </w:tcBorders>
            <w:tcMar>
              <w:top w:w="0" w:type="dxa"/>
              <w:left w:w="0" w:type="dxa"/>
              <w:bottom w:w="0" w:type="dxa"/>
              <w:right w:w="0" w:type="dxa"/>
            </w:tcMar>
            <w:vAlign w:val="bottom"/>
          </w:tcPr>
          <w:p/>
        </w:tc>
        <w:tc>
          <w:tcPr>
            <w:tcW w:w="735" w:type="dxa"/>
            <w:tcBorders>
              <w:top w:val="nil"/>
              <w:left w:val="nil"/>
              <w:bottom w:val="single" w:sz="8" w:space="0" w:color="000000"/>
              <w:right w:val="nil"/>
            </w:tcBorders>
            <w:tcMar>
              <w:top w:w="0" w:type="dxa"/>
              <w:left w:w="0" w:type="dxa"/>
              <w:bottom w:w="0" w:type="dxa"/>
              <w:right w:w="53" w:type="dxa"/>
            </w:tcMar>
            <w:vAlign w:val="bottom"/>
          </w:tcPr>
          <w:p>
            <w:pPr>
              <w:spacing w:before="53" w:after="30"/>
              <w:jc w:val="right"/>
            </w:pPr>
            <w:r>
              <w:rPr>
                <w:b/>
                <w:color w:val="000000"/>
                <w:sz w:val="18"/>
              </w:rPr>
              <w:t>371</w:t>
            </w:r>
          </w:p>
        </w:tc>
        <w:tc>
          <w:tcPr>
            <w:tcW w:w="60" w:type="dxa"/>
            <w:tcBorders>
              <w:top w:val="nil"/>
              <w:left w:val="nil"/>
              <w:bottom w:val="nil"/>
              <w:right w:val="nil"/>
            </w:tcBorders>
            <w:tcMar>
              <w:top w:w="0" w:type="dxa"/>
              <w:left w:w="0" w:type="dxa"/>
              <w:bottom w:w="0" w:type="dxa"/>
              <w:right w:w="0" w:type="dxa"/>
            </w:tcMar>
            <w:vAlign w:val="bottom"/>
          </w:tcPr>
          <w:p/>
        </w:tc>
        <w:tc>
          <w:tcPr>
            <w:tcW w:w="735" w:type="dxa"/>
            <w:tcBorders>
              <w:top w:val="nil"/>
              <w:left w:val="nil"/>
              <w:bottom w:val="single" w:sz="8" w:space="0" w:color="000000"/>
              <w:right w:val="nil"/>
            </w:tcBorders>
            <w:tcMar>
              <w:top w:w="0" w:type="dxa"/>
              <w:left w:w="0" w:type="dxa"/>
              <w:bottom w:w="0" w:type="dxa"/>
              <w:right w:w="53" w:type="dxa"/>
            </w:tcMar>
            <w:vAlign w:val="bottom"/>
          </w:tcPr>
          <w:p>
            <w:pPr>
              <w:spacing w:before="53" w:after="30"/>
              <w:jc w:val="right"/>
            </w:pPr>
            <w:r>
              <w:rPr>
                <w:b/>
                <w:color w:val="000000"/>
                <w:sz w:val="18"/>
              </w:rPr>
              <w:t>145</w:t>
            </w:r>
          </w:p>
        </w:tc>
        <w:tc>
          <w:tcPr>
            <w:tcW w:w="60" w:type="dxa"/>
            <w:tcBorders>
              <w:top w:val="nil"/>
              <w:left w:val="nil"/>
              <w:bottom w:val="nil"/>
              <w:right w:val="nil"/>
            </w:tcBorders>
            <w:tcMar>
              <w:top w:w="0" w:type="dxa"/>
              <w:left w:w="0" w:type="dxa"/>
              <w:bottom w:w="0" w:type="dxa"/>
              <w:right w:w="0" w:type="dxa"/>
            </w:tcMar>
            <w:vAlign w:val="bottom"/>
          </w:tcPr>
          <w:p/>
        </w:tc>
        <w:tc>
          <w:tcPr>
            <w:tcW w:w="735" w:type="dxa"/>
            <w:tcBorders>
              <w:top w:val="nil"/>
              <w:left w:val="nil"/>
              <w:bottom w:val="single" w:sz="8" w:space="0" w:color="000000"/>
              <w:right w:val="nil"/>
            </w:tcBorders>
            <w:tcMar>
              <w:top w:w="0" w:type="dxa"/>
              <w:left w:w="0" w:type="dxa"/>
              <w:bottom w:w="0" w:type="dxa"/>
              <w:right w:w="53" w:type="dxa"/>
            </w:tcMar>
            <w:vAlign w:val="bottom"/>
          </w:tcPr>
          <w:p>
            <w:pPr>
              <w:spacing w:before="53" w:after="30"/>
              <w:jc w:val="right"/>
            </w:pPr>
            <w:r>
              <w:rPr>
                <w:b/>
                <w:color w:val="000000"/>
                <w:sz w:val="18"/>
              </w:rPr>
              <w:t>24</w:t>
            </w:r>
          </w:p>
        </w:tc>
        <w:tc>
          <w:tcPr>
            <w:tcW w:w="60" w:type="dxa"/>
            <w:tcBorders>
              <w:top w:val="nil"/>
              <w:left w:val="nil"/>
              <w:bottom w:val="nil"/>
              <w:right w:val="nil"/>
            </w:tcBorders>
            <w:tcMar>
              <w:top w:w="0" w:type="dxa"/>
              <w:left w:w="0" w:type="dxa"/>
              <w:bottom w:w="0" w:type="dxa"/>
              <w:right w:w="0" w:type="dxa"/>
            </w:tcMar>
            <w:vAlign w:val="bottom"/>
          </w:tcPr>
          <w:p/>
        </w:tc>
        <w:tc>
          <w:tcPr>
            <w:tcW w:w="735" w:type="dxa"/>
            <w:tcBorders>
              <w:top w:val="nil"/>
              <w:left w:val="nil"/>
              <w:bottom w:val="single" w:sz="8" w:space="0" w:color="000000"/>
              <w:right w:val="nil"/>
            </w:tcBorders>
            <w:tcMar>
              <w:top w:w="0" w:type="dxa"/>
              <w:left w:w="0" w:type="dxa"/>
              <w:bottom w:w="0" w:type="dxa"/>
              <w:right w:w="53" w:type="dxa"/>
            </w:tcMar>
            <w:vAlign w:val="bottom"/>
          </w:tcPr>
          <w:p>
            <w:pPr>
              <w:spacing w:before="53" w:after="30"/>
              <w:jc w:val="right"/>
            </w:pPr>
            <w:r>
              <w:rPr>
                <w:b/>
                <w:color w:val="000000"/>
                <w:sz w:val="18"/>
              </w:rPr>
              <w:t>—</w:t>
            </w:r>
          </w:p>
        </w:tc>
        <w:tc>
          <w:tcPr>
            <w:tcW w:w="60" w:type="dxa"/>
            <w:tcBorders>
              <w:top w:val="nil"/>
              <w:left w:val="nil"/>
              <w:bottom w:val="nil"/>
              <w:right w:val="nil"/>
            </w:tcBorders>
            <w:tcMar>
              <w:top w:w="0" w:type="dxa"/>
              <w:left w:w="0" w:type="dxa"/>
              <w:bottom w:w="0" w:type="dxa"/>
              <w:right w:w="0" w:type="dxa"/>
            </w:tcMar>
            <w:vAlign w:val="bottom"/>
          </w:tcPr>
          <w:p/>
        </w:tc>
        <w:tc>
          <w:tcPr>
            <w:tcW w:w="735" w:type="dxa"/>
            <w:tcBorders>
              <w:top w:val="nil"/>
              <w:left w:val="nil"/>
              <w:bottom w:val="single" w:sz="8" w:space="0" w:color="000000"/>
              <w:right w:val="nil"/>
            </w:tcBorders>
            <w:tcMar>
              <w:top w:w="0" w:type="dxa"/>
              <w:left w:w="0" w:type="dxa"/>
              <w:bottom w:w="0" w:type="dxa"/>
              <w:right w:w="53" w:type="dxa"/>
            </w:tcMar>
            <w:vAlign w:val="bottom"/>
          </w:tcPr>
          <w:p>
            <w:pPr>
              <w:spacing w:before="53" w:after="30"/>
              <w:jc w:val="right"/>
            </w:pPr>
            <w:r>
              <w:rPr>
                <w:b/>
                <w:color w:val="000000"/>
                <w:sz w:val="18"/>
              </w:rPr>
              <w:t>540</w:t>
            </w:r>
          </w:p>
        </w:tc>
      </w:tr>
    </w:tbl>
    <w:p>
      <w:pPr>
        <w:numPr>
          <w:ilvl w:val="0"/>
          <w:numId w:val="142"/>
        </w:numPr>
        <w:spacing w:before="60" w:line="288" w:lineRule="auto"/>
        <w:ind w:left="360" w:hanging="270"/>
        <w:jc w:val="both"/>
        <w:rPr>
          <w:i/>
          <w:sz w:val="16"/>
        </w:rPr>
      </w:pPr>
      <w:r>
        <w:rPr>
          <w:i/>
          <w:sz w:val="16"/>
        </w:rPr>
        <w:t>Natural gas production in 2021 includes 19 million mcf used for fuel (2020: 16 million mcf; 2019: 14 million mcf).</w:t>
      </w:r>
    </w:p>
    <w:p>
      <w:pPr>
        <w:numPr>
          <w:ilvl w:val="0"/>
          <w:numId w:val="143"/>
        </w:numPr>
        <w:spacing w:line="288" w:lineRule="auto"/>
        <w:ind w:left="360" w:hanging="270"/>
        <w:jc w:val="both"/>
        <w:rPr>
          <w:i/>
          <w:sz w:val="16"/>
        </w:rPr>
      </w:pPr>
      <w:r>
        <w:rPr>
          <w:i/>
          <w:sz w:val="16"/>
        </w:rPr>
        <w:t>Guyana natural gas reserves will be consumed for fuel.</w:t>
      </w:r>
    </w:p>
    <w:p>
      <w:pPr>
        <w:numPr>
          <w:ilvl w:val="0"/>
          <w:numId w:val="144"/>
        </w:numPr>
        <w:spacing w:line="288" w:lineRule="auto"/>
        <w:ind w:left="360" w:hanging="270"/>
        <w:jc w:val="both"/>
        <w:rPr>
          <w:i/>
          <w:sz w:val="16"/>
        </w:rPr>
      </w:pPr>
      <w:r>
        <w:rPr>
          <w:i/>
          <w:sz w:val="16"/>
        </w:rPr>
        <w:t>Other includes our interests in Denmark, which were sold in August 2021, and Libya.</w:t>
      </w:r>
    </w:p>
    <w:p>
      <w:pPr>
        <w:spacing w:before="160" w:after="160" w:line="288" w:lineRule="auto"/>
        <w:jc w:val="both"/>
        <w:rPr>
          <w:i/>
          <w:sz w:val="20"/>
        </w:rPr>
      </w:pPr>
      <w:r>
        <w:rPr>
          <w:i/>
          <w:sz w:val="20"/>
        </w:rPr>
        <w:t>Extensions, discoveries and other additions (‘Additions’)</w:t>
      </w:r>
    </w:p>
    <w:p>
      <w:pPr>
        <w:spacing w:before="160" w:after="160" w:line="288" w:lineRule="auto"/>
        <w:ind w:left="360"/>
        <w:jc w:val="both"/>
        <w:rPr>
          <w:i/>
          <w:sz w:val="20"/>
        </w:rPr>
      </w:pPr>
      <w:r>
        <w:rPr>
          <w:i/>
          <w:sz w:val="20"/>
        </w:rPr>
        <w:t>2021</w:t>
      </w:r>
      <w:r>
        <w:rPr>
          <w:sz w:val="20"/>
        </w:rPr>
        <w:t xml:space="preserve">:  Total Additions were 295 million </w:t>
      </w:r>
      <w:proofErr w:type="spellStart"/>
      <w:r>
        <w:rPr>
          <w:sz w:val="20"/>
        </w:rPr>
        <w:t>boe</w:t>
      </w:r>
      <w:proofErr w:type="spellEnd"/>
      <w:r>
        <w:rPr>
          <w:sz w:val="20"/>
        </w:rPr>
        <w:t xml:space="preserve">, of which 25 million </w:t>
      </w:r>
      <w:proofErr w:type="spellStart"/>
      <w:r>
        <w:rPr>
          <w:sz w:val="20"/>
        </w:rPr>
        <w:t>boe</w:t>
      </w:r>
      <w:proofErr w:type="spellEnd"/>
      <w:r>
        <w:rPr>
          <w:sz w:val="20"/>
        </w:rPr>
        <w:t xml:space="preserve"> (14 million barrels of crude oil, 7 million barrels of </w:t>
      </w:r>
      <w:proofErr w:type="spellStart"/>
      <w:r>
        <w:rPr>
          <w:sz w:val="20"/>
        </w:rPr>
        <w:t>NGL</w:t>
      </w:r>
      <w:proofErr w:type="spellEnd"/>
      <w:r>
        <w:rPr>
          <w:sz w:val="20"/>
        </w:rPr>
        <w:t xml:space="preserve"> and 24 million mcf of natural gas) related </w:t>
      </w:r>
      <w:proofErr w:type="spellStart"/>
      <w:r>
        <w:rPr>
          <w:sz w:val="20"/>
        </w:rPr>
        <w:t>to proved</w:t>
      </w:r>
      <w:proofErr w:type="spellEnd"/>
      <w:r>
        <w:rPr>
          <w:sz w:val="20"/>
        </w:rPr>
        <w:t xml:space="preserve"> developed reserves.  Additions </w:t>
      </w:r>
      <w:proofErr w:type="spellStart"/>
      <w:r>
        <w:rPr>
          <w:sz w:val="20"/>
        </w:rPr>
        <w:t>to proved</w:t>
      </w:r>
      <w:proofErr w:type="spellEnd"/>
      <w:r>
        <w:rPr>
          <w:sz w:val="20"/>
        </w:rPr>
        <w:t xml:space="preserve"> developed reserves primarily resulted from drilling activity in the Bakken shale play in North Dakota.  Additions </w:t>
      </w:r>
      <w:proofErr w:type="spellStart"/>
      <w:r>
        <w:rPr>
          <w:sz w:val="20"/>
        </w:rPr>
        <w:t>to proved</w:t>
      </w:r>
      <w:proofErr w:type="spellEnd"/>
      <w:r>
        <w:rPr>
          <w:sz w:val="20"/>
        </w:rPr>
        <w:t xml:space="preserve"> undeveloped reserves were 270 million </w:t>
      </w:r>
      <w:proofErr w:type="spellStart"/>
      <w:r>
        <w:rPr>
          <w:sz w:val="20"/>
        </w:rPr>
        <w:t>boe</w:t>
      </w:r>
      <w:proofErr w:type="spellEnd"/>
      <w:r>
        <w:rPr>
          <w:sz w:val="20"/>
        </w:rPr>
        <w:t xml:space="preserve"> (157 million barrels of crude oil, 66 million barrels of </w:t>
      </w:r>
      <w:proofErr w:type="spellStart"/>
      <w:r>
        <w:rPr>
          <w:sz w:val="20"/>
        </w:rPr>
        <w:t>NGL</w:t>
      </w:r>
      <w:proofErr w:type="spellEnd"/>
      <w:r>
        <w:rPr>
          <w:sz w:val="20"/>
        </w:rPr>
        <w:t xml:space="preserve"> and 285 million mcf of natural gas) and are discussed in further detail on page</w:t>
      </w:r>
      <w:r>
        <w:rPr>
          <w:i/>
          <w:sz w:val="20"/>
        </w:rPr>
        <w:t xml:space="preserve"> </w:t>
      </w:r>
      <w:r>
        <w:rPr>
          <w:sz w:val="20"/>
        </w:rPr>
        <w:t>95.</w:t>
      </w:r>
    </w:p>
    <w:p>
      <w:pPr>
        <w:spacing w:before="140" w:after="160" w:line="288" w:lineRule="auto"/>
        <w:ind w:left="360"/>
        <w:jc w:val="both"/>
        <w:rPr>
          <w:i/>
          <w:sz w:val="20"/>
        </w:rPr>
      </w:pPr>
      <w:r>
        <w:rPr>
          <w:i/>
          <w:sz w:val="20"/>
        </w:rPr>
        <w:t>2020</w:t>
      </w:r>
      <w:r>
        <w:rPr>
          <w:sz w:val="20"/>
        </w:rPr>
        <w:t xml:space="preserve">:  Total Additions were 142 million </w:t>
      </w:r>
      <w:proofErr w:type="spellStart"/>
      <w:r>
        <w:rPr>
          <w:sz w:val="20"/>
        </w:rPr>
        <w:t>boe</w:t>
      </w:r>
      <w:proofErr w:type="spellEnd"/>
      <w:r>
        <w:rPr>
          <w:sz w:val="20"/>
        </w:rPr>
        <w:t xml:space="preserve">, of which 12 million </w:t>
      </w:r>
      <w:proofErr w:type="spellStart"/>
      <w:r>
        <w:rPr>
          <w:sz w:val="20"/>
        </w:rPr>
        <w:t>boe</w:t>
      </w:r>
      <w:proofErr w:type="spellEnd"/>
      <w:r>
        <w:rPr>
          <w:sz w:val="20"/>
        </w:rPr>
        <w:t xml:space="preserve"> (8 million barrels of crude oil, 2 million barrels of </w:t>
      </w:r>
      <w:proofErr w:type="spellStart"/>
      <w:r>
        <w:rPr>
          <w:sz w:val="20"/>
        </w:rPr>
        <w:t>NGL</w:t>
      </w:r>
      <w:proofErr w:type="spellEnd"/>
      <w:r>
        <w:rPr>
          <w:sz w:val="20"/>
        </w:rPr>
        <w:t xml:space="preserve"> and 14 million mcf of natural gas) related </w:t>
      </w:r>
      <w:proofErr w:type="spellStart"/>
      <w:r>
        <w:rPr>
          <w:sz w:val="20"/>
        </w:rPr>
        <w:t>to proved</w:t>
      </w:r>
      <w:proofErr w:type="spellEnd"/>
      <w:r>
        <w:rPr>
          <w:sz w:val="20"/>
        </w:rPr>
        <w:t xml:space="preserve"> developed reserves.  Additions </w:t>
      </w:r>
      <w:proofErr w:type="spellStart"/>
      <w:r>
        <w:rPr>
          <w:sz w:val="20"/>
        </w:rPr>
        <w:t>to proved</w:t>
      </w:r>
      <w:proofErr w:type="spellEnd"/>
      <w:r>
        <w:rPr>
          <w:sz w:val="20"/>
        </w:rPr>
        <w:t xml:space="preserve"> developed reserves primarily resulted from drilling activity in the Bakken shale play in North Dakota.  Additions </w:t>
      </w:r>
      <w:proofErr w:type="spellStart"/>
      <w:r>
        <w:rPr>
          <w:sz w:val="20"/>
        </w:rPr>
        <w:t>to proved</w:t>
      </w:r>
      <w:proofErr w:type="spellEnd"/>
      <w:r>
        <w:rPr>
          <w:sz w:val="20"/>
        </w:rPr>
        <w:t xml:space="preserve"> undeveloped reserves were 130 million </w:t>
      </w:r>
      <w:proofErr w:type="spellStart"/>
      <w:r>
        <w:rPr>
          <w:sz w:val="20"/>
        </w:rPr>
        <w:t>boe</w:t>
      </w:r>
      <w:proofErr w:type="spellEnd"/>
      <w:r>
        <w:rPr>
          <w:sz w:val="20"/>
        </w:rPr>
        <w:t xml:space="preserve"> (98 million barrels of crude oil, 16 million barrels of </w:t>
      </w:r>
      <w:proofErr w:type="spellStart"/>
      <w:r>
        <w:rPr>
          <w:sz w:val="20"/>
        </w:rPr>
        <w:t>NGL</w:t>
      </w:r>
      <w:proofErr w:type="spellEnd"/>
      <w:r>
        <w:rPr>
          <w:sz w:val="20"/>
        </w:rPr>
        <w:t xml:space="preserve"> and 93 million mcf of natural gas) and are discussed in further detail on page</w:t>
      </w:r>
      <w:r>
        <w:rPr>
          <w:i/>
          <w:sz w:val="20"/>
        </w:rPr>
        <w:t xml:space="preserve"> </w:t>
      </w:r>
      <w:r>
        <w:rPr>
          <w:sz w:val="20"/>
        </w:rPr>
        <w:t>95.</w:t>
      </w:r>
    </w:p>
    <w:p>
      <w:pPr>
        <w:widowControl w:val="0"/>
        <w:spacing w:before="160" w:after="160" w:line="288" w:lineRule="auto"/>
        <w:ind w:left="360"/>
        <w:jc w:val="both"/>
        <w:rPr>
          <w:i/>
          <w:sz w:val="20"/>
        </w:rPr>
      </w:pPr>
      <w:r>
        <w:rPr>
          <w:i/>
          <w:sz w:val="20"/>
        </w:rPr>
        <w:t>2019:  </w:t>
      </w:r>
      <w:r>
        <w:rPr>
          <w:sz w:val="20"/>
        </w:rPr>
        <w:t xml:space="preserve">Total Additions were 228 million </w:t>
      </w:r>
      <w:proofErr w:type="spellStart"/>
      <w:r>
        <w:rPr>
          <w:sz w:val="20"/>
        </w:rPr>
        <w:t>boe</w:t>
      </w:r>
      <w:proofErr w:type="spellEnd"/>
      <w:r>
        <w:rPr>
          <w:sz w:val="20"/>
        </w:rPr>
        <w:t xml:space="preserve">, of which 25 million </w:t>
      </w:r>
      <w:proofErr w:type="spellStart"/>
      <w:r>
        <w:rPr>
          <w:sz w:val="20"/>
        </w:rPr>
        <w:t>boe</w:t>
      </w:r>
      <w:proofErr w:type="spellEnd"/>
      <w:r>
        <w:rPr>
          <w:sz w:val="20"/>
        </w:rPr>
        <w:t xml:space="preserve"> (13 million barrels of crude oil, 6 million barrels of </w:t>
      </w:r>
      <w:proofErr w:type="spellStart"/>
      <w:r>
        <w:rPr>
          <w:sz w:val="20"/>
        </w:rPr>
        <w:t>NGL</w:t>
      </w:r>
      <w:proofErr w:type="spellEnd"/>
      <w:r>
        <w:rPr>
          <w:sz w:val="20"/>
        </w:rPr>
        <w:t xml:space="preserve"> and 35 million mcf of natural gas) related </w:t>
      </w:r>
      <w:proofErr w:type="spellStart"/>
      <w:r>
        <w:rPr>
          <w:sz w:val="20"/>
        </w:rPr>
        <w:t>to proved</w:t>
      </w:r>
      <w:proofErr w:type="spellEnd"/>
      <w:r>
        <w:rPr>
          <w:sz w:val="20"/>
        </w:rPr>
        <w:t xml:space="preserve"> developed reserves.  Additions </w:t>
      </w:r>
      <w:proofErr w:type="spellStart"/>
      <w:r>
        <w:rPr>
          <w:sz w:val="20"/>
        </w:rPr>
        <w:t>to proved</w:t>
      </w:r>
      <w:proofErr w:type="spellEnd"/>
      <w:r>
        <w:rPr>
          <w:sz w:val="20"/>
        </w:rPr>
        <w:t xml:space="preserve"> developed reserves primarily resulted from new wells drilled in the Bakken shale play in North Dakota.  Additions in the U.S. also included two wells drilled in the Gulf of Mexico.  Additions </w:t>
      </w:r>
      <w:proofErr w:type="spellStart"/>
      <w:r>
        <w:rPr>
          <w:sz w:val="20"/>
        </w:rPr>
        <w:t>to proved</w:t>
      </w:r>
      <w:proofErr w:type="spellEnd"/>
      <w:r>
        <w:rPr>
          <w:sz w:val="20"/>
        </w:rPr>
        <w:t xml:space="preserve"> undeveloped reserves were 203 million </w:t>
      </w:r>
      <w:proofErr w:type="spellStart"/>
      <w:r>
        <w:rPr>
          <w:sz w:val="20"/>
        </w:rPr>
        <w:t>boe</w:t>
      </w:r>
      <w:proofErr w:type="spellEnd"/>
      <w:r>
        <w:rPr>
          <w:sz w:val="20"/>
        </w:rPr>
        <w:t xml:space="preserve"> (144 million barrels of crude oil, 34 million barrels of </w:t>
      </w:r>
      <w:proofErr w:type="spellStart"/>
      <w:r>
        <w:rPr>
          <w:sz w:val="20"/>
        </w:rPr>
        <w:t>NGL</w:t>
      </w:r>
      <w:proofErr w:type="spellEnd"/>
      <w:r>
        <w:rPr>
          <w:sz w:val="20"/>
        </w:rPr>
        <w:t xml:space="preserve"> and 149 million mcf of natural gas) and are discussed in further detail on page</w:t>
      </w:r>
      <w:r>
        <w:rPr>
          <w:i/>
          <w:sz w:val="20"/>
        </w:rPr>
        <w:t xml:space="preserve"> </w:t>
      </w:r>
      <w:r>
        <w:rPr>
          <w:sz w:val="20"/>
        </w:rPr>
        <w:t>95.</w:t>
      </w:r>
    </w:p>
    <w:p>
      <w:pPr>
        <w:spacing w:before="160" w:after="160" w:line="288" w:lineRule="auto"/>
        <w:jc w:val="both"/>
        <w:rPr>
          <w:i/>
          <w:sz w:val="20"/>
        </w:rPr>
      </w:pPr>
    </w:p>
    <w:p>
      <w:pPr>
        <w:spacing w:before="160" w:after="160" w:line="288" w:lineRule="auto"/>
        <w:jc w:val="both"/>
        <w:rPr>
          <w:i/>
          <w:sz w:val="20"/>
        </w:rPr>
      </w:pPr>
      <w:r>
        <w:rPr>
          <w:i/>
          <w:sz w:val="20"/>
        </w:rPr>
        <w:t>Revisions of previous estimates</w:t>
      </w:r>
    </w:p>
    <w:p>
      <w:pPr>
        <w:spacing w:before="140" w:after="160" w:line="288" w:lineRule="auto"/>
        <w:ind w:left="360"/>
        <w:jc w:val="both"/>
        <w:rPr>
          <w:i/>
          <w:sz w:val="20"/>
        </w:rPr>
      </w:pPr>
      <w:r>
        <w:rPr>
          <w:i/>
          <w:sz w:val="20"/>
        </w:rPr>
        <w:t>2021:  </w:t>
      </w:r>
      <w:r>
        <w:rPr>
          <w:sz w:val="20"/>
        </w:rPr>
        <w:t xml:space="preserve">Total revisions of previous estimates of proved reserves amounted to a net increase of 53 million </w:t>
      </w:r>
      <w:proofErr w:type="spellStart"/>
      <w:r>
        <w:rPr>
          <w:sz w:val="20"/>
        </w:rPr>
        <w:t>boe</w:t>
      </w:r>
      <w:proofErr w:type="spellEnd"/>
      <w:r>
        <w:rPr>
          <w:sz w:val="20"/>
        </w:rPr>
        <w:t xml:space="preserve">, of which revisions of proved developed reserves amounted to an increase of 73 million </w:t>
      </w:r>
      <w:proofErr w:type="spellStart"/>
      <w:r>
        <w:rPr>
          <w:sz w:val="20"/>
        </w:rPr>
        <w:t>boe</w:t>
      </w:r>
      <w:proofErr w:type="spellEnd"/>
      <w:r>
        <w:rPr>
          <w:sz w:val="20"/>
        </w:rPr>
        <w:t xml:space="preserve"> (31 million barrels of crude oil, 27 million barrels of </w:t>
      </w:r>
      <w:proofErr w:type="spellStart"/>
      <w:r>
        <w:rPr>
          <w:sz w:val="20"/>
        </w:rPr>
        <w:t>NGL</w:t>
      </w:r>
      <w:proofErr w:type="spellEnd"/>
      <w:r>
        <w:rPr>
          <w:sz w:val="20"/>
        </w:rPr>
        <w:t xml:space="preserve"> and 88 million mcf of natural gas).  In the U.S., net positive revisions </w:t>
      </w:r>
      <w:proofErr w:type="spellStart"/>
      <w:r>
        <w:rPr>
          <w:sz w:val="20"/>
        </w:rPr>
        <w:t>to proved</w:t>
      </w:r>
      <w:proofErr w:type="spellEnd"/>
      <w:r>
        <w:rPr>
          <w:sz w:val="20"/>
        </w:rPr>
        <w:t xml:space="preserve"> developed reserves from the Bakken of 68 million </w:t>
      </w:r>
      <w:proofErr w:type="spellStart"/>
      <w:r>
        <w:rPr>
          <w:sz w:val="20"/>
        </w:rPr>
        <w:t>boe</w:t>
      </w:r>
      <w:proofErr w:type="spellEnd"/>
      <w:r>
        <w:rPr>
          <w:sz w:val="20"/>
        </w:rPr>
        <w:t xml:space="preserve"> were due to higher commodity prices (39 million </w:t>
      </w:r>
      <w:proofErr w:type="spellStart"/>
      <w:r>
        <w:rPr>
          <w:sz w:val="20"/>
        </w:rPr>
        <w:t>boe</w:t>
      </w:r>
      <w:proofErr w:type="spellEnd"/>
      <w:r>
        <w:rPr>
          <w:sz w:val="20"/>
        </w:rPr>
        <w:t xml:space="preserve">) and improved well performance (32 million </w:t>
      </w:r>
      <w:proofErr w:type="spellStart"/>
      <w:r>
        <w:rPr>
          <w:sz w:val="20"/>
        </w:rPr>
        <w:t>boe</w:t>
      </w:r>
      <w:proofErr w:type="spellEnd"/>
      <w:r>
        <w:rPr>
          <w:sz w:val="20"/>
        </w:rPr>
        <w:t xml:space="preserve">), partially offset by other negative revisions of 3 million </w:t>
      </w:r>
      <w:proofErr w:type="spellStart"/>
      <w:r>
        <w:rPr>
          <w:sz w:val="20"/>
        </w:rPr>
        <w:t>boe</w:t>
      </w:r>
      <w:proofErr w:type="spellEnd"/>
      <w:r>
        <w:rPr>
          <w:sz w:val="20"/>
        </w:rPr>
        <w:t xml:space="preserve">.  In the Gulf of Mexico, positive revisions </w:t>
      </w:r>
      <w:proofErr w:type="spellStart"/>
      <w:r>
        <w:rPr>
          <w:sz w:val="20"/>
        </w:rPr>
        <w:t>to proved</w:t>
      </w:r>
      <w:proofErr w:type="spellEnd"/>
      <w:r>
        <w:rPr>
          <w:sz w:val="20"/>
        </w:rPr>
        <w:t xml:space="preserve"> developed reserves were 10 million </w:t>
      </w:r>
      <w:proofErr w:type="spellStart"/>
      <w:r>
        <w:rPr>
          <w:sz w:val="20"/>
        </w:rPr>
        <w:t>boe</w:t>
      </w:r>
      <w:proofErr w:type="spellEnd"/>
      <w:r>
        <w:rPr>
          <w:sz w:val="20"/>
        </w:rPr>
        <w:t xml:space="preserve">, including 5 million </w:t>
      </w:r>
      <w:proofErr w:type="spellStart"/>
      <w:r>
        <w:rPr>
          <w:sz w:val="20"/>
        </w:rPr>
        <w:t>boe</w:t>
      </w:r>
      <w:proofErr w:type="spellEnd"/>
      <w:r>
        <w:rPr>
          <w:sz w:val="20"/>
        </w:rPr>
        <w:t xml:space="preserve"> of positive price revisions and 5 million </w:t>
      </w:r>
      <w:proofErr w:type="spellStart"/>
      <w:r>
        <w:rPr>
          <w:sz w:val="20"/>
        </w:rPr>
        <w:t>boe</w:t>
      </w:r>
      <w:proofErr w:type="spellEnd"/>
      <w:r>
        <w:rPr>
          <w:sz w:val="20"/>
        </w:rPr>
        <w:t xml:space="preserve"> of other revisions, primarily improved well performance.  In Malaysia and </w:t>
      </w:r>
      <w:proofErr w:type="spellStart"/>
      <w:r>
        <w:rPr>
          <w:sz w:val="20"/>
        </w:rPr>
        <w:t>JDA</w:t>
      </w:r>
      <w:proofErr w:type="spellEnd"/>
      <w:r>
        <w:rPr>
          <w:sz w:val="20"/>
        </w:rPr>
        <w:t xml:space="preserve">, net negative revisions </w:t>
      </w:r>
      <w:proofErr w:type="spellStart"/>
      <w:r>
        <w:rPr>
          <w:sz w:val="20"/>
        </w:rPr>
        <w:t>to proved</w:t>
      </w:r>
      <w:proofErr w:type="spellEnd"/>
      <w:r>
        <w:rPr>
          <w:sz w:val="20"/>
        </w:rPr>
        <w:t xml:space="preserve"> developed reserves were 6 million </w:t>
      </w:r>
      <w:proofErr w:type="spellStart"/>
      <w:r>
        <w:rPr>
          <w:sz w:val="20"/>
        </w:rPr>
        <w:t>boe</w:t>
      </w:r>
      <w:proofErr w:type="spellEnd"/>
      <w:r>
        <w:rPr>
          <w:sz w:val="20"/>
        </w:rPr>
        <w:t xml:space="preserve"> due to the impact of higher commodity prices on entitlement allocations in the production sharing contract at </w:t>
      </w:r>
      <w:proofErr w:type="spellStart"/>
      <w:r>
        <w:rPr>
          <w:sz w:val="20"/>
        </w:rPr>
        <w:t>JDA</w:t>
      </w:r>
      <w:proofErr w:type="spellEnd"/>
      <w:r>
        <w:rPr>
          <w:sz w:val="20"/>
        </w:rPr>
        <w:t xml:space="preserve"> (50%) and performance at North Malay Basin and </w:t>
      </w:r>
      <w:proofErr w:type="spellStart"/>
      <w:r>
        <w:rPr>
          <w:sz w:val="20"/>
        </w:rPr>
        <w:t>JDA</w:t>
      </w:r>
      <w:proofErr w:type="spellEnd"/>
      <w:r>
        <w:rPr>
          <w:sz w:val="20"/>
        </w:rPr>
        <w:t xml:space="preserve"> (50%).  Revisions associated with proved undeveloped reserves are discussed in further detail on page 95.</w:t>
      </w:r>
    </w:p>
    <w:p>
      <w:pPr>
        <w:spacing w:before="140" w:after="140" w:line="288" w:lineRule="auto"/>
        <w:ind w:left="360"/>
        <w:jc w:val="both"/>
        <w:rPr>
          <w:i/>
          <w:sz w:val="20"/>
        </w:rPr>
      </w:pPr>
      <w:r>
        <w:rPr>
          <w:i/>
          <w:sz w:val="20"/>
        </w:rPr>
        <w:t>2020:  </w:t>
      </w:r>
      <w:r>
        <w:rPr>
          <w:sz w:val="20"/>
        </w:rPr>
        <w:t xml:space="preserve">Total revisions of previous estimates of proved reserves amounted to a net decrease of 25 million </w:t>
      </w:r>
      <w:proofErr w:type="spellStart"/>
      <w:r>
        <w:rPr>
          <w:sz w:val="20"/>
        </w:rPr>
        <w:t>boe</w:t>
      </w:r>
      <w:proofErr w:type="spellEnd"/>
      <w:r>
        <w:rPr>
          <w:sz w:val="20"/>
        </w:rPr>
        <w:t xml:space="preserve">, of which revisions of proved developed reserves amounted to an increase of 108 million </w:t>
      </w:r>
      <w:proofErr w:type="spellStart"/>
      <w:r>
        <w:rPr>
          <w:sz w:val="20"/>
        </w:rPr>
        <w:t>boe</w:t>
      </w:r>
      <w:proofErr w:type="spellEnd"/>
      <w:r>
        <w:rPr>
          <w:i/>
          <w:sz w:val="20"/>
        </w:rPr>
        <w:t xml:space="preserve"> </w:t>
      </w:r>
      <w:r>
        <w:rPr>
          <w:sz w:val="20"/>
        </w:rPr>
        <w:t xml:space="preserve">(38 million barrels of crude oil, 30 million barrels of </w:t>
      </w:r>
      <w:proofErr w:type="spellStart"/>
      <w:r>
        <w:rPr>
          <w:sz w:val="20"/>
        </w:rPr>
        <w:t>NGL</w:t>
      </w:r>
      <w:proofErr w:type="spellEnd"/>
      <w:r>
        <w:rPr>
          <w:sz w:val="20"/>
        </w:rPr>
        <w:t xml:space="preserve"> and 237</w:t>
      </w:r>
      <w:r>
        <w:rPr>
          <w:i/>
          <w:sz w:val="20"/>
        </w:rPr>
        <w:t xml:space="preserve"> </w:t>
      </w:r>
      <w:r>
        <w:rPr>
          <w:sz w:val="20"/>
        </w:rPr>
        <w:t xml:space="preserve">million mcf of natural gas).  In the U.S., revisions </w:t>
      </w:r>
      <w:proofErr w:type="spellStart"/>
      <w:r>
        <w:rPr>
          <w:sz w:val="20"/>
        </w:rPr>
        <w:t>to proved</w:t>
      </w:r>
      <w:proofErr w:type="spellEnd"/>
      <w:r>
        <w:rPr>
          <w:sz w:val="20"/>
        </w:rPr>
        <w:t xml:space="preserve"> developed reserves from the Bakken were a net increase of 55 million </w:t>
      </w:r>
      <w:proofErr w:type="spellStart"/>
      <w:r>
        <w:rPr>
          <w:sz w:val="20"/>
        </w:rPr>
        <w:t>boe</w:t>
      </w:r>
      <w:proofErr w:type="spellEnd"/>
      <w:r>
        <w:rPr>
          <w:sz w:val="20"/>
        </w:rPr>
        <w:t xml:space="preserve">, comprised of positive revisions of 77 million </w:t>
      </w:r>
      <w:proofErr w:type="spellStart"/>
      <w:r>
        <w:rPr>
          <w:sz w:val="20"/>
        </w:rPr>
        <w:t>boe</w:t>
      </w:r>
      <w:proofErr w:type="spellEnd"/>
      <w:r>
        <w:rPr>
          <w:sz w:val="20"/>
        </w:rPr>
        <w:t xml:space="preserve"> and negative price revisions of 22 million </w:t>
      </w:r>
      <w:proofErr w:type="spellStart"/>
      <w:r>
        <w:rPr>
          <w:sz w:val="20"/>
        </w:rPr>
        <w:t>boe</w:t>
      </w:r>
      <w:proofErr w:type="spellEnd"/>
      <w:r>
        <w:rPr>
          <w:sz w:val="20"/>
        </w:rPr>
        <w:t xml:space="preserve">.  The positive revisions resulted from well performance (50%), updated yield and decline factors (30%) and other changes (20%), primarily driven by cost reductions.  In the Gulf of Mexico, net negative revisions were 8 million </w:t>
      </w:r>
      <w:proofErr w:type="spellStart"/>
      <w:r>
        <w:rPr>
          <w:sz w:val="20"/>
        </w:rPr>
        <w:t>boe</w:t>
      </w:r>
      <w:proofErr w:type="spellEnd"/>
      <w:r>
        <w:rPr>
          <w:sz w:val="20"/>
        </w:rPr>
        <w:t xml:space="preserve">, including 2 million </w:t>
      </w:r>
      <w:proofErr w:type="spellStart"/>
      <w:r>
        <w:rPr>
          <w:sz w:val="20"/>
        </w:rPr>
        <w:t>boe</w:t>
      </w:r>
      <w:proofErr w:type="spellEnd"/>
      <w:r>
        <w:rPr>
          <w:sz w:val="20"/>
        </w:rPr>
        <w:t xml:space="preserve"> of negative price revisions.  In Guyana, revisions increased proved developed reserves by 47 million </w:t>
      </w:r>
      <w:proofErr w:type="spellStart"/>
      <w:r>
        <w:rPr>
          <w:sz w:val="20"/>
        </w:rPr>
        <w:t>boe</w:t>
      </w:r>
      <w:proofErr w:type="spellEnd"/>
      <w:r>
        <w:rPr>
          <w:sz w:val="20"/>
        </w:rPr>
        <w:t xml:space="preserve"> related to performance (55%), improved recovery associated with water injection (35%), and increased natural gas for consumption (10%).  In Malaysia and </w:t>
      </w:r>
      <w:proofErr w:type="spellStart"/>
      <w:r>
        <w:rPr>
          <w:sz w:val="20"/>
        </w:rPr>
        <w:t>JDA</w:t>
      </w:r>
      <w:proofErr w:type="spellEnd"/>
      <w:r>
        <w:rPr>
          <w:sz w:val="20"/>
        </w:rPr>
        <w:t xml:space="preserve">, net revisions </w:t>
      </w:r>
      <w:proofErr w:type="spellStart"/>
      <w:r>
        <w:rPr>
          <w:sz w:val="20"/>
        </w:rPr>
        <w:t>to proved</w:t>
      </w:r>
      <w:proofErr w:type="spellEnd"/>
      <w:r>
        <w:rPr>
          <w:sz w:val="20"/>
        </w:rPr>
        <w:t xml:space="preserve"> developed reserves were an increase of 18 million </w:t>
      </w:r>
      <w:proofErr w:type="spellStart"/>
      <w:r>
        <w:rPr>
          <w:sz w:val="20"/>
        </w:rPr>
        <w:t>boe</w:t>
      </w:r>
      <w:proofErr w:type="spellEnd"/>
      <w:r>
        <w:rPr>
          <w:sz w:val="20"/>
        </w:rPr>
        <w:t xml:space="preserve"> due to performance at North Malay Basin and </w:t>
      </w:r>
      <w:proofErr w:type="spellStart"/>
      <w:r>
        <w:rPr>
          <w:sz w:val="20"/>
        </w:rPr>
        <w:t>JDA</w:t>
      </w:r>
      <w:proofErr w:type="spellEnd"/>
      <w:r>
        <w:rPr>
          <w:sz w:val="20"/>
        </w:rPr>
        <w:t xml:space="preserve"> (80%) and the impact of lower crude oil prices on entitlement allocations in the production sharing contract at </w:t>
      </w:r>
      <w:proofErr w:type="spellStart"/>
      <w:r>
        <w:rPr>
          <w:sz w:val="20"/>
        </w:rPr>
        <w:t>JDA</w:t>
      </w:r>
      <w:proofErr w:type="spellEnd"/>
      <w:r>
        <w:rPr>
          <w:sz w:val="20"/>
        </w:rPr>
        <w:t xml:space="preserve"> (20%).  Other had negative revisions </w:t>
      </w:r>
      <w:proofErr w:type="spellStart"/>
      <w:r>
        <w:rPr>
          <w:sz w:val="20"/>
        </w:rPr>
        <w:t>to proved</w:t>
      </w:r>
      <w:proofErr w:type="spellEnd"/>
      <w:r>
        <w:rPr>
          <w:sz w:val="20"/>
        </w:rPr>
        <w:t xml:space="preserve"> developed reserves of 4 million </w:t>
      </w:r>
      <w:proofErr w:type="spellStart"/>
      <w:r>
        <w:rPr>
          <w:sz w:val="20"/>
        </w:rPr>
        <w:t>boe</w:t>
      </w:r>
      <w:proofErr w:type="spellEnd"/>
      <w:r>
        <w:rPr>
          <w:sz w:val="20"/>
        </w:rPr>
        <w:t>, primarily in Libya.  Revisions associated with proved undeveloped reserves are discussed in further detail on page 95.</w:t>
      </w:r>
    </w:p>
    <w:p>
      <w:pPr>
        <w:widowControl w:val="0"/>
        <w:spacing w:before="160" w:after="140" w:line="288" w:lineRule="auto"/>
        <w:ind w:left="360"/>
        <w:jc w:val="both"/>
        <w:rPr>
          <w:i/>
          <w:sz w:val="20"/>
        </w:rPr>
      </w:pPr>
      <w:r>
        <w:rPr>
          <w:i/>
          <w:sz w:val="20"/>
        </w:rPr>
        <w:t>2019:  </w:t>
      </w:r>
      <w:r>
        <w:rPr>
          <w:sz w:val="20"/>
        </w:rPr>
        <w:t xml:space="preserve">Total revisions of previous estimates amounted to a net decrease of 107 million </w:t>
      </w:r>
      <w:proofErr w:type="spellStart"/>
      <w:r>
        <w:rPr>
          <w:sz w:val="20"/>
        </w:rPr>
        <w:t>boe</w:t>
      </w:r>
      <w:proofErr w:type="spellEnd"/>
      <w:r>
        <w:rPr>
          <w:sz w:val="20"/>
        </w:rPr>
        <w:t xml:space="preserve">, of which revisions of proved developed reserves amounted to a net decrease of 19 million </w:t>
      </w:r>
      <w:proofErr w:type="spellStart"/>
      <w:r>
        <w:rPr>
          <w:sz w:val="20"/>
        </w:rPr>
        <w:t>boe</w:t>
      </w:r>
      <w:proofErr w:type="spellEnd"/>
      <w:r>
        <w:rPr>
          <w:i/>
          <w:sz w:val="20"/>
        </w:rPr>
        <w:t xml:space="preserve"> </w:t>
      </w:r>
      <w:r>
        <w:rPr>
          <w:sz w:val="20"/>
        </w:rPr>
        <w:t>(7</w:t>
      </w:r>
      <w:r>
        <w:rPr>
          <w:i/>
          <w:sz w:val="20"/>
        </w:rPr>
        <w:t xml:space="preserve"> </w:t>
      </w:r>
      <w:r>
        <w:rPr>
          <w:sz w:val="20"/>
        </w:rPr>
        <w:t xml:space="preserve">million barrels of </w:t>
      </w:r>
      <w:proofErr w:type="spellStart"/>
      <w:r>
        <w:rPr>
          <w:sz w:val="20"/>
        </w:rPr>
        <w:t>NGL</w:t>
      </w:r>
      <w:proofErr w:type="spellEnd"/>
      <w:r>
        <w:rPr>
          <w:sz w:val="20"/>
        </w:rPr>
        <w:t xml:space="preserve"> and 72 million mcf of natural gas).  Revisions </w:t>
      </w:r>
      <w:proofErr w:type="spellStart"/>
      <w:r>
        <w:rPr>
          <w:sz w:val="20"/>
        </w:rPr>
        <w:t>to proved</w:t>
      </w:r>
      <w:proofErr w:type="spellEnd"/>
      <w:r>
        <w:rPr>
          <w:sz w:val="20"/>
        </w:rPr>
        <w:t xml:space="preserve"> developed reserves from the Bakken were a net decrease of 25 million </w:t>
      </w:r>
      <w:proofErr w:type="spellStart"/>
      <w:r>
        <w:rPr>
          <w:sz w:val="20"/>
        </w:rPr>
        <w:t>boe</w:t>
      </w:r>
      <w:proofErr w:type="spellEnd"/>
      <w:r>
        <w:rPr>
          <w:sz w:val="20"/>
        </w:rPr>
        <w:t xml:space="preserve"> with approximately 80% relating to changes in expected recoveries of </w:t>
      </w:r>
      <w:proofErr w:type="spellStart"/>
      <w:r>
        <w:rPr>
          <w:sz w:val="20"/>
        </w:rPr>
        <w:t>NGL</w:t>
      </w:r>
      <w:proofErr w:type="spellEnd"/>
      <w:r>
        <w:rPr>
          <w:sz w:val="20"/>
        </w:rPr>
        <w:t xml:space="preserve"> and natural gas and approximately 20% relating to the impact of lower prices.  Net revisions from international assets were an increase of 6 million </w:t>
      </w:r>
      <w:proofErr w:type="spellStart"/>
      <w:r>
        <w:rPr>
          <w:sz w:val="20"/>
        </w:rPr>
        <w:t>boe</w:t>
      </w:r>
      <w:proofErr w:type="spellEnd"/>
      <w:r>
        <w:rPr>
          <w:sz w:val="20"/>
        </w:rPr>
        <w:t>.  Revisions associated with proved undeveloped reserves are discussed in further detail on page 95.</w:t>
      </w:r>
    </w:p>
    <w:p>
      <w:pPr>
        <w:spacing w:before="140" w:after="140" w:line="288" w:lineRule="auto"/>
        <w:jc w:val="both"/>
        <w:rPr>
          <w:i/>
          <w:sz w:val="20"/>
        </w:rPr>
      </w:pPr>
      <w:r>
        <w:rPr>
          <w:i/>
          <w:sz w:val="20"/>
        </w:rPr>
        <w:t>Sales of minerals in place (‘Asset sales’)</w:t>
      </w:r>
    </w:p>
    <w:p>
      <w:pPr>
        <w:spacing w:before="140" w:after="140" w:line="288" w:lineRule="auto"/>
        <w:ind w:left="360"/>
        <w:jc w:val="both"/>
        <w:rPr>
          <w:i/>
          <w:sz w:val="20"/>
        </w:rPr>
      </w:pPr>
      <w:r>
        <w:rPr>
          <w:i/>
          <w:sz w:val="20"/>
        </w:rPr>
        <w:t xml:space="preserve">2021:  </w:t>
      </w:r>
      <w:r>
        <w:rPr>
          <w:sz w:val="20"/>
        </w:rPr>
        <w:t>Asset sales relate to the divestiture of our working interests in Denmark and our acreage interests in the Little Knife and Murphy Creek area of the Bakken.</w:t>
      </w:r>
    </w:p>
    <w:p>
      <w:pPr>
        <w:spacing w:before="140" w:after="140" w:line="288" w:lineRule="auto"/>
        <w:ind w:left="360"/>
        <w:jc w:val="both"/>
        <w:rPr>
          <w:i/>
          <w:sz w:val="20"/>
        </w:rPr>
      </w:pPr>
      <w:r>
        <w:rPr>
          <w:i/>
          <w:sz w:val="20"/>
        </w:rPr>
        <w:t xml:space="preserve">2020:  </w:t>
      </w:r>
      <w:r>
        <w:rPr>
          <w:sz w:val="20"/>
        </w:rPr>
        <w:t xml:space="preserve">Asset sales relate to the divestiture of our 28% working interest in the </w:t>
      </w:r>
      <w:proofErr w:type="spellStart"/>
      <w:r>
        <w:rPr>
          <w:sz w:val="20"/>
        </w:rPr>
        <w:t>Shenzi</w:t>
      </w:r>
      <w:proofErr w:type="spellEnd"/>
      <w:r>
        <w:rPr>
          <w:sz w:val="20"/>
        </w:rPr>
        <w:t xml:space="preserve"> Field in the </w:t>
      </w:r>
      <w:proofErr w:type="spellStart"/>
      <w:r>
        <w:rPr>
          <w:sz w:val="20"/>
        </w:rPr>
        <w:t>deepwater</w:t>
      </w:r>
      <w:proofErr w:type="spellEnd"/>
      <w:r>
        <w:rPr>
          <w:sz w:val="20"/>
        </w:rPr>
        <w:t xml:space="preserve"> Gulf of Mexico.</w:t>
      </w:r>
    </w:p>
    <w:p>
      <w:pPr>
        <w:keepNext/>
        <w:keepLines/>
        <w:widowControl w:val="0"/>
        <w:spacing w:before="140" w:after="140" w:line="288" w:lineRule="auto"/>
        <w:jc w:val="both"/>
        <w:rPr>
          <w:b/>
          <w:sz w:val="20"/>
        </w:rPr>
      </w:pPr>
      <w:r>
        <w:rPr>
          <w:b/>
          <w:sz w:val="20"/>
        </w:rPr>
        <w:t>Proved Undeveloped Reserves</w:t>
      </w:r>
    </w:p>
    <w:p>
      <w:pPr>
        <w:keepNext/>
        <w:keepLines/>
        <w:widowControl w:val="0"/>
        <w:spacing w:before="140" w:after="140" w:line="288" w:lineRule="auto"/>
        <w:ind w:firstLine="360"/>
        <w:jc w:val="both"/>
        <w:rPr>
          <w:sz w:val="20"/>
        </w:rPr>
      </w:pPr>
      <w:r>
        <w:rPr>
          <w:sz w:val="20"/>
        </w:rPr>
        <w:t>Following are the Corporation’s proved undeveloped reserves:</w:t>
      </w:r>
    </w:p>
    <w:tbl>
      <w:tblPr>
        <w:tblW w:w="10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5"/>
        <w:gridCol w:w="1095"/>
        <w:gridCol w:w="75"/>
        <w:gridCol w:w="1095"/>
        <w:gridCol w:w="75"/>
        <w:gridCol w:w="1095"/>
        <w:gridCol w:w="75"/>
        <w:gridCol w:w="1095"/>
        <w:gridCol w:w="75"/>
        <w:gridCol w:w="1095"/>
      </w:tblGrid>
      <w:tr>
        <w:trPr>
          <w:cantSplit/>
          <w:trHeight w:hRule="exact" w:val="495"/>
        </w:trPr>
        <w:tc>
          <w:tcPr>
            <w:tcW w:w="499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1095" w:type="dxa"/>
            <w:tcBorders>
              <w:top w:val="nil"/>
              <w:left w:val="nil"/>
              <w:bottom w:val="single" w:sz="8" w:space="0" w:color="000000"/>
              <w:right w:val="nil"/>
            </w:tcBorders>
            <w:tcMar>
              <w:top w:w="0" w:type="dxa"/>
              <w:left w:w="53" w:type="dxa"/>
              <w:bottom w:w="0" w:type="dxa"/>
              <w:right w:w="53" w:type="dxa"/>
            </w:tcMar>
            <w:vAlign w:val="bottom"/>
          </w:tcPr>
          <w:p>
            <w:pPr>
              <w:keepNext/>
              <w:spacing w:before="53"/>
              <w:jc w:val="center"/>
            </w:pPr>
            <w:r>
              <w:rPr>
                <w:b/>
                <w:color w:val="000000"/>
                <w:sz w:val="16"/>
              </w:rPr>
              <w:t>United</w:t>
            </w:r>
          </w:p>
          <w:p>
            <w:pPr>
              <w:spacing w:after="30"/>
              <w:jc w:val="center"/>
            </w:pPr>
            <w:r>
              <w:rPr>
                <w:b/>
                <w:color w:val="000000"/>
                <w:sz w:val="16"/>
              </w:rPr>
              <w:t>States</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Guyana</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single" w:sz="8" w:space="0" w:color="000000"/>
              <w:right w:val="nil"/>
            </w:tcBorders>
            <w:tcMar>
              <w:top w:w="0" w:type="dxa"/>
              <w:left w:w="53" w:type="dxa"/>
              <w:bottom w:w="0" w:type="dxa"/>
              <w:right w:w="53" w:type="dxa"/>
            </w:tcMar>
            <w:vAlign w:val="bottom"/>
          </w:tcPr>
          <w:p>
            <w:pPr>
              <w:keepNext/>
              <w:spacing w:before="53"/>
              <w:jc w:val="center"/>
            </w:pPr>
            <w:r>
              <w:rPr>
                <w:b/>
                <w:color w:val="000000"/>
                <w:sz w:val="16"/>
              </w:rPr>
              <w:t xml:space="preserve">Malaysia and </w:t>
            </w:r>
          </w:p>
          <w:p>
            <w:pPr>
              <w:spacing w:after="30"/>
              <w:jc w:val="center"/>
            </w:pPr>
            <w:proofErr w:type="spellStart"/>
            <w:r>
              <w:rPr>
                <w:b/>
                <w:color w:val="000000"/>
                <w:sz w:val="16"/>
              </w:rPr>
              <w:t>JDA</w:t>
            </w:r>
            <w:proofErr w:type="spellEnd"/>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Other (a)</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Total</w:t>
            </w:r>
          </w:p>
        </w:tc>
      </w:tr>
      <w:tr>
        <w:trPr>
          <w:cantSplit/>
          <w:trHeight w:hRule="exact" w:val="60"/>
        </w:trPr>
        <w:tc>
          <w:tcPr>
            <w:tcW w:w="499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4995"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6"/>
              </w:rPr>
              <w:t> </w:t>
            </w:r>
          </w:p>
        </w:tc>
        <w:tc>
          <w:tcPr>
            <w:tcW w:w="5775" w:type="dxa"/>
            <w:gridSpan w:val="9"/>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 xml:space="preserve">(Millions of </w:t>
            </w:r>
            <w:proofErr w:type="spellStart"/>
            <w:r>
              <w:rPr>
                <w:b/>
                <w:color w:val="000000"/>
                <w:sz w:val="16"/>
              </w:rPr>
              <w:t>boe</w:t>
            </w:r>
            <w:proofErr w:type="spellEnd"/>
            <w:r>
              <w:rPr>
                <w:b/>
                <w:color w:val="000000"/>
                <w:sz w:val="16"/>
              </w:rPr>
              <w:t>)</w:t>
            </w:r>
          </w:p>
        </w:tc>
      </w:tr>
      <w:tr>
        <w:trPr>
          <w:cantSplit/>
          <w:trHeight w:hRule="exact" w:val="240"/>
        </w:trPr>
        <w:tc>
          <w:tcPr>
            <w:tcW w:w="4995" w:type="dxa"/>
            <w:tcBorders>
              <w:top w:val="nil"/>
              <w:left w:val="nil"/>
              <w:bottom w:val="nil"/>
              <w:right w:val="nil"/>
            </w:tcBorders>
            <w:tcMar>
              <w:top w:w="0" w:type="dxa"/>
              <w:left w:w="53" w:type="dxa"/>
              <w:bottom w:w="0" w:type="dxa"/>
              <w:right w:w="53" w:type="dxa"/>
            </w:tcMar>
            <w:vAlign w:val="bottom"/>
          </w:tcPr>
          <w:p>
            <w:pPr>
              <w:keepNext/>
              <w:spacing w:before="53" w:after="30"/>
            </w:pPr>
            <w:r>
              <w:rPr>
                <w:b/>
                <w:color w:val="000000"/>
                <w:sz w:val="18"/>
              </w:rPr>
              <w:t>Net Proved Undeveloped Reserves</w:t>
            </w:r>
          </w:p>
        </w:tc>
        <w:tc>
          <w:tcPr>
            <w:tcW w:w="10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r>
      <w:tr>
        <w:trPr>
          <w:cantSplit/>
          <w:trHeight w:hRule="exact" w:val="240"/>
        </w:trPr>
        <w:tc>
          <w:tcPr>
            <w:tcW w:w="4995" w:type="dxa"/>
            <w:tcBorders>
              <w:top w:val="nil"/>
              <w:left w:val="nil"/>
              <w:bottom w:val="nil"/>
              <w:right w:val="nil"/>
            </w:tcBorders>
            <w:tcMar>
              <w:top w:w="0" w:type="dxa"/>
              <w:left w:w="53" w:type="dxa"/>
              <w:bottom w:w="0" w:type="dxa"/>
              <w:right w:w="53" w:type="dxa"/>
            </w:tcMar>
            <w:vAlign w:val="bottom"/>
          </w:tcPr>
          <w:p>
            <w:pPr>
              <w:keepNext/>
              <w:tabs>
                <w:tab w:val="left" w:leader="dot" w:pos="4995"/>
              </w:tabs>
              <w:spacing w:before="53" w:after="30"/>
              <w:ind w:left="135"/>
            </w:pPr>
            <w:r>
              <w:rPr>
                <w:b/>
                <w:color w:val="000000"/>
                <w:sz w:val="18"/>
              </w:rPr>
              <w:t>At January 1, 2019</w:t>
            </w:r>
            <w:r>
              <w:rPr>
                <w:b/>
                <w:sz w:val="18"/>
              </w:rPr>
              <w:tab/>
            </w:r>
          </w:p>
        </w:tc>
        <w:tc>
          <w:tcPr>
            <w:tcW w:w="10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389</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42</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37</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18</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486</w:t>
            </w:r>
          </w:p>
        </w:tc>
      </w:tr>
      <w:tr>
        <w:trPr>
          <w:cantSplit/>
          <w:trHeight w:hRule="exact" w:val="240"/>
        </w:trPr>
        <w:tc>
          <w:tcPr>
            <w:tcW w:w="4995" w:type="dxa"/>
            <w:tcBorders>
              <w:top w:val="nil"/>
              <w:left w:val="nil"/>
              <w:bottom w:val="nil"/>
              <w:right w:val="nil"/>
            </w:tcBorders>
            <w:tcMar>
              <w:top w:w="0" w:type="dxa"/>
              <w:left w:w="53" w:type="dxa"/>
              <w:bottom w:w="0" w:type="dxa"/>
              <w:right w:w="53" w:type="dxa"/>
            </w:tcMar>
            <w:vAlign w:val="bottom"/>
          </w:tcPr>
          <w:p>
            <w:pPr>
              <w:keepNext/>
              <w:tabs>
                <w:tab w:val="left" w:leader="dot" w:pos="4995"/>
              </w:tabs>
              <w:spacing w:before="53" w:after="30"/>
              <w:ind w:left="225"/>
            </w:pPr>
            <w:r>
              <w:rPr>
                <w:color w:val="000000"/>
                <w:sz w:val="18"/>
              </w:rPr>
              <w:t>Revisions of previous estimates</w:t>
            </w:r>
            <w:r>
              <w:rPr>
                <w:sz w:val="18"/>
              </w:rPr>
              <w:tab/>
            </w:r>
          </w:p>
        </w:tc>
        <w:tc>
          <w:tcPr>
            <w:tcW w:w="10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(91)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9</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(6)</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(88)</w:t>
            </w:r>
          </w:p>
        </w:tc>
      </w:tr>
      <w:tr>
        <w:trPr>
          <w:cantSplit/>
          <w:trHeight w:hRule="exact" w:val="240"/>
        </w:trPr>
        <w:tc>
          <w:tcPr>
            <w:tcW w:w="4995" w:type="dxa"/>
            <w:tcBorders>
              <w:top w:val="nil"/>
              <w:left w:val="nil"/>
              <w:bottom w:val="nil"/>
              <w:right w:val="nil"/>
            </w:tcBorders>
            <w:tcMar>
              <w:top w:w="0" w:type="dxa"/>
              <w:left w:w="53" w:type="dxa"/>
              <w:bottom w:w="0" w:type="dxa"/>
              <w:right w:w="53" w:type="dxa"/>
            </w:tcMar>
            <w:vAlign w:val="bottom"/>
          </w:tcPr>
          <w:p>
            <w:pPr>
              <w:keepNext/>
              <w:tabs>
                <w:tab w:val="left" w:leader="dot" w:pos="4995"/>
              </w:tabs>
              <w:spacing w:before="53" w:after="30"/>
              <w:ind w:left="225"/>
            </w:pPr>
            <w:r>
              <w:rPr>
                <w:color w:val="000000"/>
                <w:sz w:val="18"/>
              </w:rPr>
              <w:t>Extensions, discoveries and other additions</w:t>
            </w:r>
            <w:r>
              <w:rPr>
                <w:sz w:val="18"/>
              </w:rPr>
              <w:tab/>
            </w:r>
          </w:p>
        </w:tc>
        <w:tc>
          <w:tcPr>
            <w:tcW w:w="10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154</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34</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15</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203</w:t>
            </w:r>
          </w:p>
        </w:tc>
      </w:tr>
      <w:tr>
        <w:trPr>
          <w:cantSplit/>
          <w:trHeight w:hRule="exact" w:val="240"/>
        </w:trPr>
        <w:tc>
          <w:tcPr>
            <w:tcW w:w="4995" w:type="dxa"/>
            <w:tcBorders>
              <w:top w:val="nil"/>
              <w:left w:val="nil"/>
              <w:bottom w:val="nil"/>
              <w:right w:val="nil"/>
            </w:tcBorders>
            <w:tcMar>
              <w:top w:w="0" w:type="dxa"/>
              <w:left w:w="53" w:type="dxa"/>
              <w:bottom w:w="0" w:type="dxa"/>
              <w:right w:w="53" w:type="dxa"/>
            </w:tcMar>
            <w:vAlign w:val="bottom"/>
          </w:tcPr>
          <w:p>
            <w:pPr>
              <w:keepNext/>
              <w:tabs>
                <w:tab w:val="left" w:leader="dot" w:pos="4995"/>
              </w:tabs>
              <w:spacing w:before="53" w:after="30"/>
              <w:ind w:left="225"/>
            </w:pPr>
            <w:r>
              <w:rPr>
                <w:color w:val="000000"/>
                <w:sz w:val="18"/>
              </w:rPr>
              <w:t xml:space="preserve">Transfers </w:t>
            </w:r>
            <w:proofErr w:type="spellStart"/>
            <w:r>
              <w:rPr>
                <w:color w:val="000000"/>
                <w:sz w:val="18"/>
              </w:rPr>
              <w:t>to proved</w:t>
            </w:r>
            <w:proofErr w:type="spellEnd"/>
            <w:r>
              <w:rPr>
                <w:color w:val="000000"/>
                <w:sz w:val="18"/>
              </w:rPr>
              <w:t xml:space="preserve"> developed reserves</w:t>
            </w:r>
            <w:r>
              <w:rPr>
                <w:sz w:val="18"/>
              </w:rPr>
              <w:tab/>
            </w:r>
          </w:p>
        </w:tc>
        <w:tc>
          <w:tcPr>
            <w:tcW w:w="10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(108)</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(29)</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(4)</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(2)</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(143)</w:t>
            </w:r>
          </w:p>
        </w:tc>
      </w:tr>
      <w:tr>
        <w:trPr>
          <w:cantSplit/>
          <w:trHeight w:hRule="exact" w:val="240"/>
        </w:trPr>
        <w:tc>
          <w:tcPr>
            <w:tcW w:w="4995" w:type="dxa"/>
            <w:tcBorders>
              <w:top w:val="nil"/>
              <w:left w:val="nil"/>
              <w:bottom w:val="nil"/>
              <w:right w:val="nil"/>
            </w:tcBorders>
            <w:tcMar>
              <w:top w:w="0" w:type="dxa"/>
              <w:left w:w="53" w:type="dxa"/>
              <w:bottom w:w="0" w:type="dxa"/>
              <w:right w:w="53" w:type="dxa"/>
            </w:tcMar>
            <w:vAlign w:val="bottom"/>
          </w:tcPr>
          <w:p>
            <w:pPr>
              <w:keepNext/>
              <w:tabs>
                <w:tab w:val="left" w:leader="dot" w:pos="4995"/>
              </w:tabs>
              <w:spacing w:before="53" w:after="30"/>
              <w:ind w:left="135"/>
            </w:pPr>
            <w:r>
              <w:rPr>
                <w:b/>
                <w:color w:val="000000"/>
                <w:sz w:val="18"/>
              </w:rPr>
              <w:t>At December 31, 2019</w:t>
            </w:r>
            <w:r>
              <w:rPr>
                <w:b/>
                <w:sz w:val="18"/>
              </w:rPr>
              <w:tab/>
            </w:r>
          </w:p>
        </w:tc>
        <w:tc>
          <w:tcPr>
            <w:tcW w:w="109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color w:val="000000"/>
                <w:sz w:val="18"/>
              </w:rPr>
              <w:t>344</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color w:val="000000"/>
                <w:sz w:val="18"/>
              </w:rPr>
              <w:t>56</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color w:val="000000"/>
                <w:sz w:val="18"/>
              </w:rPr>
              <w:t>33</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color w:val="000000"/>
                <w:sz w:val="18"/>
              </w:rPr>
              <w:t>25</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color w:val="000000"/>
                <w:sz w:val="18"/>
              </w:rPr>
              <w:t>458</w:t>
            </w:r>
          </w:p>
        </w:tc>
      </w:tr>
      <w:tr>
        <w:trPr>
          <w:cantSplit/>
          <w:trHeight w:hRule="exact" w:val="240"/>
        </w:trPr>
        <w:tc>
          <w:tcPr>
            <w:tcW w:w="4995" w:type="dxa"/>
            <w:tcBorders>
              <w:top w:val="nil"/>
              <w:left w:val="nil"/>
              <w:bottom w:val="nil"/>
              <w:right w:val="nil"/>
            </w:tcBorders>
            <w:tcMar>
              <w:top w:w="0" w:type="dxa"/>
              <w:left w:w="53" w:type="dxa"/>
              <w:bottom w:w="0" w:type="dxa"/>
              <w:right w:w="53" w:type="dxa"/>
            </w:tcMar>
            <w:vAlign w:val="bottom"/>
          </w:tcPr>
          <w:p>
            <w:pPr>
              <w:keepNext/>
              <w:tabs>
                <w:tab w:val="left" w:leader="dot" w:pos="4995"/>
              </w:tabs>
              <w:spacing w:before="53" w:after="30"/>
              <w:ind w:left="225"/>
            </w:pPr>
            <w:r>
              <w:rPr>
                <w:color w:val="000000"/>
                <w:sz w:val="18"/>
              </w:rPr>
              <w:t>Revisions of previous estimates</w:t>
            </w:r>
            <w:r>
              <w:rPr>
                <w:sz w:val="18"/>
              </w:rPr>
              <w:tab/>
            </w:r>
          </w:p>
        </w:tc>
        <w:tc>
          <w:tcPr>
            <w:tcW w:w="1095"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color w:val="000000"/>
                <w:sz w:val="18"/>
              </w:rPr>
              <w:t>(146)</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color w:val="000000"/>
                <w:sz w:val="18"/>
              </w:rPr>
              <w:t>42</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color w:val="000000"/>
                <w:sz w:val="18"/>
              </w:rPr>
              <w:t>(4)</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color w:val="000000"/>
                <w:sz w:val="18"/>
              </w:rPr>
              <w:t>(25)</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color w:val="000000"/>
                <w:sz w:val="18"/>
              </w:rPr>
              <w:t>(133)</w:t>
            </w:r>
          </w:p>
        </w:tc>
      </w:tr>
      <w:tr>
        <w:trPr>
          <w:cantSplit/>
          <w:trHeight w:hRule="exact" w:val="240"/>
        </w:trPr>
        <w:tc>
          <w:tcPr>
            <w:tcW w:w="4995" w:type="dxa"/>
            <w:tcBorders>
              <w:top w:val="nil"/>
              <w:left w:val="nil"/>
              <w:bottom w:val="nil"/>
              <w:right w:val="nil"/>
            </w:tcBorders>
            <w:tcMar>
              <w:top w:w="0" w:type="dxa"/>
              <w:left w:w="53" w:type="dxa"/>
              <w:bottom w:w="0" w:type="dxa"/>
              <w:right w:w="53" w:type="dxa"/>
            </w:tcMar>
            <w:vAlign w:val="bottom"/>
          </w:tcPr>
          <w:p>
            <w:pPr>
              <w:keepNext/>
              <w:tabs>
                <w:tab w:val="left" w:leader="dot" w:pos="4995"/>
              </w:tabs>
              <w:spacing w:before="53" w:after="30"/>
              <w:ind w:left="225"/>
            </w:pPr>
            <w:r>
              <w:rPr>
                <w:color w:val="000000"/>
                <w:sz w:val="18"/>
              </w:rPr>
              <w:t>Extensions, discoveries and other additions</w:t>
            </w:r>
            <w:r>
              <w:rPr>
                <w:sz w:val="18"/>
              </w:rPr>
              <w:tab/>
            </w:r>
          </w:p>
        </w:tc>
        <w:tc>
          <w:tcPr>
            <w:tcW w:w="10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78</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50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2</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130</w:t>
            </w:r>
          </w:p>
        </w:tc>
      </w:tr>
      <w:tr>
        <w:trPr>
          <w:cantSplit/>
          <w:trHeight w:hRule="exact" w:val="240"/>
        </w:trPr>
        <w:tc>
          <w:tcPr>
            <w:tcW w:w="4995" w:type="dxa"/>
            <w:tcBorders>
              <w:top w:val="nil"/>
              <w:left w:val="nil"/>
              <w:bottom w:val="nil"/>
              <w:right w:val="nil"/>
            </w:tcBorders>
            <w:tcMar>
              <w:top w:w="0" w:type="dxa"/>
              <w:left w:w="53" w:type="dxa"/>
              <w:bottom w:w="0" w:type="dxa"/>
              <w:right w:w="53" w:type="dxa"/>
            </w:tcMar>
            <w:vAlign w:val="bottom"/>
          </w:tcPr>
          <w:p>
            <w:pPr>
              <w:keepNext/>
              <w:tabs>
                <w:tab w:val="left" w:leader="dot" w:pos="4995"/>
              </w:tabs>
              <w:spacing w:before="53" w:after="30"/>
              <w:ind w:left="225"/>
            </w:pPr>
            <w:r>
              <w:rPr>
                <w:color w:val="000000"/>
                <w:sz w:val="18"/>
              </w:rPr>
              <w:t xml:space="preserve">Transfers </w:t>
            </w:r>
            <w:proofErr w:type="spellStart"/>
            <w:r>
              <w:rPr>
                <w:color w:val="000000"/>
                <w:sz w:val="18"/>
              </w:rPr>
              <w:t>to proved</w:t>
            </w:r>
            <w:proofErr w:type="spellEnd"/>
            <w:r>
              <w:rPr>
                <w:color w:val="000000"/>
                <w:sz w:val="18"/>
              </w:rPr>
              <w:t xml:space="preserve"> developed reserves</w:t>
            </w:r>
            <w:r>
              <w:rPr>
                <w:sz w:val="18"/>
              </w:rPr>
              <w:tab/>
            </w:r>
          </w:p>
        </w:tc>
        <w:tc>
          <w:tcPr>
            <w:tcW w:w="10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(85)</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(8)</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(7)</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(100)</w:t>
            </w:r>
          </w:p>
        </w:tc>
      </w:tr>
      <w:tr>
        <w:trPr>
          <w:cantSplit/>
          <w:trHeight w:hRule="exact" w:val="240"/>
        </w:trPr>
        <w:tc>
          <w:tcPr>
            <w:tcW w:w="4995" w:type="dxa"/>
            <w:tcBorders>
              <w:top w:val="nil"/>
              <w:left w:val="nil"/>
              <w:bottom w:val="nil"/>
              <w:right w:val="nil"/>
            </w:tcBorders>
            <w:tcMar>
              <w:top w:w="0" w:type="dxa"/>
              <w:left w:w="53" w:type="dxa"/>
              <w:bottom w:w="0" w:type="dxa"/>
              <w:right w:w="53" w:type="dxa"/>
            </w:tcMar>
            <w:vAlign w:val="bottom"/>
          </w:tcPr>
          <w:p>
            <w:pPr>
              <w:keepNext/>
              <w:tabs>
                <w:tab w:val="left" w:leader="dot" w:pos="4995"/>
              </w:tabs>
              <w:spacing w:before="53" w:after="30"/>
              <w:ind w:left="225"/>
            </w:pPr>
            <w:r>
              <w:rPr>
                <w:color w:val="000000"/>
                <w:sz w:val="18"/>
              </w:rPr>
              <w:t>Sales of minerals in place</w:t>
            </w:r>
            <w:r>
              <w:rPr>
                <w:sz w:val="18"/>
              </w:rPr>
              <w:tab/>
            </w:r>
          </w:p>
        </w:tc>
        <w:tc>
          <w:tcPr>
            <w:tcW w:w="1095"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color w:val="000000"/>
                <w:sz w:val="18"/>
              </w:rPr>
              <w:t>(3)</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color w:val="000000"/>
                <w:sz w:val="18"/>
              </w:rPr>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color w:val="000000"/>
                <w:sz w:val="18"/>
              </w:rPr>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color w:val="000000"/>
                <w:sz w:val="18"/>
              </w:rPr>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color w:val="000000"/>
                <w:sz w:val="18"/>
              </w:rPr>
              <w:t>(3)</w:t>
            </w:r>
          </w:p>
        </w:tc>
      </w:tr>
      <w:tr>
        <w:trPr>
          <w:cantSplit/>
          <w:trHeight w:hRule="exact" w:val="240"/>
        </w:trPr>
        <w:tc>
          <w:tcPr>
            <w:tcW w:w="4995" w:type="dxa"/>
            <w:tcBorders>
              <w:top w:val="nil"/>
              <w:left w:val="nil"/>
              <w:bottom w:val="nil"/>
              <w:right w:val="nil"/>
            </w:tcBorders>
            <w:tcMar>
              <w:top w:w="0" w:type="dxa"/>
              <w:left w:w="53" w:type="dxa"/>
              <w:bottom w:w="0" w:type="dxa"/>
              <w:right w:w="53" w:type="dxa"/>
            </w:tcMar>
            <w:vAlign w:val="bottom"/>
          </w:tcPr>
          <w:p>
            <w:pPr>
              <w:keepNext/>
              <w:tabs>
                <w:tab w:val="left" w:leader="dot" w:pos="4995"/>
              </w:tabs>
              <w:spacing w:before="53" w:after="30"/>
              <w:ind w:left="135"/>
            </w:pPr>
            <w:r>
              <w:rPr>
                <w:b/>
                <w:color w:val="000000"/>
                <w:sz w:val="18"/>
              </w:rPr>
              <w:t>At December 31, 2020</w:t>
            </w:r>
            <w:r>
              <w:rPr>
                <w:b/>
                <w:sz w:val="18"/>
              </w:rPr>
              <w:tab/>
            </w:r>
          </w:p>
        </w:tc>
        <w:tc>
          <w:tcPr>
            <w:tcW w:w="109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color w:val="000000"/>
                <w:sz w:val="18"/>
              </w:rPr>
              <w:t>188</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color w:val="000000"/>
                <w:sz w:val="18"/>
              </w:rPr>
              <w:t>140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color w:val="000000"/>
                <w:sz w:val="18"/>
              </w:rPr>
              <w:t>24</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color w:val="000000"/>
                <w:sz w:val="18"/>
              </w:rPr>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spacing w:before="33" w:after="30"/>
              <w:jc w:val="right"/>
            </w:pPr>
            <w:r>
              <w:rPr>
                <w:color w:val="000000"/>
                <w:sz w:val="18"/>
              </w:rPr>
              <w:t>352</w:t>
            </w:r>
          </w:p>
        </w:tc>
      </w:tr>
      <w:tr>
        <w:trPr>
          <w:cantSplit/>
          <w:trHeight w:hRule="exact" w:val="240"/>
        </w:trPr>
        <w:tc>
          <w:tcPr>
            <w:tcW w:w="4995" w:type="dxa"/>
            <w:tcBorders>
              <w:top w:val="nil"/>
              <w:left w:val="nil"/>
              <w:bottom w:val="nil"/>
              <w:right w:val="nil"/>
            </w:tcBorders>
            <w:tcMar>
              <w:top w:w="0" w:type="dxa"/>
              <w:left w:w="53" w:type="dxa"/>
              <w:bottom w:w="0" w:type="dxa"/>
              <w:right w:w="53" w:type="dxa"/>
            </w:tcMar>
            <w:vAlign w:val="bottom"/>
          </w:tcPr>
          <w:p>
            <w:pPr>
              <w:keepNext/>
              <w:tabs>
                <w:tab w:val="left" w:leader="dot" w:pos="4995"/>
              </w:tabs>
              <w:spacing w:before="53" w:after="30"/>
              <w:ind w:left="225"/>
            </w:pPr>
            <w:r>
              <w:rPr>
                <w:color w:val="000000"/>
                <w:sz w:val="18"/>
              </w:rPr>
              <w:t>Revisions of previous estimates</w:t>
            </w:r>
            <w:r>
              <w:rPr>
                <w:sz w:val="18"/>
              </w:rPr>
              <w:tab/>
            </w:r>
          </w:p>
        </w:tc>
        <w:tc>
          <w:tcPr>
            <w:tcW w:w="1095"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b/>
                <w:color w:val="000000"/>
                <w:sz w:val="18"/>
              </w:rPr>
              <w:t>(16)</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b/>
                <w:color w:val="000000"/>
                <w:sz w:val="18"/>
              </w:rPr>
              <w:t>(4)</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b/>
                <w:color w:val="000000"/>
                <w:sz w:val="18"/>
              </w:rPr>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b/>
                <w:color w:val="000000"/>
                <w:sz w:val="18"/>
              </w:rPr>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single" w:sz="8" w:space="0" w:color="000000"/>
              <w:left w:val="nil"/>
              <w:bottom w:val="nil"/>
              <w:right w:val="nil"/>
            </w:tcBorders>
            <w:tcMar>
              <w:top w:w="0" w:type="dxa"/>
              <w:left w:w="0" w:type="dxa"/>
              <w:bottom w:w="0" w:type="dxa"/>
              <w:right w:w="53" w:type="dxa"/>
            </w:tcMar>
            <w:vAlign w:val="bottom"/>
          </w:tcPr>
          <w:p>
            <w:pPr>
              <w:keepNext/>
              <w:spacing w:before="33" w:after="30"/>
              <w:jc w:val="right"/>
            </w:pPr>
            <w:r>
              <w:rPr>
                <w:b/>
                <w:color w:val="000000"/>
                <w:sz w:val="18"/>
              </w:rPr>
              <w:t>(20)</w:t>
            </w:r>
          </w:p>
        </w:tc>
      </w:tr>
      <w:tr>
        <w:trPr>
          <w:cantSplit/>
          <w:trHeight w:hRule="exact" w:val="240"/>
        </w:trPr>
        <w:tc>
          <w:tcPr>
            <w:tcW w:w="4995" w:type="dxa"/>
            <w:tcBorders>
              <w:top w:val="nil"/>
              <w:left w:val="nil"/>
              <w:bottom w:val="nil"/>
              <w:right w:val="nil"/>
            </w:tcBorders>
            <w:tcMar>
              <w:top w:w="0" w:type="dxa"/>
              <w:left w:w="53" w:type="dxa"/>
              <w:bottom w:w="0" w:type="dxa"/>
              <w:right w:w="53" w:type="dxa"/>
            </w:tcMar>
            <w:vAlign w:val="bottom"/>
          </w:tcPr>
          <w:p>
            <w:pPr>
              <w:keepNext/>
              <w:tabs>
                <w:tab w:val="left" w:leader="dot" w:pos="4995"/>
              </w:tabs>
              <w:spacing w:before="53" w:after="30"/>
              <w:ind w:left="225"/>
            </w:pPr>
            <w:r>
              <w:rPr>
                <w:color w:val="000000"/>
                <w:sz w:val="18"/>
              </w:rPr>
              <w:t>Extensions, discoveries and other additions</w:t>
            </w:r>
            <w:r>
              <w:rPr>
                <w:sz w:val="18"/>
              </w:rPr>
              <w:tab/>
            </w:r>
          </w:p>
        </w:tc>
        <w:tc>
          <w:tcPr>
            <w:tcW w:w="10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257</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9</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4</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270</w:t>
            </w:r>
          </w:p>
        </w:tc>
      </w:tr>
      <w:tr>
        <w:trPr>
          <w:cantSplit/>
          <w:trHeight w:hRule="exact" w:val="240"/>
        </w:trPr>
        <w:tc>
          <w:tcPr>
            <w:tcW w:w="4995" w:type="dxa"/>
            <w:tcBorders>
              <w:top w:val="nil"/>
              <w:left w:val="nil"/>
              <w:bottom w:val="nil"/>
              <w:right w:val="nil"/>
            </w:tcBorders>
            <w:tcMar>
              <w:top w:w="0" w:type="dxa"/>
              <w:left w:w="53" w:type="dxa"/>
              <w:bottom w:w="0" w:type="dxa"/>
              <w:right w:w="53" w:type="dxa"/>
            </w:tcMar>
            <w:vAlign w:val="bottom"/>
          </w:tcPr>
          <w:p>
            <w:pPr>
              <w:keepNext/>
              <w:tabs>
                <w:tab w:val="left" w:leader="dot" w:pos="4995"/>
              </w:tabs>
              <w:spacing w:before="53" w:after="30"/>
              <w:ind w:left="225"/>
            </w:pPr>
            <w:r>
              <w:rPr>
                <w:color w:val="000000"/>
                <w:sz w:val="18"/>
              </w:rPr>
              <w:t xml:space="preserve">Transfers </w:t>
            </w:r>
            <w:proofErr w:type="spellStart"/>
            <w:r>
              <w:rPr>
                <w:color w:val="000000"/>
                <w:sz w:val="18"/>
              </w:rPr>
              <w:t>to proved</w:t>
            </w:r>
            <w:proofErr w:type="spellEnd"/>
            <w:r>
              <w:rPr>
                <w:color w:val="000000"/>
                <w:sz w:val="18"/>
              </w:rPr>
              <w:t xml:space="preserve"> developed reserves</w:t>
            </w:r>
            <w:r>
              <w:rPr>
                <w:sz w:val="18"/>
              </w:rPr>
              <w:tab/>
            </w:r>
          </w:p>
        </w:tc>
        <w:tc>
          <w:tcPr>
            <w:tcW w:w="10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(19)</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(4)</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b/>
                <w:color w:val="000000"/>
                <w:sz w:val="18"/>
              </w:rPr>
              <w:t>(23)</w:t>
            </w:r>
          </w:p>
        </w:tc>
      </w:tr>
      <w:tr>
        <w:trPr>
          <w:cantSplit/>
          <w:trHeight w:hRule="exact" w:val="240"/>
        </w:trPr>
        <w:tc>
          <w:tcPr>
            <w:tcW w:w="4995" w:type="dxa"/>
            <w:tcBorders>
              <w:top w:val="nil"/>
              <w:left w:val="nil"/>
              <w:bottom w:val="nil"/>
              <w:right w:val="nil"/>
            </w:tcBorders>
            <w:tcMar>
              <w:top w:w="0" w:type="dxa"/>
              <w:left w:w="53" w:type="dxa"/>
              <w:bottom w:w="0" w:type="dxa"/>
              <w:right w:w="53" w:type="dxa"/>
            </w:tcMar>
            <w:vAlign w:val="bottom"/>
          </w:tcPr>
          <w:p>
            <w:pPr>
              <w:keepNext/>
              <w:tabs>
                <w:tab w:val="left" w:leader="dot" w:pos="4995"/>
              </w:tabs>
              <w:spacing w:before="53" w:after="30"/>
              <w:ind w:left="225"/>
            </w:pPr>
            <w:r>
              <w:rPr>
                <w:color w:val="000000"/>
                <w:sz w:val="18"/>
              </w:rPr>
              <w:t>Sales of minerals in place</w:t>
            </w:r>
            <w:r>
              <w:rPr>
                <w:sz w:val="18"/>
              </w:rPr>
              <w:tab/>
            </w:r>
          </w:p>
        </w:tc>
        <w:tc>
          <w:tcPr>
            <w:tcW w:w="1095"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b/>
                <w:color w:val="000000"/>
                <w:sz w:val="18"/>
              </w:rPr>
              <w:t>(39)</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b/>
                <w:color w:val="000000"/>
                <w:sz w:val="18"/>
              </w:rPr>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b/>
                <w:color w:val="000000"/>
                <w:sz w:val="18"/>
              </w:rPr>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b/>
                <w:color w:val="000000"/>
                <w:sz w:val="18"/>
              </w:rPr>
              <w:t>—</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95" w:type="dxa"/>
            <w:tcBorders>
              <w:top w:val="nil"/>
              <w:left w:val="nil"/>
              <w:bottom w:val="single" w:sz="8" w:space="0" w:color="000000"/>
              <w:right w:val="nil"/>
            </w:tcBorders>
            <w:tcMar>
              <w:top w:w="0" w:type="dxa"/>
              <w:left w:w="0" w:type="dxa"/>
              <w:bottom w:w="0" w:type="dxa"/>
              <w:right w:w="53" w:type="dxa"/>
            </w:tcMar>
            <w:vAlign w:val="bottom"/>
          </w:tcPr>
          <w:p>
            <w:pPr>
              <w:keepNext/>
              <w:spacing w:before="53" w:after="30"/>
              <w:jc w:val="right"/>
            </w:pPr>
            <w:r>
              <w:rPr>
                <w:b/>
                <w:color w:val="000000"/>
                <w:sz w:val="18"/>
              </w:rPr>
              <w:t>(39)</w:t>
            </w:r>
          </w:p>
        </w:tc>
      </w:tr>
      <w:tr>
        <w:trPr>
          <w:cantSplit/>
          <w:trHeight w:hRule="exact" w:val="240"/>
        </w:trPr>
        <w:tc>
          <w:tcPr>
            <w:tcW w:w="4995" w:type="dxa"/>
            <w:tcBorders>
              <w:top w:val="nil"/>
              <w:left w:val="nil"/>
              <w:bottom w:val="nil"/>
              <w:right w:val="nil"/>
            </w:tcBorders>
            <w:tcMar>
              <w:top w:w="0" w:type="dxa"/>
              <w:left w:w="53" w:type="dxa"/>
              <w:bottom w:w="0" w:type="dxa"/>
              <w:right w:w="53" w:type="dxa"/>
            </w:tcMar>
            <w:vAlign w:val="bottom"/>
          </w:tcPr>
          <w:p>
            <w:pPr>
              <w:tabs>
                <w:tab w:val="left" w:leader="dot" w:pos="4995"/>
              </w:tabs>
              <w:spacing w:before="53" w:after="30"/>
              <w:ind w:left="135"/>
            </w:pPr>
            <w:r>
              <w:rPr>
                <w:b/>
                <w:color w:val="000000"/>
                <w:sz w:val="18"/>
              </w:rPr>
              <w:t>At December 31, 2021</w:t>
            </w:r>
            <w:r>
              <w:rPr>
                <w:b/>
                <w:sz w:val="18"/>
              </w:rPr>
              <w:tab/>
            </w:r>
          </w:p>
        </w:tc>
        <w:tc>
          <w:tcPr>
            <w:tcW w:w="1095" w:type="dxa"/>
            <w:tcBorders>
              <w:top w:val="single" w:sz="8" w:space="0" w:color="000000"/>
              <w:left w:val="nil"/>
              <w:bottom w:val="double" w:sz="8" w:space="0" w:color="000000"/>
              <w:right w:val="nil"/>
            </w:tcBorders>
            <w:tcMar>
              <w:top w:w="0" w:type="dxa"/>
              <w:left w:w="0" w:type="dxa"/>
              <w:bottom w:w="0" w:type="dxa"/>
              <w:right w:w="53" w:type="dxa"/>
            </w:tcMar>
            <w:vAlign w:val="bottom"/>
          </w:tcPr>
          <w:p>
            <w:pPr>
              <w:spacing w:before="33" w:after="30"/>
              <w:jc w:val="right"/>
            </w:pPr>
            <w:r>
              <w:rPr>
                <w:b/>
                <w:color w:val="000000"/>
                <w:sz w:val="18"/>
              </w:rPr>
              <w:t>371</w:t>
            </w:r>
          </w:p>
        </w:tc>
        <w:tc>
          <w:tcPr>
            <w:tcW w:w="75" w:type="dxa"/>
            <w:tcBorders>
              <w:top w:val="nil"/>
              <w:left w:val="nil"/>
              <w:bottom w:val="nil"/>
              <w:right w:val="nil"/>
            </w:tcBorders>
            <w:tcMar>
              <w:top w:w="0" w:type="dxa"/>
              <w:left w:w="0" w:type="dxa"/>
              <w:bottom w:w="0" w:type="dxa"/>
              <w:right w:w="0" w:type="dxa"/>
            </w:tcMar>
            <w:vAlign w:val="bottom"/>
          </w:tcPr>
          <w:p/>
        </w:tc>
        <w:tc>
          <w:tcPr>
            <w:tcW w:w="1095" w:type="dxa"/>
            <w:tcBorders>
              <w:top w:val="single" w:sz="8" w:space="0" w:color="000000"/>
              <w:left w:val="nil"/>
              <w:bottom w:val="double" w:sz="8" w:space="0" w:color="000000"/>
              <w:right w:val="nil"/>
            </w:tcBorders>
            <w:tcMar>
              <w:top w:w="0" w:type="dxa"/>
              <w:left w:w="0" w:type="dxa"/>
              <w:bottom w:w="0" w:type="dxa"/>
              <w:right w:w="53" w:type="dxa"/>
            </w:tcMar>
            <w:vAlign w:val="bottom"/>
          </w:tcPr>
          <w:p>
            <w:pPr>
              <w:spacing w:before="33" w:after="30"/>
              <w:jc w:val="right"/>
            </w:pPr>
            <w:r>
              <w:rPr>
                <w:b/>
                <w:color w:val="000000"/>
                <w:sz w:val="18"/>
              </w:rPr>
              <w:t>145</w:t>
            </w:r>
          </w:p>
        </w:tc>
        <w:tc>
          <w:tcPr>
            <w:tcW w:w="75" w:type="dxa"/>
            <w:tcBorders>
              <w:top w:val="nil"/>
              <w:left w:val="nil"/>
              <w:bottom w:val="nil"/>
              <w:right w:val="nil"/>
            </w:tcBorders>
            <w:tcMar>
              <w:top w:w="0" w:type="dxa"/>
              <w:left w:w="0" w:type="dxa"/>
              <w:bottom w:w="0" w:type="dxa"/>
              <w:right w:w="0" w:type="dxa"/>
            </w:tcMar>
            <w:vAlign w:val="bottom"/>
          </w:tcPr>
          <w:p/>
        </w:tc>
        <w:tc>
          <w:tcPr>
            <w:tcW w:w="1095" w:type="dxa"/>
            <w:tcBorders>
              <w:top w:val="single" w:sz="8" w:space="0" w:color="000000"/>
              <w:left w:val="nil"/>
              <w:bottom w:val="double" w:sz="8" w:space="0" w:color="000000"/>
              <w:right w:val="nil"/>
            </w:tcBorders>
            <w:tcMar>
              <w:top w:w="0" w:type="dxa"/>
              <w:left w:w="0" w:type="dxa"/>
              <w:bottom w:w="0" w:type="dxa"/>
              <w:right w:w="53" w:type="dxa"/>
            </w:tcMar>
            <w:vAlign w:val="bottom"/>
          </w:tcPr>
          <w:p>
            <w:pPr>
              <w:spacing w:before="33" w:after="30"/>
              <w:jc w:val="right"/>
            </w:pPr>
            <w:r>
              <w:rPr>
                <w:b/>
                <w:color w:val="000000"/>
                <w:sz w:val="18"/>
              </w:rPr>
              <w:t>24</w:t>
            </w:r>
          </w:p>
        </w:tc>
        <w:tc>
          <w:tcPr>
            <w:tcW w:w="75" w:type="dxa"/>
            <w:tcBorders>
              <w:top w:val="nil"/>
              <w:left w:val="nil"/>
              <w:bottom w:val="nil"/>
              <w:right w:val="nil"/>
            </w:tcBorders>
            <w:tcMar>
              <w:top w:w="0" w:type="dxa"/>
              <w:left w:w="0" w:type="dxa"/>
              <w:bottom w:w="0" w:type="dxa"/>
              <w:right w:w="0" w:type="dxa"/>
            </w:tcMar>
            <w:vAlign w:val="bottom"/>
          </w:tcPr>
          <w:p/>
        </w:tc>
        <w:tc>
          <w:tcPr>
            <w:tcW w:w="1095" w:type="dxa"/>
            <w:tcBorders>
              <w:top w:val="single" w:sz="8" w:space="0" w:color="000000"/>
              <w:left w:val="nil"/>
              <w:bottom w:val="double" w:sz="8" w:space="0" w:color="000000"/>
              <w:right w:val="nil"/>
            </w:tcBorders>
            <w:tcMar>
              <w:top w:w="0" w:type="dxa"/>
              <w:left w:w="0" w:type="dxa"/>
              <w:bottom w:w="0" w:type="dxa"/>
              <w:right w:w="53" w:type="dxa"/>
            </w:tcMar>
            <w:vAlign w:val="bottom"/>
          </w:tcPr>
          <w:p>
            <w:pPr>
              <w:spacing w:before="33" w:after="30"/>
              <w:jc w:val="right"/>
            </w:pPr>
            <w:r>
              <w:rPr>
                <w:b/>
                <w:color w:val="000000"/>
                <w:sz w:val="18"/>
              </w:rPr>
              <w:t>—</w:t>
            </w:r>
          </w:p>
        </w:tc>
        <w:tc>
          <w:tcPr>
            <w:tcW w:w="75" w:type="dxa"/>
            <w:tcBorders>
              <w:top w:val="nil"/>
              <w:left w:val="nil"/>
              <w:bottom w:val="nil"/>
              <w:right w:val="nil"/>
            </w:tcBorders>
            <w:tcMar>
              <w:top w:w="0" w:type="dxa"/>
              <w:left w:w="0" w:type="dxa"/>
              <w:bottom w:w="0" w:type="dxa"/>
              <w:right w:w="0" w:type="dxa"/>
            </w:tcMar>
            <w:vAlign w:val="bottom"/>
          </w:tcPr>
          <w:p/>
        </w:tc>
        <w:tc>
          <w:tcPr>
            <w:tcW w:w="1095" w:type="dxa"/>
            <w:tcBorders>
              <w:top w:val="single" w:sz="8" w:space="0" w:color="000000"/>
              <w:left w:val="nil"/>
              <w:bottom w:val="double" w:sz="8" w:space="0" w:color="000000"/>
              <w:right w:val="nil"/>
            </w:tcBorders>
            <w:tcMar>
              <w:top w:w="0" w:type="dxa"/>
              <w:left w:w="0" w:type="dxa"/>
              <w:bottom w:w="0" w:type="dxa"/>
              <w:right w:w="53" w:type="dxa"/>
            </w:tcMar>
            <w:vAlign w:val="bottom"/>
          </w:tcPr>
          <w:p>
            <w:pPr>
              <w:spacing w:before="33" w:after="30"/>
              <w:jc w:val="right"/>
            </w:pPr>
            <w:r>
              <w:rPr>
                <w:b/>
                <w:color w:val="000000"/>
                <w:sz w:val="18"/>
              </w:rPr>
              <w:t>540</w:t>
            </w:r>
          </w:p>
        </w:tc>
      </w:tr>
    </w:tbl>
    <w:p>
      <w:pPr>
        <w:keepLines/>
        <w:widowControl w:val="0"/>
        <w:numPr>
          <w:ilvl w:val="0"/>
          <w:numId w:val="145"/>
        </w:numPr>
        <w:spacing w:before="20" w:after="120" w:line="288" w:lineRule="auto"/>
        <w:ind w:left="360" w:hanging="270"/>
        <w:jc w:val="both"/>
        <w:rPr>
          <w:i/>
          <w:sz w:val="16"/>
        </w:rPr>
      </w:pPr>
      <w:r>
        <w:rPr>
          <w:i/>
          <w:sz w:val="16"/>
        </w:rPr>
        <w:t>Other includes our interests in Denmark, which were sold in August 2021, and Libya.</w:t>
      </w:r>
    </w:p>
    <w:p>
      <w:pPr>
        <w:keepLines/>
        <w:widowControl w:val="0"/>
        <w:spacing w:before="160" w:after="160" w:line="288" w:lineRule="auto"/>
        <w:jc w:val="both"/>
        <w:rPr>
          <w:i/>
          <w:sz w:val="16"/>
        </w:rPr>
      </w:pPr>
      <w:r>
        <w:rPr>
          <w:i/>
          <w:sz w:val="20"/>
        </w:rPr>
        <w:t>Extensions, discoveries and other additions (‘Additions’)</w:t>
      </w:r>
    </w:p>
    <w:p>
      <w:pPr>
        <w:keepLines/>
        <w:widowControl w:val="0"/>
        <w:spacing w:before="160" w:after="120" w:line="288" w:lineRule="auto"/>
        <w:ind w:left="360"/>
        <w:jc w:val="both"/>
        <w:rPr>
          <w:i/>
          <w:sz w:val="20"/>
        </w:rPr>
      </w:pPr>
      <w:r>
        <w:rPr>
          <w:i/>
          <w:sz w:val="20"/>
        </w:rPr>
        <w:t xml:space="preserve">2021: </w:t>
      </w:r>
      <w:r>
        <w:rPr>
          <w:sz w:val="20"/>
        </w:rPr>
        <w:t xml:space="preserve"> In the United States, additions from the Bakken shale play in North Dakota were 257 million </w:t>
      </w:r>
      <w:proofErr w:type="spellStart"/>
      <w:r>
        <w:rPr>
          <w:sz w:val="20"/>
        </w:rPr>
        <w:t>boe</w:t>
      </w:r>
      <w:proofErr w:type="spellEnd"/>
      <w:r>
        <w:rPr>
          <w:sz w:val="20"/>
        </w:rPr>
        <w:t xml:space="preserve">, which resulted from additional undeveloped well locations due to improved economic conditions, planned additional drilling activity, and development plan optimization.  In Guyana, additions of 9 million </w:t>
      </w:r>
      <w:proofErr w:type="spellStart"/>
      <w:r>
        <w:rPr>
          <w:sz w:val="20"/>
        </w:rPr>
        <w:t>boe</w:t>
      </w:r>
      <w:proofErr w:type="spellEnd"/>
      <w:r>
        <w:rPr>
          <w:sz w:val="20"/>
        </w:rPr>
        <w:t xml:space="preserve"> related to the deepening of the hydrocarbon contact for Liza Phase 2.  In Malaysia and </w:t>
      </w:r>
      <w:proofErr w:type="spellStart"/>
      <w:r>
        <w:rPr>
          <w:sz w:val="20"/>
        </w:rPr>
        <w:t>JDA</w:t>
      </w:r>
      <w:proofErr w:type="spellEnd"/>
      <w:r>
        <w:rPr>
          <w:sz w:val="20"/>
        </w:rPr>
        <w:t>, additions were due to additional planned wells to be drilled.</w:t>
      </w:r>
    </w:p>
    <w:p>
      <w:pPr>
        <w:widowControl w:val="0"/>
        <w:spacing w:before="160" w:after="160" w:line="288" w:lineRule="auto"/>
        <w:ind w:left="360"/>
        <w:jc w:val="both"/>
        <w:rPr>
          <w:i/>
          <w:sz w:val="20"/>
        </w:rPr>
      </w:pPr>
      <w:r>
        <w:rPr>
          <w:i/>
          <w:sz w:val="20"/>
        </w:rPr>
        <w:t>2020: </w:t>
      </w:r>
      <w:r>
        <w:rPr>
          <w:sz w:val="20"/>
        </w:rPr>
        <w:t xml:space="preserve"> In the United States, additions from the Bakken shale play in North Dakota were 78 million </w:t>
      </w:r>
      <w:proofErr w:type="spellStart"/>
      <w:r>
        <w:rPr>
          <w:sz w:val="20"/>
        </w:rPr>
        <w:t>boe</w:t>
      </w:r>
      <w:proofErr w:type="spellEnd"/>
      <w:r>
        <w:rPr>
          <w:sz w:val="20"/>
        </w:rPr>
        <w:t xml:space="preserve">, which primarily resulted from new wells planned to be drilled in the next five years, including the impact of optimizing locations in the development plan.  In Guyana, additions of 50 million </w:t>
      </w:r>
      <w:proofErr w:type="spellStart"/>
      <w:r>
        <w:rPr>
          <w:sz w:val="20"/>
        </w:rPr>
        <w:t>boe</w:t>
      </w:r>
      <w:proofErr w:type="spellEnd"/>
      <w:r>
        <w:rPr>
          <w:sz w:val="20"/>
        </w:rPr>
        <w:t xml:space="preserve"> were due to the sanction of the Payara project.  In Malaysia, additions at the North Malay Basin were due to additional planned wells to be drilled.</w:t>
      </w:r>
    </w:p>
    <w:p>
      <w:pPr>
        <w:widowControl w:val="0"/>
        <w:spacing w:before="160" w:after="160" w:line="288" w:lineRule="auto"/>
        <w:ind w:left="360"/>
        <w:jc w:val="both"/>
        <w:rPr>
          <w:i/>
          <w:sz w:val="20"/>
        </w:rPr>
      </w:pPr>
      <w:r>
        <w:rPr>
          <w:i/>
          <w:sz w:val="20"/>
        </w:rPr>
        <w:t>2019:  </w:t>
      </w:r>
      <w:r>
        <w:rPr>
          <w:sz w:val="20"/>
        </w:rPr>
        <w:t xml:space="preserve">In the United States, additions from the Bakken shale play in North Dakota were 154 million </w:t>
      </w:r>
      <w:proofErr w:type="spellStart"/>
      <w:r>
        <w:rPr>
          <w:sz w:val="20"/>
        </w:rPr>
        <w:t>boe</w:t>
      </w:r>
      <w:proofErr w:type="spellEnd"/>
      <w:r>
        <w:rPr>
          <w:sz w:val="20"/>
        </w:rPr>
        <w:t xml:space="preserve">, of which approximately 25% of the change results from additional planned wells to be drilled in the next five years, and approximately 75% results from new wells moved into the five-year plan associated with optimization of drilling locations.  Additions in Guyana totaling 34 million </w:t>
      </w:r>
      <w:proofErr w:type="spellStart"/>
      <w:r>
        <w:rPr>
          <w:sz w:val="20"/>
        </w:rPr>
        <w:t>boe</w:t>
      </w:r>
      <w:proofErr w:type="spellEnd"/>
      <w:r>
        <w:rPr>
          <w:sz w:val="20"/>
        </w:rPr>
        <w:t xml:space="preserve"> are from the sanction of Phase 2 development at the Liza Field on the </w:t>
      </w:r>
      <w:proofErr w:type="spellStart"/>
      <w:r>
        <w:rPr>
          <w:sz w:val="20"/>
        </w:rPr>
        <w:t>Stabroek</w:t>
      </w:r>
      <w:proofErr w:type="spellEnd"/>
      <w:r>
        <w:rPr>
          <w:sz w:val="20"/>
        </w:rPr>
        <w:t xml:space="preserve"> Block, offshore Guyana.  Other additions were at the South Arne Field in Denmark and in Libya due to additional planned wells to be drilled.</w:t>
      </w:r>
    </w:p>
    <w:p>
      <w:pPr>
        <w:widowControl w:val="0"/>
        <w:spacing w:before="160" w:after="160" w:line="288" w:lineRule="auto"/>
        <w:jc w:val="both"/>
        <w:rPr>
          <w:i/>
          <w:sz w:val="20"/>
        </w:rPr>
      </w:pPr>
      <w:r>
        <w:rPr>
          <w:i/>
          <w:sz w:val="20"/>
        </w:rPr>
        <w:t>Revisions of previous estimates</w:t>
      </w:r>
    </w:p>
    <w:p>
      <w:pPr>
        <w:spacing w:before="160" w:after="160" w:line="288" w:lineRule="auto"/>
        <w:ind w:left="360"/>
        <w:jc w:val="both"/>
        <w:rPr>
          <w:i/>
          <w:sz w:val="20"/>
        </w:rPr>
      </w:pPr>
      <w:r>
        <w:rPr>
          <w:i/>
          <w:sz w:val="20"/>
        </w:rPr>
        <w:t>2021:  </w:t>
      </w:r>
      <w:r>
        <w:rPr>
          <w:sz w:val="20"/>
        </w:rPr>
        <w:t xml:space="preserve">In the United States, net negative reserve revisions of 16 million </w:t>
      </w:r>
      <w:proofErr w:type="spellStart"/>
      <w:r>
        <w:rPr>
          <w:sz w:val="20"/>
        </w:rPr>
        <w:t>boe</w:t>
      </w:r>
      <w:proofErr w:type="spellEnd"/>
      <w:r>
        <w:rPr>
          <w:sz w:val="20"/>
        </w:rPr>
        <w:t xml:space="preserve"> were primarily from the Bakken, which included a decrease of 88 million </w:t>
      </w:r>
      <w:proofErr w:type="spellStart"/>
      <w:r>
        <w:rPr>
          <w:sz w:val="20"/>
        </w:rPr>
        <w:t>boe</w:t>
      </w:r>
      <w:proofErr w:type="spellEnd"/>
      <w:r>
        <w:rPr>
          <w:sz w:val="20"/>
        </w:rPr>
        <w:t xml:space="preserve"> largely related to wells moved outside the five-year development plan mainly based on optimization of drilling locations and other net negative revisions of 8 million </w:t>
      </w:r>
      <w:proofErr w:type="spellStart"/>
      <w:r>
        <w:rPr>
          <w:sz w:val="20"/>
        </w:rPr>
        <w:t>boe</w:t>
      </w:r>
      <w:proofErr w:type="spellEnd"/>
      <w:r>
        <w:rPr>
          <w:sz w:val="20"/>
        </w:rPr>
        <w:t xml:space="preserve">, partially offset by positive revisions of 80 million </w:t>
      </w:r>
      <w:proofErr w:type="spellStart"/>
      <w:r>
        <w:rPr>
          <w:sz w:val="20"/>
        </w:rPr>
        <w:t>boe</w:t>
      </w:r>
      <w:proofErr w:type="spellEnd"/>
      <w:r>
        <w:rPr>
          <w:sz w:val="20"/>
        </w:rPr>
        <w:t xml:space="preserve"> related to higher prices.  In Guyana, net negative reserve revisions were 4 million </w:t>
      </w:r>
      <w:proofErr w:type="spellStart"/>
      <w:r>
        <w:rPr>
          <w:sz w:val="20"/>
        </w:rPr>
        <w:t>boe</w:t>
      </w:r>
      <w:proofErr w:type="spellEnd"/>
      <w:r>
        <w:rPr>
          <w:sz w:val="20"/>
        </w:rPr>
        <w:t xml:space="preserve">, which included negative revisions of 16 million </w:t>
      </w:r>
      <w:proofErr w:type="spellStart"/>
      <w:r>
        <w:rPr>
          <w:sz w:val="20"/>
        </w:rPr>
        <w:t>boe</w:t>
      </w:r>
      <w:proofErr w:type="spellEnd"/>
      <w:r>
        <w:rPr>
          <w:sz w:val="20"/>
        </w:rPr>
        <w:t xml:space="preserve"> related to the impact of higher crude oil prices on entitlement allocations in the production sharing contract and negative revisions of 3 million </w:t>
      </w:r>
      <w:proofErr w:type="spellStart"/>
      <w:r>
        <w:rPr>
          <w:sz w:val="20"/>
        </w:rPr>
        <w:t>boe</w:t>
      </w:r>
      <w:proofErr w:type="spellEnd"/>
      <w:r>
        <w:rPr>
          <w:sz w:val="20"/>
        </w:rPr>
        <w:t xml:space="preserve"> resulting from decreased natural gas for consumption.  Positive revisions of 15 million </w:t>
      </w:r>
      <w:proofErr w:type="spellStart"/>
      <w:r>
        <w:rPr>
          <w:sz w:val="20"/>
        </w:rPr>
        <w:t>boe</w:t>
      </w:r>
      <w:proofErr w:type="spellEnd"/>
      <w:r>
        <w:rPr>
          <w:sz w:val="20"/>
        </w:rPr>
        <w:t xml:space="preserve"> in Guyana resulted from improved recovery associated with water and gas injection.</w:t>
      </w:r>
    </w:p>
    <w:p>
      <w:pPr>
        <w:widowControl w:val="0"/>
        <w:spacing w:before="160" w:after="160" w:line="288" w:lineRule="auto"/>
        <w:ind w:left="360"/>
        <w:jc w:val="both"/>
        <w:rPr>
          <w:i/>
          <w:sz w:val="20"/>
        </w:rPr>
      </w:pPr>
      <w:r>
        <w:rPr>
          <w:i/>
          <w:sz w:val="20"/>
        </w:rPr>
        <w:t>2020:  </w:t>
      </w:r>
      <w:r>
        <w:rPr>
          <w:sz w:val="20"/>
        </w:rPr>
        <w:t xml:space="preserve">In the United States, negative reserve revisions of 146 million </w:t>
      </w:r>
      <w:proofErr w:type="spellStart"/>
      <w:r>
        <w:rPr>
          <w:sz w:val="20"/>
        </w:rPr>
        <w:t>boe</w:t>
      </w:r>
      <w:proofErr w:type="spellEnd"/>
      <w:r>
        <w:rPr>
          <w:sz w:val="20"/>
        </w:rPr>
        <w:t xml:space="preserve"> were from the Bakken, which included negative price revisions of 77 million </w:t>
      </w:r>
      <w:proofErr w:type="spellStart"/>
      <w:r>
        <w:rPr>
          <w:sz w:val="20"/>
        </w:rPr>
        <w:t>boe</w:t>
      </w:r>
      <w:proofErr w:type="spellEnd"/>
      <w:r>
        <w:rPr>
          <w:sz w:val="20"/>
        </w:rPr>
        <w:t xml:space="preserve">, and a decrease of 121 million </w:t>
      </w:r>
      <w:proofErr w:type="spellStart"/>
      <w:r>
        <w:rPr>
          <w:sz w:val="20"/>
        </w:rPr>
        <w:t>boe</w:t>
      </w:r>
      <w:proofErr w:type="spellEnd"/>
      <w:r>
        <w:rPr>
          <w:sz w:val="20"/>
        </w:rPr>
        <w:t xml:space="preserve"> from wells moved outside our management and Board approved five-year plan due to a reduction in planned rig count and optimization of drilling locations in response to the decline in crude oil prices in 2020.  These decreases were partially offset by positive revisions of 52 million </w:t>
      </w:r>
      <w:proofErr w:type="spellStart"/>
      <w:r>
        <w:rPr>
          <w:sz w:val="20"/>
        </w:rPr>
        <w:t>boe</w:t>
      </w:r>
      <w:proofErr w:type="spellEnd"/>
      <w:r>
        <w:rPr>
          <w:sz w:val="20"/>
        </w:rPr>
        <w:t xml:space="preserve">, primarily due to optimized development spacing and increased well productivity.  In Guyana, net positive reserve revisions for Liza Phase 1 and Phase 2 totaling 42 million </w:t>
      </w:r>
      <w:proofErr w:type="spellStart"/>
      <w:r>
        <w:rPr>
          <w:sz w:val="20"/>
        </w:rPr>
        <w:t>boe</w:t>
      </w:r>
      <w:proofErr w:type="spellEnd"/>
      <w:r>
        <w:rPr>
          <w:sz w:val="20"/>
        </w:rPr>
        <w:t xml:space="preserve"> resulted from improved recovery associated with water injection (45%), the impact of lower crude oil prices on entitlement allocations in the production sharing contract (40%) and increased natural gas for consumption (15%).  For Other, net negative reserves revisions were 14 million </w:t>
      </w:r>
      <w:proofErr w:type="spellStart"/>
      <w:r>
        <w:rPr>
          <w:sz w:val="20"/>
        </w:rPr>
        <w:t>boe</w:t>
      </w:r>
      <w:proofErr w:type="spellEnd"/>
      <w:r>
        <w:rPr>
          <w:sz w:val="20"/>
        </w:rPr>
        <w:t xml:space="preserve"> in Libya and 11 million </w:t>
      </w:r>
      <w:proofErr w:type="spellStart"/>
      <w:r>
        <w:rPr>
          <w:sz w:val="20"/>
        </w:rPr>
        <w:t>boe</w:t>
      </w:r>
      <w:proofErr w:type="spellEnd"/>
      <w:r>
        <w:rPr>
          <w:sz w:val="20"/>
        </w:rPr>
        <w:t xml:space="preserve"> in Denmark due to moving planned wells outside our five-year plan in response to the decline in crude oil prices in 2020.</w:t>
      </w:r>
    </w:p>
    <w:p>
      <w:pPr>
        <w:widowControl w:val="0"/>
        <w:spacing w:before="160" w:after="160" w:line="288" w:lineRule="auto"/>
        <w:ind w:left="360"/>
        <w:jc w:val="both"/>
        <w:rPr>
          <w:i/>
          <w:sz w:val="20"/>
        </w:rPr>
      </w:pPr>
      <w:r>
        <w:rPr>
          <w:i/>
          <w:sz w:val="20"/>
        </w:rPr>
        <w:t>2019:  </w:t>
      </w:r>
      <w:r>
        <w:rPr>
          <w:sz w:val="20"/>
        </w:rPr>
        <w:t xml:space="preserve">Negative reserve revisions in the United States of 91 million </w:t>
      </w:r>
      <w:proofErr w:type="spellStart"/>
      <w:r>
        <w:rPr>
          <w:sz w:val="20"/>
        </w:rPr>
        <w:t>boe</w:t>
      </w:r>
      <w:proofErr w:type="spellEnd"/>
      <w:r>
        <w:rPr>
          <w:sz w:val="20"/>
        </w:rPr>
        <w:t xml:space="preserve"> were largely from the Bakken (94 million </w:t>
      </w:r>
      <w:proofErr w:type="spellStart"/>
      <w:r>
        <w:rPr>
          <w:sz w:val="20"/>
        </w:rPr>
        <w:t>boe</w:t>
      </w:r>
      <w:proofErr w:type="spellEnd"/>
      <w:r>
        <w:rPr>
          <w:sz w:val="20"/>
        </w:rPr>
        <w:t>), of which approximately 75% resulted from wells moved outside our five-year plan associated with</w:t>
      </w:r>
      <w:r>
        <w:rPr>
          <w:i/>
          <w:sz w:val="20"/>
        </w:rPr>
        <w:t xml:space="preserve"> </w:t>
      </w:r>
      <w:r>
        <w:rPr>
          <w:sz w:val="20"/>
        </w:rPr>
        <w:t xml:space="preserve">optimization of drilling locations.  The remaining 25% of negative revisions in the Bakken were caused by lower commodity prices.  The net positive reserve revisions in Guyana of 9 million </w:t>
      </w:r>
      <w:proofErr w:type="spellStart"/>
      <w:r>
        <w:rPr>
          <w:sz w:val="20"/>
        </w:rPr>
        <w:t>boe</w:t>
      </w:r>
      <w:proofErr w:type="spellEnd"/>
      <w:r>
        <w:rPr>
          <w:sz w:val="20"/>
        </w:rPr>
        <w:t xml:space="preserve"> relate to the Liza Phase 1 development due to the impact of lower crude oil prices on entitlement allocations in the production sharing agreement.</w:t>
      </w:r>
    </w:p>
    <w:p>
      <w:pPr>
        <w:spacing w:before="160" w:after="160" w:line="288" w:lineRule="auto"/>
        <w:jc w:val="both"/>
        <w:rPr>
          <w:i/>
          <w:sz w:val="20"/>
        </w:rPr>
      </w:pPr>
      <w:r>
        <w:rPr>
          <w:i/>
          <w:sz w:val="20"/>
        </w:rPr>
        <w:t xml:space="preserve">Transfers </w:t>
      </w:r>
      <w:proofErr w:type="spellStart"/>
      <w:r>
        <w:rPr>
          <w:i/>
          <w:sz w:val="20"/>
        </w:rPr>
        <w:t>to proved</w:t>
      </w:r>
      <w:proofErr w:type="spellEnd"/>
      <w:r>
        <w:rPr>
          <w:i/>
          <w:sz w:val="20"/>
        </w:rPr>
        <w:t xml:space="preserve"> developed reserves (‘Transfers’)</w:t>
      </w:r>
    </w:p>
    <w:p>
      <w:pPr>
        <w:spacing w:before="160" w:after="160" w:line="288" w:lineRule="auto"/>
        <w:ind w:left="360"/>
        <w:jc w:val="both"/>
        <w:rPr>
          <w:i/>
          <w:sz w:val="20"/>
        </w:rPr>
      </w:pPr>
      <w:r>
        <w:rPr>
          <w:i/>
          <w:sz w:val="20"/>
        </w:rPr>
        <w:t>2021:  </w:t>
      </w:r>
      <w:r>
        <w:rPr>
          <w:sz w:val="20"/>
        </w:rPr>
        <w:t xml:space="preserve">Transfers from proved undeveloped reserves resulting from drilling activity included 19 million </w:t>
      </w:r>
      <w:proofErr w:type="spellStart"/>
      <w:r>
        <w:rPr>
          <w:sz w:val="20"/>
        </w:rPr>
        <w:t>boe</w:t>
      </w:r>
      <w:proofErr w:type="spellEnd"/>
      <w:r>
        <w:rPr>
          <w:sz w:val="20"/>
        </w:rPr>
        <w:t xml:space="preserve"> in the Bakken, and 4 million </w:t>
      </w:r>
      <w:proofErr w:type="spellStart"/>
      <w:r>
        <w:rPr>
          <w:sz w:val="20"/>
        </w:rPr>
        <w:t>boe</w:t>
      </w:r>
      <w:proofErr w:type="spellEnd"/>
      <w:r>
        <w:rPr>
          <w:sz w:val="20"/>
        </w:rPr>
        <w:t xml:space="preserve"> at </w:t>
      </w:r>
      <w:proofErr w:type="spellStart"/>
      <w:r>
        <w:rPr>
          <w:sz w:val="20"/>
        </w:rPr>
        <w:t>JDA</w:t>
      </w:r>
      <w:proofErr w:type="spellEnd"/>
      <w:r>
        <w:rPr>
          <w:sz w:val="20"/>
        </w:rPr>
        <w:t>.  Transfers in 2021 were consistent with the development plan used to determine proved reserves at December 31, 2020.</w:t>
      </w:r>
    </w:p>
    <w:p>
      <w:pPr>
        <w:widowControl w:val="0"/>
        <w:spacing w:before="160" w:after="160" w:line="288" w:lineRule="auto"/>
        <w:ind w:left="360"/>
        <w:jc w:val="both"/>
        <w:rPr>
          <w:i/>
          <w:sz w:val="20"/>
        </w:rPr>
      </w:pPr>
      <w:r>
        <w:rPr>
          <w:i/>
          <w:sz w:val="20"/>
        </w:rPr>
        <w:t>2020:  </w:t>
      </w:r>
      <w:r>
        <w:rPr>
          <w:sz w:val="20"/>
        </w:rPr>
        <w:t xml:space="preserve">Transfers from proved undeveloped reserves resulting from drilling activity included 83 million </w:t>
      </w:r>
      <w:proofErr w:type="spellStart"/>
      <w:r>
        <w:rPr>
          <w:sz w:val="20"/>
        </w:rPr>
        <w:t>boe</w:t>
      </w:r>
      <w:proofErr w:type="spellEnd"/>
      <w:r>
        <w:rPr>
          <w:sz w:val="20"/>
        </w:rPr>
        <w:t xml:space="preserve"> in the Bakken, 2 million </w:t>
      </w:r>
      <w:proofErr w:type="spellStart"/>
      <w:r>
        <w:rPr>
          <w:sz w:val="20"/>
        </w:rPr>
        <w:t>boe</w:t>
      </w:r>
      <w:proofErr w:type="spellEnd"/>
      <w:r>
        <w:rPr>
          <w:sz w:val="20"/>
        </w:rPr>
        <w:t xml:space="preserve"> in the Gulf of Mexico, 8 million </w:t>
      </w:r>
      <w:proofErr w:type="spellStart"/>
      <w:r>
        <w:rPr>
          <w:sz w:val="20"/>
        </w:rPr>
        <w:t>boe</w:t>
      </w:r>
      <w:proofErr w:type="spellEnd"/>
      <w:r>
        <w:rPr>
          <w:sz w:val="20"/>
        </w:rPr>
        <w:t xml:space="preserve"> for Liza Phase 1 in Guyana, and 7 million </w:t>
      </w:r>
      <w:proofErr w:type="spellStart"/>
      <w:r>
        <w:rPr>
          <w:sz w:val="20"/>
        </w:rPr>
        <w:t>boe</w:t>
      </w:r>
      <w:proofErr w:type="spellEnd"/>
      <w:r>
        <w:rPr>
          <w:sz w:val="20"/>
        </w:rPr>
        <w:t xml:space="preserve"> in the North Malay Basin.</w:t>
      </w:r>
    </w:p>
    <w:p>
      <w:pPr>
        <w:widowControl w:val="0"/>
        <w:spacing w:before="160" w:after="160" w:line="288" w:lineRule="auto"/>
        <w:ind w:left="360"/>
        <w:jc w:val="both"/>
        <w:rPr>
          <w:i/>
          <w:sz w:val="20"/>
        </w:rPr>
      </w:pPr>
      <w:r>
        <w:rPr>
          <w:i/>
          <w:sz w:val="20"/>
        </w:rPr>
        <w:t>2019:  </w:t>
      </w:r>
      <w:r>
        <w:rPr>
          <w:sz w:val="20"/>
        </w:rPr>
        <w:t xml:space="preserve">Transfers from proved undeveloped reserves included 100 million </w:t>
      </w:r>
      <w:proofErr w:type="spellStart"/>
      <w:r>
        <w:rPr>
          <w:sz w:val="20"/>
        </w:rPr>
        <w:t>boe</w:t>
      </w:r>
      <w:proofErr w:type="spellEnd"/>
      <w:r>
        <w:rPr>
          <w:sz w:val="20"/>
        </w:rPr>
        <w:t xml:space="preserve"> in the Bakken associated with drilling activity, 29 million </w:t>
      </w:r>
      <w:proofErr w:type="spellStart"/>
      <w:r>
        <w:rPr>
          <w:sz w:val="20"/>
        </w:rPr>
        <w:t>boe</w:t>
      </w:r>
      <w:proofErr w:type="spellEnd"/>
      <w:r>
        <w:rPr>
          <w:sz w:val="20"/>
        </w:rPr>
        <w:t xml:space="preserve"> at the </w:t>
      </w:r>
      <w:proofErr w:type="spellStart"/>
      <w:r>
        <w:rPr>
          <w:sz w:val="20"/>
        </w:rPr>
        <w:t>Stabroek</w:t>
      </w:r>
      <w:proofErr w:type="spellEnd"/>
      <w:r>
        <w:rPr>
          <w:sz w:val="20"/>
        </w:rPr>
        <w:t xml:space="preserve"> Block in Guyana where first production was achieved in 2019,</w:t>
      </w:r>
      <w:r>
        <w:rPr>
          <w:i/>
          <w:sz w:val="20"/>
        </w:rPr>
        <w:t xml:space="preserve"> </w:t>
      </w:r>
      <w:r>
        <w:rPr>
          <w:sz w:val="20"/>
        </w:rPr>
        <w:t xml:space="preserve">and 8 million </w:t>
      </w:r>
      <w:proofErr w:type="spellStart"/>
      <w:r>
        <w:rPr>
          <w:sz w:val="20"/>
        </w:rPr>
        <w:t>boe</w:t>
      </w:r>
      <w:proofErr w:type="spellEnd"/>
      <w:r>
        <w:rPr>
          <w:sz w:val="20"/>
        </w:rPr>
        <w:t xml:space="preserve"> at the Tubular Bells Field in the Gulf of Mexico associated with drilling activity.</w:t>
      </w:r>
    </w:p>
    <w:p>
      <w:pPr>
        <w:spacing w:before="160" w:after="160" w:line="288" w:lineRule="auto"/>
        <w:ind w:firstLine="360"/>
        <w:jc w:val="both"/>
        <w:rPr>
          <w:sz w:val="20"/>
        </w:rPr>
      </w:pPr>
      <w:r>
        <w:rPr>
          <w:sz w:val="20"/>
        </w:rPr>
        <w:t xml:space="preserve">In 2021, capital expenditures of $190 million were incurred to convert proved undeveloped reserves </w:t>
      </w:r>
      <w:proofErr w:type="spellStart"/>
      <w:r>
        <w:rPr>
          <w:sz w:val="20"/>
        </w:rPr>
        <w:t>to proved</w:t>
      </w:r>
      <w:proofErr w:type="spellEnd"/>
      <w:r>
        <w:rPr>
          <w:sz w:val="20"/>
        </w:rPr>
        <w:t xml:space="preserve"> developed reserves (2020: $1,090 million; 2019: $1,750 million).</w:t>
      </w:r>
    </w:p>
    <w:p>
      <w:pPr>
        <w:spacing w:before="160" w:after="160" w:line="288" w:lineRule="auto"/>
        <w:ind w:firstLine="360"/>
        <w:jc w:val="both"/>
        <w:rPr>
          <w:sz w:val="20"/>
        </w:rPr>
      </w:pPr>
      <w:r>
        <w:rPr>
          <w:sz w:val="20"/>
        </w:rPr>
        <w:t xml:space="preserve">At December 31, 2021, projects that have proved reserves that have been classified as undeveloped for a period in excess of five years totaled 11 million </w:t>
      </w:r>
      <w:proofErr w:type="spellStart"/>
      <w:r>
        <w:rPr>
          <w:sz w:val="20"/>
        </w:rPr>
        <w:t>boe</w:t>
      </w:r>
      <w:proofErr w:type="spellEnd"/>
      <w:r>
        <w:rPr>
          <w:sz w:val="20"/>
        </w:rPr>
        <w:t xml:space="preserve">, or less than 1% of total proved reserves, related to the multi-phase offshore developments, primarily at North Malay Basin, offshore Malaysia, and the </w:t>
      </w:r>
      <w:proofErr w:type="spellStart"/>
      <w:r>
        <w:rPr>
          <w:sz w:val="20"/>
        </w:rPr>
        <w:t>Stabroek</w:t>
      </w:r>
      <w:proofErr w:type="spellEnd"/>
      <w:r>
        <w:rPr>
          <w:sz w:val="20"/>
        </w:rPr>
        <w:t xml:space="preserve"> Block, offshore Guyana.</w:t>
      </w:r>
    </w:p>
    <w:p>
      <w:pPr>
        <w:widowControl w:val="0"/>
        <w:spacing w:before="160" w:after="160" w:line="288" w:lineRule="auto"/>
        <w:jc w:val="both"/>
        <w:rPr>
          <w:sz w:val="20"/>
        </w:rPr>
      </w:pPr>
      <w:r>
        <w:rPr>
          <w:b/>
          <w:sz w:val="20"/>
        </w:rPr>
        <w:t>Production Sharing Contracts</w:t>
      </w:r>
    </w:p>
    <w:p>
      <w:pPr>
        <w:widowControl w:val="0"/>
        <w:spacing w:before="160" w:after="160" w:line="288" w:lineRule="auto"/>
        <w:ind w:firstLine="360"/>
        <w:jc w:val="both"/>
        <w:rPr>
          <w:i/>
          <w:sz w:val="20"/>
        </w:rPr>
      </w:pPr>
      <w:r>
        <w:rPr>
          <w:sz w:val="20"/>
        </w:rPr>
        <w:t xml:space="preserve">The Corporation’s proved reserves include crude oil and natural gas reserves relating to long‑term agreements with governments or authorities in which the Corporation has the legal right to produce or has a revenue interest in the production.  The Corporation's operations with these production sharing arrangements include those in Guyana, Malaysia, and the </w:t>
      </w:r>
      <w:proofErr w:type="spellStart"/>
      <w:r>
        <w:rPr>
          <w:sz w:val="20"/>
        </w:rPr>
        <w:t>JDA</w:t>
      </w:r>
      <w:proofErr w:type="spellEnd"/>
      <w:r>
        <w:rPr>
          <w:sz w:val="20"/>
        </w:rPr>
        <w:t xml:space="preserve">.  Proved reserves for each of the three years ended December 31, 2021, as well as volumes produced and received during 2021, 2020 and 2019 from these production sharing contracts are presented in the proved reserve tables on pages 92 and 93.  Revisions resulting from the entitlement impact of price changes in production sharing contracts decreased proved reserves by 17 million </w:t>
      </w:r>
      <w:proofErr w:type="spellStart"/>
      <w:r>
        <w:rPr>
          <w:sz w:val="20"/>
        </w:rPr>
        <w:t>boe</w:t>
      </w:r>
      <w:proofErr w:type="spellEnd"/>
      <w:r>
        <w:rPr>
          <w:sz w:val="20"/>
        </w:rPr>
        <w:t xml:space="preserve"> in 2021 (2020: 22 million </w:t>
      </w:r>
      <w:proofErr w:type="spellStart"/>
      <w:r>
        <w:rPr>
          <w:sz w:val="20"/>
        </w:rPr>
        <w:t>boe</w:t>
      </w:r>
      <w:proofErr w:type="spellEnd"/>
      <w:r>
        <w:rPr>
          <w:sz w:val="20"/>
        </w:rPr>
        <w:t xml:space="preserve"> increase; 2019: 5 million </w:t>
      </w:r>
      <w:proofErr w:type="spellStart"/>
      <w:r>
        <w:rPr>
          <w:sz w:val="20"/>
        </w:rPr>
        <w:t>boe</w:t>
      </w:r>
      <w:proofErr w:type="spellEnd"/>
      <w:r>
        <w:rPr>
          <w:sz w:val="20"/>
        </w:rPr>
        <w:t xml:space="preserve"> increase).</w:t>
      </w:r>
    </w:p>
    <w:p>
      <w:pPr>
        <w:widowControl w:val="0"/>
        <w:spacing w:before="160" w:after="160" w:line="288" w:lineRule="auto"/>
        <w:ind w:firstLine="360"/>
        <w:jc w:val="both"/>
        <w:rPr>
          <w:sz w:val="20"/>
        </w:rPr>
      </w:pPr>
    </w:p>
    <w:p>
      <w:pPr>
        <w:widowControl w:val="0"/>
        <w:spacing w:before="160" w:after="160" w:line="288" w:lineRule="auto"/>
        <w:ind w:firstLine="360"/>
        <w:jc w:val="both"/>
        <w:rPr>
          <w:sz w:val="20"/>
        </w:rPr>
      </w:pPr>
    </w:p>
    <w:p>
      <w:pPr>
        <w:widowControl w:val="0"/>
        <w:spacing w:before="160" w:after="160" w:line="288" w:lineRule="auto"/>
        <w:ind w:firstLine="360"/>
        <w:jc w:val="both"/>
        <w:rPr>
          <w:sz w:val="20"/>
        </w:rPr>
      </w:pPr>
    </w:p>
    <w:p>
      <w:pPr>
        <w:widowControl w:val="0"/>
        <w:spacing w:before="160" w:after="160" w:line="288" w:lineRule="auto"/>
        <w:ind w:firstLine="360"/>
        <w:jc w:val="both"/>
        <w:rPr>
          <w:sz w:val="20"/>
        </w:rPr>
      </w:pPr>
    </w:p>
    <w:p>
      <w:pPr>
        <w:widowControl w:val="0"/>
        <w:spacing w:before="160" w:after="160" w:line="288" w:lineRule="auto"/>
        <w:ind w:firstLine="360"/>
        <w:jc w:val="both"/>
        <w:rPr>
          <w:sz w:val="20"/>
        </w:rPr>
      </w:pPr>
    </w:p>
    <w:p>
      <w:pPr>
        <w:widowControl w:val="0"/>
        <w:spacing w:before="160" w:after="160" w:line="288" w:lineRule="auto"/>
        <w:ind w:firstLine="360"/>
        <w:jc w:val="both"/>
        <w:rPr>
          <w:sz w:val="20"/>
        </w:rPr>
      </w:pPr>
    </w:p>
    <w:p>
      <w:pPr>
        <w:widowControl w:val="0"/>
        <w:spacing w:before="160" w:after="160" w:line="288" w:lineRule="auto"/>
        <w:ind w:firstLine="360"/>
        <w:jc w:val="both"/>
        <w:rPr>
          <w:sz w:val="20"/>
        </w:rPr>
      </w:pPr>
    </w:p>
    <w:p>
      <w:pPr>
        <w:widowControl w:val="0"/>
        <w:spacing w:before="160" w:after="160" w:line="288" w:lineRule="auto"/>
        <w:ind w:firstLine="360"/>
        <w:jc w:val="both"/>
        <w:rPr>
          <w:sz w:val="20"/>
        </w:rPr>
      </w:pPr>
    </w:p>
    <w:p>
      <w:pPr>
        <w:widowControl w:val="0"/>
        <w:spacing w:before="160" w:after="160" w:line="288" w:lineRule="auto"/>
        <w:ind w:firstLine="360"/>
        <w:jc w:val="both"/>
        <w:rPr>
          <w:sz w:val="20"/>
        </w:rPr>
      </w:pPr>
    </w:p>
    <w:p>
      <w:pPr>
        <w:widowControl w:val="0"/>
        <w:spacing w:before="160" w:after="160" w:line="288" w:lineRule="auto"/>
        <w:ind w:firstLine="360"/>
        <w:jc w:val="both"/>
        <w:rPr>
          <w:sz w:val="20"/>
        </w:rPr>
      </w:pPr>
    </w:p>
    <w:p>
      <w:pPr>
        <w:widowControl w:val="0"/>
        <w:spacing w:before="160" w:after="160" w:line="288" w:lineRule="auto"/>
        <w:ind w:firstLine="360"/>
        <w:jc w:val="both"/>
        <w:rPr>
          <w:sz w:val="20"/>
        </w:rPr>
      </w:pPr>
    </w:p>
    <w:p>
      <w:pPr>
        <w:widowControl w:val="0"/>
        <w:spacing w:before="160" w:after="160" w:line="288" w:lineRule="auto"/>
        <w:ind w:firstLine="360"/>
        <w:jc w:val="both"/>
        <w:rPr>
          <w:sz w:val="20"/>
        </w:rPr>
      </w:pPr>
    </w:p>
    <w:p>
      <w:pPr>
        <w:widowControl w:val="0"/>
        <w:spacing w:before="160" w:after="160" w:line="288" w:lineRule="auto"/>
        <w:ind w:firstLine="360"/>
        <w:jc w:val="both"/>
        <w:rPr>
          <w:sz w:val="20"/>
        </w:rPr>
      </w:pPr>
    </w:p>
    <w:p>
      <w:pPr>
        <w:widowControl w:val="0"/>
        <w:spacing w:before="160" w:after="160" w:line="288" w:lineRule="auto"/>
        <w:ind w:firstLine="360"/>
        <w:jc w:val="both"/>
        <w:rPr>
          <w:sz w:val="20"/>
        </w:rPr>
      </w:pPr>
    </w:p>
    <w:p>
      <w:pPr>
        <w:widowControl w:val="0"/>
        <w:spacing w:before="160" w:after="160" w:line="288" w:lineRule="auto"/>
        <w:ind w:firstLine="360"/>
        <w:jc w:val="both"/>
        <w:rPr>
          <w:sz w:val="20"/>
        </w:rPr>
      </w:pPr>
    </w:p>
    <w:p>
      <w:pPr>
        <w:widowControl w:val="0"/>
        <w:spacing w:before="160" w:after="160" w:line="288" w:lineRule="auto"/>
        <w:ind w:firstLine="360"/>
        <w:jc w:val="both"/>
        <w:rPr>
          <w:sz w:val="20"/>
        </w:rPr>
      </w:pPr>
    </w:p>
    <w:p>
      <w:pPr>
        <w:widowControl w:val="0"/>
        <w:spacing w:before="160" w:after="160" w:line="288" w:lineRule="auto"/>
        <w:ind w:firstLine="360"/>
        <w:jc w:val="both"/>
        <w:rPr>
          <w:sz w:val="20"/>
        </w:rPr>
      </w:pPr>
    </w:p>
    <w:p>
      <w:pPr>
        <w:widowControl w:val="0"/>
        <w:spacing w:before="160" w:after="160" w:line="288" w:lineRule="auto"/>
        <w:ind w:firstLine="360"/>
        <w:jc w:val="both"/>
        <w:rPr>
          <w:sz w:val="20"/>
        </w:rPr>
      </w:pPr>
    </w:p>
    <w:p>
      <w:pPr>
        <w:keepNext/>
        <w:spacing w:before="160" w:after="160" w:line="288" w:lineRule="auto"/>
        <w:ind w:firstLine="360"/>
        <w:jc w:val="both"/>
        <w:rPr>
          <w:sz w:val="20"/>
        </w:rPr>
      </w:pPr>
      <w:r>
        <w:rPr>
          <w:b/>
          <w:sz w:val="20"/>
          <w:u w:val="single"/>
        </w:rPr>
        <w:t xml:space="preserve">Standardized Measure of Discounted Future Net Cash Flows Relating </w:t>
      </w:r>
      <w:proofErr w:type="spellStart"/>
      <w:r>
        <w:rPr>
          <w:b/>
          <w:sz w:val="20"/>
          <w:u w:val="single"/>
        </w:rPr>
        <w:t>to Proved</w:t>
      </w:r>
      <w:proofErr w:type="spellEnd"/>
      <w:r>
        <w:rPr>
          <w:b/>
          <w:sz w:val="20"/>
          <w:u w:val="single"/>
        </w:rPr>
        <w:t xml:space="preserve"> Oil and Gas Reserves</w:t>
      </w:r>
    </w:p>
    <w:p>
      <w:pPr>
        <w:keepNext/>
        <w:keepLines/>
        <w:widowControl w:val="0"/>
        <w:spacing w:before="160" w:after="160" w:line="288" w:lineRule="auto"/>
        <w:ind w:firstLine="360"/>
        <w:jc w:val="both"/>
        <w:rPr>
          <w:sz w:val="20"/>
        </w:rPr>
      </w:pPr>
      <w:r>
        <w:rPr>
          <w:sz w:val="20"/>
        </w:rPr>
        <w:t>Future net cash flows are calculated by applying prescribed oil and gas selling prices used in determining year‑end reserve estimates (adjusted for price changes provided by contractual arrangements) to estimated future production of proved oil and gas reserves, less estimated future development and production costs, which are based on year‑end costs and existing economic assumptions.  Future income tax expenses are computed by applying the appropriate year‑end statutory tax rates to the pre‑tax net cash flows, as well as including the effect of tax deductions and tax credits and allowances relating to the Corporation’s proved oil and gas reserves.  Future net cash flows are discounted at the prescribed rate of 10%.</w:t>
      </w:r>
    </w:p>
    <w:p>
      <w:pPr>
        <w:keepNext/>
        <w:keepLines/>
        <w:widowControl w:val="0"/>
        <w:spacing w:before="120" w:after="220" w:line="288" w:lineRule="auto"/>
        <w:ind w:firstLine="360"/>
        <w:jc w:val="both"/>
        <w:rPr>
          <w:sz w:val="20"/>
        </w:rPr>
      </w:pPr>
      <w:r>
        <w:rPr>
          <w:sz w:val="20"/>
        </w:rPr>
        <w:t xml:space="preserve">The prices used for the discounted future net cash flows in 2021 were $66.34 per barrel for </w:t>
      </w:r>
      <w:proofErr w:type="spellStart"/>
      <w:r>
        <w:rPr>
          <w:sz w:val="20"/>
        </w:rPr>
        <w:t>WTI</w:t>
      </w:r>
      <w:proofErr w:type="spellEnd"/>
      <w:r>
        <w:rPr>
          <w:sz w:val="20"/>
        </w:rPr>
        <w:t xml:space="preserve"> (2020: $39.77; 2019: $55.73) and $68.92 per barrel for Brent (2020: $43.43; 2019: $62.54) and do not include the effects of commodity hedges.  NYMEX natural gas prices used were $3.68 per mcf in 2021 (2020: $2.16; 2019: $2.54).  Selling prices have in the past, and can in the future, fluctuate significantly.  As a result, selling prices used in the disclosure of future net cash flows may not be representative of future selling prices.  In addition, the discounted future net cash flow estimates do not include exploration expenses, interest expense or corporate general and administrative expenses.  The amount of tax deductions, credits, and allowances relating to the Corporation’s proved oil and gas reserves can change year to year due to factors including changes in proved reserves, variances in actual pre-tax cash flows from forecasted pre-tax cash flows in historical periods, and the impact to year-end carryforward tax attributes associated with deducting in the Corporation’s income tax returns exploration expenses, interest expense, and corporate general and administrative expenses that are not contemplated in the standardized measure computations.  The future net cash flow estimates could be materially different if other assumptions were used.</w:t>
      </w: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0"/>
        <w:gridCol w:w="75"/>
        <w:gridCol w:w="930"/>
        <w:gridCol w:w="75"/>
        <w:gridCol w:w="930"/>
        <w:gridCol w:w="75"/>
        <w:gridCol w:w="930"/>
        <w:gridCol w:w="75"/>
        <w:gridCol w:w="930"/>
        <w:gridCol w:w="75"/>
        <w:gridCol w:w="930"/>
      </w:tblGrid>
      <w:tr>
        <w:trPr>
          <w:cantSplit/>
          <w:trHeight w:hRule="exact" w:val="555"/>
        </w:trPr>
        <w:tc>
          <w:tcPr>
            <w:tcW w:w="576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pPr>
            <w:r>
              <w:rPr>
                <w:b/>
                <w:color w:val="000000"/>
                <w:sz w:val="18"/>
              </w:rPr>
              <w:t>At December 31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Total</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single" w:sz="8" w:space="0" w:color="000000"/>
              <w:right w:val="nil"/>
            </w:tcBorders>
            <w:tcMar>
              <w:top w:w="0" w:type="dxa"/>
              <w:left w:w="53" w:type="dxa"/>
              <w:bottom w:w="0" w:type="dxa"/>
              <w:right w:w="53" w:type="dxa"/>
            </w:tcMar>
            <w:vAlign w:val="bottom"/>
          </w:tcPr>
          <w:p>
            <w:pPr>
              <w:keepNext/>
              <w:spacing w:before="53"/>
              <w:jc w:val="center"/>
            </w:pPr>
            <w:r>
              <w:rPr>
                <w:b/>
                <w:color w:val="000000"/>
                <w:sz w:val="16"/>
              </w:rPr>
              <w:t>United</w:t>
            </w:r>
          </w:p>
          <w:p>
            <w:pPr>
              <w:spacing w:after="30"/>
              <w:jc w:val="center"/>
            </w:pPr>
            <w:r>
              <w:rPr>
                <w:b/>
                <w:color w:val="000000"/>
                <w:sz w:val="16"/>
              </w:rPr>
              <w:t>States</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Guyana</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single" w:sz="8" w:space="0" w:color="000000"/>
              <w:right w:val="nil"/>
            </w:tcBorders>
            <w:tcMar>
              <w:top w:w="0" w:type="dxa"/>
              <w:left w:w="53" w:type="dxa"/>
              <w:bottom w:w="0" w:type="dxa"/>
              <w:right w:w="53" w:type="dxa"/>
            </w:tcMar>
            <w:vAlign w:val="bottom"/>
          </w:tcPr>
          <w:p>
            <w:pPr>
              <w:keepNext/>
              <w:spacing w:before="53"/>
              <w:jc w:val="center"/>
            </w:pPr>
            <w:r>
              <w:rPr>
                <w:b/>
                <w:color w:val="000000"/>
                <w:sz w:val="16"/>
              </w:rPr>
              <w:t xml:space="preserve">Malaysia and </w:t>
            </w:r>
          </w:p>
          <w:p>
            <w:pPr>
              <w:spacing w:after="30"/>
              <w:jc w:val="center"/>
            </w:pPr>
            <w:proofErr w:type="spellStart"/>
            <w:r>
              <w:rPr>
                <w:b/>
                <w:color w:val="000000"/>
                <w:sz w:val="16"/>
              </w:rPr>
              <w:t>JDA</w:t>
            </w:r>
            <w:proofErr w:type="spellEnd"/>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Other (a)</w:t>
            </w:r>
          </w:p>
        </w:tc>
      </w:tr>
      <w:tr>
        <w:trPr>
          <w:cantSplit/>
          <w:trHeight w:hRule="exact" w:val="60"/>
        </w:trPr>
        <w:tc>
          <w:tcPr>
            <w:tcW w:w="576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55"/>
        </w:trPr>
        <w:tc>
          <w:tcPr>
            <w:tcW w:w="576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6"/>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4950" w:type="dxa"/>
            <w:gridSpan w:val="9"/>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(In millions)</w:t>
            </w:r>
          </w:p>
        </w:tc>
      </w:tr>
      <w:tr>
        <w:trPr>
          <w:cantSplit/>
          <w:trHeight w:hRule="exact" w:val="240"/>
        </w:trPr>
        <w:tc>
          <w:tcPr>
            <w:tcW w:w="5760" w:type="dxa"/>
            <w:tcBorders>
              <w:top w:val="nil"/>
              <w:left w:val="nil"/>
              <w:bottom w:val="nil"/>
              <w:right w:val="nil"/>
            </w:tcBorders>
            <w:tcMar>
              <w:top w:w="0" w:type="dxa"/>
              <w:left w:w="53" w:type="dxa"/>
              <w:bottom w:w="0" w:type="dxa"/>
              <w:right w:w="53" w:type="dxa"/>
            </w:tcMar>
            <w:vAlign w:val="bottom"/>
          </w:tcPr>
          <w:p>
            <w:pPr>
              <w:keepNext/>
              <w:spacing w:before="53" w:after="30"/>
              <w:ind w:left="135"/>
            </w:pPr>
            <w:r>
              <w:rPr>
                <w:b/>
                <w:color w:val="000000"/>
                <w:sz w:val="18"/>
              </w:rPr>
              <w:t>2021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nil"/>
              <w:right w:val="nil"/>
            </w:tcBorders>
            <w:tcMar>
              <w:top w:w="0" w:type="dxa"/>
              <w:left w:w="0" w:type="dxa"/>
              <w:bottom w:w="0" w:type="dxa"/>
              <w:right w:w="53" w:type="dxa"/>
            </w:tcMar>
            <w:vAlign w:val="bottom"/>
          </w:tcPr>
          <w:p>
            <w:pPr>
              <w:keepNext/>
              <w:spacing w:before="53" w:after="30"/>
              <w:jc w:val="right"/>
            </w:pPr>
            <w:r>
              <w:rPr>
                <w:color w:val="000000"/>
                <w:sz w:val="18"/>
              </w:rPr>
              <w:t> </w:t>
            </w:r>
          </w:p>
        </w:tc>
      </w:tr>
      <w:tr>
        <w:trPr>
          <w:cantSplit/>
          <w:trHeight w:hRule="exact" w:val="240"/>
        </w:trPr>
        <w:tc>
          <w:tcPr>
            <w:tcW w:w="5760" w:type="dxa"/>
            <w:tcBorders>
              <w:top w:val="nil"/>
              <w:left w:val="nil"/>
              <w:bottom w:val="nil"/>
              <w:right w:val="nil"/>
            </w:tcBorders>
            <w:tcMar>
              <w:top w:w="0" w:type="dxa"/>
              <w:left w:w="53" w:type="dxa"/>
              <w:bottom w:w="0" w:type="dxa"/>
              <w:right w:w="53" w:type="dxa"/>
            </w:tcMar>
            <w:vAlign w:val="bottom"/>
          </w:tcPr>
          <w:p>
            <w:pPr>
              <w:keepNext/>
              <w:tabs>
                <w:tab w:val="left" w:leader="dot" w:pos="5760"/>
              </w:tabs>
              <w:spacing w:before="53" w:after="30"/>
              <w:ind w:left="225"/>
            </w:pPr>
            <w:r>
              <w:rPr>
                <w:color w:val="000000"/>
                <w:sz w:val="18"/>
              </w:rPr>
              <w:t>Future revenues</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309"/>
                <w:tab w:val="left" w:pos="862"/>
              </w:tabs>
              <w:spacing w:before="53" w:after="30"/>
              <w:jc w:val="right"/>
            </w:pPr>
            <w:r>
              <w:rPr>
                <w:b/>
                <w:color w:val="000000"/>
                <w:sz w:val="18"/>
              </w:rPr>
              <w:t>$</w:t>
            </w:r>
            <w:r>
              <w:rPr>
                <w:b/>
                <w:color w:val="000000"/>
                <w:sz w:val="18"/>
              </w:rPr>
              <w:tab/>
              <w:t>55,788</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309"/>
                <w:tab w:val="left" w:pos="862"/>
              </w:tabs>
              <w:spacing w:before="53" w:after="30"/>
              <w:jc w:val="right"/>
            </w:pPr>
            <w:r>
              <w:rPr>
                <w:b/>
                <w:color w:val="000000"/>
                <w:sz w:val="18"/>
              </w:rPr>
              <w:t>$</w:t>
            </w:r>
            <w:r>
              <w:rPr>
                <w:b/>
                <w:color w:val="000000"/>
                <w:sz w:val="18"/>
              </w:rPr>
              <w:tab/>
              <w:t>32,054</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309"/>
                <w:tab w:val="left" w:pos="862"/>
              </w:tabs>
              <w:spacing w:before="53" w:after="30"/>
              <w:jc w:val="right"/>
            </w:pPr>
            <w:r>
              <w:rPr>
                <w:b/>
                <w:color w:val="000000"/>
                <w:sz w:val="18"/>
              </w:rPr>
              <w:t>$</w:t>
            </w:r>
            <w:r>
              <w:rPr>
                <w:b/>
                <w:color w:val="000000"/>
                <w:sz w:val="18"/>
              </w:rPr>
              <w:tab/>
              <w:t>13,940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399"/>
                <w:tab w:val="left" w:pos="862"/>
              </w:tabs>
              <w:spacing w:before="53" w:after="30"/>
              <w:jc w:val="right"/>
            </w:pPr>
            <w:r>
              <w:rPr>
                <w:b/>
                <w:color w:val="000000"/>
                <w:sz w:val="18"/>
              </w:rPr>
              <w:t>$</w:t>
            </w:r>
            <w:r>
              <w:rPr>
                <w:b/>
                <w:color w:val="000000"/>
                <w:sz w:val="18"/>
              </w:rPr>
              <w:tab/>
              <w:t>2,759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399"/>
                <w:tab w:val="left" w:pos="862"/>
              </w:tabs>
              <w:spacing w:before="53" w:after="30"/>
              <w:jc w:val="right"/>
            </w:pPr>
            <w:r>
              <w:rPr>
                <w:b/>
                <w:color w:val="000000"/>
                <w:sz w:val="18"/>
              </w:rPr>
              <w:t>$</w:t>
            </w:r>
            <w:r>
              <w:rPr>
                <w:b/>
                <w:color w:val="000000"/>
                <w:sz w:val="18"/>
              </w:rPr>
              <w:tab/>
              <w:t>7,035</w:t>
            </w:r>
            <w:r>
              <w:rPr>
                <w:b/>
                <w:color w:val="000000"/>
                <w:sz w:val="18"/>
              </w:rPr>
              <w:tab/>
            </w:r>
          </w:p>
        </w:tc>
      </w:tr>
      <w:tr>
        <w:trPr>
          <w:cantSplit/>
          <w:trHeight w:hRule="exact" w:val="240"/>
        </w:trPr>
        <w:tc>
          <w:tcPr>
            <w:tcW w:w="5760" w:type="dxa"/>
            <w:tcBorders>
              <w:top w:val="nil"/>
              <w:left w:val="nil"/>
              <w:bottom w:val="nil"/>
              <w:right w:val="nil"/>
            </w:tcBorders>
            <w:tcMar>
              <w:top w:w="0" w:type="dxa"/>
              <w:left w:w="53" w:type="dxa"/>
              <w:bottom w:w="0" w:type="dxa"/>
              <w:right w:w="53" w:type="dxa"/>
            </w:tcMar>
            <w:vAlign w:val="bottom"/>
          </w:tcPr>
          <w:p>
            <w:pPr>
              <w:keepNext/>
              <w:spacing w:before="53" w:after="30"/>
              <w:ind w:left="225"/>
            </w:pPr>
            <w:r>
              <w:rPr>
                <w:color w:val="000000"/>
                <w:sz w:val="18"/>
              </w:rPr>
              <w:t>Less:</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5760" w:type="dxa"/>
            <w:tcBorders>
              <w:top w:val="nil"/>
              <w:left w:val="nil"/>
              <w:bottom w:val="nil"/>
              <w:right w:val="nil"/>
            </w:tcBorders>
            <w:tcMar>
              <w:top w:w="0" w:type="dxa"/>
              <w:left w:w="53" w:type="dxa"/>
              <w:bottom w:w="0" w:type="dxa"/>
              <w:right w:w="53" w:type="dxa"/>
            </w:tcMar>
            <w:vAlign w:val="bottom"/>
          </w:tcPr>
          <w:p>
            <w:pPr>
              <w:keepNext/>
              <w:tabs>
                <w:tab w:val="left" w:leader="dot" w:pos="5760"/>
              </w:tabs>
              <w:spacing w:before="53" w:after="30"/>
              <w:ind w:left="495"/>
            </w:pPr>
            <w:r>
              <w:rPr>
                <w:color w:val="000000"/>
                <w:sz w:val="18"/>
              </w:rPr>
              <w:t>Future production costs</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nil"/>
              <w:right w:val="nil"/>
            </w:tcBorders>
            <w:tcMar>
              <w:top w:w="0" w:type="dxa"/>
              <w:left w:w="0" w:type="dxa"/>
              <w:bottom w:w="0" w:type="dxa"/>
              <w:right w:w="15" w:type="dxa"/>
            </w:tcMar>
            <w:vAlign w:val="bottom"/>
          </w:tcPr>
          <w:p>
            <w:pPr>
              <w:keepNext/>
              <w:tabs>
                <w:tab w:val="left" w:pos="309"/>
                <w:tab w:val="left" w:pos="862"/>
              </w:tabs>
              <w:spacing w:before="53" w:after="30"/>
              <w:jc w:val="right"/>
            </w:pPr>
            <w:r>
              <w:rPr>
                <w:b/>
                <w:color w:val="000000"/>
                <w:sz w:val="18"/>
              </w:rPr>
              <w:tab/>
              <w:t>15,553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nil"/>
              <w:right w:val="nil"/>
            </w:tcBorders>
            <w:tcMar>
              <w:top w:w="0" w:type="dxa"/>
              <w:left w:w="0" w:type="dxa"/>
              <w:bottom w:w="0" w:type="dxa"/>
              <w:right w:w="15" w:type="dxa"/>
            </w:tcMar>
            <w:vAlign w:val="bottom"/>
          </w:tcPr>
          <w:p>
            <w:pPr>
              <w:keepNext/>
              <w:tabs>
                <w:tab w:val="left" w:pos="309"/>
                <w:tab w:val="left" w:pos="862"/>
              </w:tabs>
              <w:spacing w:before="53" w:after="30"/>
              <w:jc w:val="right"/>
            </w:pPr>
            <w:r>
              <w:rPr>
                <w:b/>
                <w:color w:val="000000"/>
                <w:sz w:val="18"/>
              </w:rPr>
              <w:tab/>
              <w:t>11,246</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nil"/>
              <w:right w:val="nil"/>
            </w:tcBorders>
            <w:tcMar>
              <w:top w:w="0" w:type="dxa"/>
              <w:left w:w="0" w:type="dxa"/>
              <w:bottom w:w="0" w:type="dxa"/>
              <w:right w:w="15" w:type="dxa"/>
            </w:tcMar>
            <w:vAlign w:val="bottom"/>
          </w:tcPr>
          <w:p>
            <w:pPr>
              <w:keepNext/>
              <w:tabs>
                <w:tab w:val="left" w:pos="399"/>
                <w:tab w:val="left" w:pos="862"/>
              </w:tabs>
              <w:spacing w:before="53" w:after="30"/>
              <w:jc w:val="right"/>
            </w:pPr>
            <w:r>
              <w:rPr>
                <w:b/>
                <w:color w:val="000000"/>
                <w:sz w:val="18"/>
              </w:rPr>
              <w:tab/>
              <w:t>3,043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nil"/>
              <w:right w:val="nil"/>
            </w:tcBorders>
            <w:tcMar>
              <w:top w:w="0" w:type="dxa"/>
              <w:left w:w="0" w:type="dxa"/>
              <w:bottom w:w="0" w:type="dxa"/>
              <w:right w:w="15" w:type="dxa"/>
            </w:tcMar>
            <w:vAlign w:val="bottom"/>
          </w:tcPr>
          <w:p>
            <w:pPr>
              <w:keepNext/>
              <w:tabs>
                <w:tab w:val="left" w:pos="534"/>
                <w:tab w:val="left" w:pos="862"/>
              </w:tabs>
              <w:spacing w:before="53" w:after="30"/>
              <w:jc w:val="right"/>
            </w:pPr>
            <w:r>
              <w:rPr>
                <w:b/>
                <w:color w:val="000000"/>
                <w:sz w:val="18"/>
              </w:rPr>
              <w:tab/>
              <w:t>910</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nil"/>
              <w:right w:val="nil"/>
            </w:tcBorders>
            <w:tcMar>
              <w:top w:w="0" w:type="dxa"/>
              <w:left w:w="0" w:type="dxa"/>
              <w:bottom w:w="0" w:type="dxa"/>
              <w:right w:w="15" w:type="dxa"/>
            </w:tcMar>
            <w:vAlign w:val="bottom"/>
          </w:tcPr>
          <w:p>
            <w:pPr>
              <w:keepNext/>
              <w:tabs>
                <w:tab w:val="left" w:pos="534"/>
                <w:tab w:val="left" w:pos="862"/>
              </w:tabs>
              <w:spacing w:before="53" w:after="30"/>
              <w:jc w:val="right"/>
            </w:pPr>
            <w:r>
              <w:rPr>
                <w:b/>
                <w:color w:val="000000"/>
                <w:sz w:val="18"/>
              </w:rPr>
              <w:tab/>
              <w:t>354</w:t>
            </w:r>
            <w:r>
              <w:rPr>
                <w:b/>
                <w:color w:val="000000"/>
                <w:sz w:val="18"/>
              </w:rPr>
              <w:tab/>
            </w:r>
          </w:p>
        </w:tc>
      </w:tr>
      <w:tr>
        <w:trPr>
          <w:cantSplit/>
          <w:trHeight w:hRule="exact" w:val="240"/>
        </w:trPr>
        <w:tc>
          <w:tcPr>
            <w:tcW w:w="5760" w:type="dxa"/>
            <w:tcBorders>
              <w:top w:val="nil"/>
              <w:left w:val="nil"/>
              <w:bottom w:val="nil"/>
              <w:right w:val="nil"/>
            </w:tcBorders>
            <w:tcMar>
              <w:top w:w="0" w:type="dxa"/>
              <w:left w:w="53" w:type="dxa"/>
              <w:bottom w:w="0" w:type="dxa"/>
              <w:right w:w="53" w:type="dxa"/>
            </w:tcMar>
            <w:vAlign w:val="bottom"/>
          </w:tcPr>
          <w:p>
            <w:pPr>
              <w:keepNext/>
              <w:tabs>
                <w:tab w:val="left" w:leader="dot" w:pos="5760"/>
              </w:tabs>
              <w:spacing w:before="53" w:after="30"/>
              <w:ind w:left="495"/>
            </w:pPr>
            <w:r>
              <w:rPr>
                <w:color w:val="000000"/>
                <w:sz w:val="18"/>
              </w:rPr>
              <w:t>Future development costs</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nil"/>
              <w:right w:val="nil"/>
            </w:tcBorders>
            <w:tcMar>
              <w:top w:w="0" w:type="dxa"/>
              <w:left w:w="0" w:type="dxa"/>
              <w:bottom w:w="0" w:type="dxa"/>
              <w:right w:w="15" w:type="dxa"/>
            </w:tcMar>
            <w:vAlign w:val="bottom"/>
          </w:tcPr>
          <w:p>
            <w:pPr>
              <w:keepNext/>
              <w:tabs>
                <w:tab w:val="left" w:pos="399"/>
                <w:tab w:val="left" w:pos="862"/>
              </w:tabs>
              <w:spacing w:before="53" w:after="30"/>
              <w:jc w:val="right"/>
            </w:pPr>
            <w:r>
              <w:rPr>
                <w:b/>
                <w:color w:val="000000"/>
                <w:sz w:val="18"/>
              </w:rPr>
              <w:tab/>
              <w:t>8,122</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nil"/>
              <w:right w:val="nil"/>
            </w:tcBorders>
            <w:tcMar>
              <w:top w:w="0" w:type="dxa"/>
              <w:left w:w="0" w:type="dxa"/>
              <w:bottom w:w="0" w:type="dxa"/>
              <w:right w:w="15" w:type="dxa"/>
            </w:tcMar>
            <w:vAlign w:val="bottom"/>
          </w:tcPr>
          <w:p>
            <w:pPr>
              <w:keepNext/>
              <w:tabs>
                <w:tab w:val="left" w:pos="399"/>
                <w:tab w:val="left" w:pos="862"/>
              </w:tabs>
              <w:spacing w:before="53" w:after="30"/>
              <w:jc w:val="right"/>
            </w:pPr>
            <w:r>
              <w:rPr>
                <w:b/>
                <w:color w:val="000000"/>
                <w:sz w:val="18"/>
              </w:rPr>
              <w:tab/>
              <w:t>4,342</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nil"/>
              <w:right w:val="nil"/>
            </w:tcBorders>
            <w:tcMar>
              <w:top w:w="0" w:type="dxa"/>
              <w:left w:w="0" w:type="dxa"/>
              <w:bottom w:w="0" w:type="dxa"/>
              <w:right w:w="15" w:type="dxa"/>
            </w:tcMar>
            <w:vAlign w:val="bottom"/>
          </w:tcPr>
          <w:p>
            <w:pPr>
              <w:keepNext/>
              <w:tabs>
                <w:tab w:val="left" w:pos="399"/>
                <w:tab w:val="left" w:pos="862"/>
              </w:tabs>
              <w:spacing w:before="53" w:after="30"/>
              <w:jc w:val="right"/>
            </w:pPr>
            <w:r>
              <w:rPr>
                <w:b/>
                <w:color w:val="000000"/>
                <w:sz w:val="18"/>
              </w:rPr>
              <w:tab/>
              <w:t>3,063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nil"/>
              <w:right w:val="nil"/>
            </w:tcBorders>
            <w:tcMar>
              <w:top w:w="0" w:type="dxa"/>
              <w:left w:w="0" w:type="dxa"/>
              <w:bottom w:w="0" w:type="dxa"/>
              <w:right w:w="15" w:type="dxa"/>
            </w:tcMar>
            <w:vAlign w:val="bottom"/>
          </w:tcPr>
          <w:p>
            <w:pPr>
              <w:keepNext/>
              <w:tabs>
                <w:tab w:val="left" w:pos="534"/>
                <w:tab w:val="left" w:pos="862"/>
              </w:tabs>
              <w:spacing w:before="53" w:after="30"/>
              <w:jc w:val="right"/>
            </w:pPr>
            <w:r>
              <w:rPr>
                <w:b/>
                <w:color w:val="000000"/>
                <w:sz w:val="18"/>
              </w:rPr>
              <w:tab/>
              <w:t>543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nil"/>
              <w:right w:val="nil"/>
            </w:tcBorders>
            <w:tcMar>
              <w:top w:w="0" w:type="dxa"/>
              <w:left w:w="0" w:type="dxa"/>
              <w:bottom w:w="0" w:type="dxa"/>
              <w:right w:w="15" w:type="dxa"/>
            </w:tcMar>
            <w:vAlign w:val="bottom"/>
          </w:tcPr>
          <w:p>
            <w:pPr>
              <w:keepNext/>
              <w:tabs>
                <w:tab w:val="left" w:pos="534"/>
                <w:tab w:val="left" w:pos="862"/>
              </w:tabs>
              <w:spacing w:before="53" w:after="30"/>
              <w:jc w:val="right"/>
            </w:pPr>
            <w:r>
              <w:rPr>
                <w:b/>
                <w:color w:val="000000"/>
                <w:sz w:val="18"/>
              </w:rPr>
              <w:tab/>
              <w:t>174</w:t>
            </w:r>
            <w:r>
              <w:rPr>
                <w:b/>
                <w:color w:val="000000"/>
                <w:sz w:val="18"/>
              </w:rPr>
              <w:tab/>
            </w:r>
          </w:p>
        </w:tc>
      </w:tr>
      <w:tr>
        <w:trPr>
          <w:cantSplit/>
          <w:trHeight w:hRule="exact" w:val="240"/>
        </w:trPr>
        <w:tc>
          <w:tcPr>
            <w:tcW w:w="5760" w:type="dxa"/>
            <w:tcBorders>
              <w:top w:val="nil"/>
              <w:left w:val="nil"/>
              <w:bottom w:val="nil"/>
              <w:right w:val="nil"/>
            </w:tcBorders>
            <w:tcMar>
              <w:top w:w="0" w:type="dxa"/>
              <w:left w:w="53" w:type="dxa"/>
              <w:bottom w:w="0" w:type="dxa"/>
              <w:right w:w="53" w:type="dxa"/>
            </w:tcMar>
            <w:vAlign w:val="bottom"/>
          </w:tcPr>
          <w:p>
            <w:pPr>
              <w:keepNext/>
              <w:tabs>
                <w:tab w:val="left" w:leader="dot" w:pos="5760"/>
              </w:tabs>
              <w:spacing w:before="53" w:after="30"/>
              <w:ind w:left="495"/>
            </w:pPr>
            <w:r>
              <w:rPr>
                <w:color w:val="000000"/>
                <w:sz w:val="18"/>
              </w:rPr>
              <w:t>Future income tax expenses</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309"/>
                <w:tab w:val="left" w:pos="862"/>
              </w:tabs>
              <w:spacing w:before="53" w:after="30"/>
              <w:jc w:val="right"/>
            </w:pPr>
            <w:r>
              <w:rPr>
                <w:b/>
                <w:color w:val="000000"/>
                <w:sz w:val="18"/>
              </w:rPr>
              <w:tab/>
              <w:t>11,257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399"/>
                <w:tab w:val="left" w:pos="862"/>
              </w:tabs>
              <w:spacing w:before="53" w:after="30"/>
              <w:jc w:val="right"/>
            </w:pPr>
            <w:r>
              <w:rPr>
                <w:b/>
                <w:color w:val="000000"/>
                <w:sz w:val="18"/>
              </w:rPr>
              <w:tab/>
              <w:t>3,625</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399"/>
                <w:tab w:val="left" w:pos="862"/>
              </w:tabs>
              <w:spacing w:before="53" w:after="30"/>
              <w:jc w:val="right"/>
            </w:pPr>
            <w:r>
              <w:rPr>
                <w:b/>
                <w:color w:val="000000"/>
                <w:sz w:val="18"/>
              </w:rPr>
              <w:tab/>
              <w:t>1,516</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534"/>
                <w:tab w:val="left" w:pos="862"/>
              </w:tabs>
              <w:spacing w:before="53" w:after="30"/>
              <w:jc w:val="right"/>
            </w:pPr>
            <w:r>
              <w:rPr>
                <w:b/>
                <w:color w:val="000000"/>
                <w:sz w:val="18"/>
              </w:rPr>
              <w:tab/>
              <w:t>151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399"/>
                <w:tab w:val="left" w:pos="862"/>
              </w:tabs>
              <w:spacing w:before="53" w:after="30"/>
              <w:jc w:val="right"/>
            </w:pPr>
            <w:r>
              <w:rPr>
                <w:b/>
                <w:color w:val="000000"/>
                <w:sz w:val="18"/>
              </w:rPr>
              <w:tab/>
              <w:t>5,965</w:t>
            </w:r>
            <w:r>
              <w:rPr>
                <w:b/>
                <w:color w:val="000000"/>
                <w:sz w:val="18"/>
              </w:rPr>
              <w:tab/>
            </w:r>
          </w:p>
        </w:tc>
      </w:tr>
      <w:tr>
        <w:trPr>
          <w:cantSplit/>
          <w:trHeight w:hRule="exact" w:val="240"/>
        </w:trPr>
        <w:tc>
          <w:tcPr>
            <w:tcW w:w="576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309"/>
                <w:tab w:val="left" w:pos="862"/>
              </w:tabs>
              <w:spacing w:before="33" w:after="30"/>
              <w:jc w:val="right"/>
            </w:pPr>
            <w:r>
              <w:rPr>
                <w:b/>
                <w:color w:val="000000"/>
                <w:sz w:val="18"/>
              </w:rPr>
              <w:tab/>
              <w:t>34,932</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309"/>
                <w:tab w:val="left" w:pos="862"/>
              </w:tabs>
              <w:spacing w:before="33" w:after="30"/>
              <w:jc w:val="right"/>
            </w:pPr>
            <w:r>
              <w:rPr>
                <w:b/>
                <w:color w:val="000000"/>
                <w:sz w:val="18"/>
              </w:rPr>
              <w:tab/>
              <w:t>19,213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399"/>
                <w:tab w:val="left" w:pos="862"/>
              </w:tabs>
              <w:spacing w:before="33" w:after="30"/>
              <w:jc w:val="right"/>
            </w:pPr>
            <w:r>
              <w:rPr>
                <w:b/>
                <w:color w:val="000000"/>
                <w:sz w:val="18"/>
              </w:rPr>
              <w:tab/>
              <w:t>7,622</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399"/>
                <w:tab w:val="left" w:pos="862"/>
              </w:tabs>
              <w:spacing w:before="33" w:after="30"/>
              <w:jc w:val="right"/>
            </w:pPr>
            <w:r>
              <w:rPr>
                <w:b/>
                <w:color w:val="000000"/>
                <w:sz w:val="18"/>
              </w:rPr>
              <w:tab/>
              <w:t>1,604</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399"/>
                <w:tab w:val="left" w:pos="862"/>
              </w:tabs>
              <w:spacing w:before="33" w:after="30"/>
              <w:jc w:val="right"/>
            </w:pPr>
            <w:r>
              <w:rPr>
                <w:b/>
                <w:color w:val="000000"/>
                <w:sz w:val="18"/>
              </w:rPr>
              <w:tab/>
              <w:t>6,493</w:t>
            </w:r>
            <w:r>
              <w:rPr>
                <w:b/>
                <w:color w:val="000000"/>
                <w:sz w:val="18"/>
              </w:rPr>
              <w:tab/>
            </w:r>
          </w:p>
        </w:tc>
      </w:tr>
      <w:tr>
        <w:trPr>
          <w:cantSplit/>
          <w:trHeight w:hRule="exact" w:val="240"/>
        </w:trPr>
        <w:tc>
          <w:tcPr>
            <w:tcW w:w="5760" w:type="dxa"/>
            <w:tcBorders>
              <w:top w:val="nil"/>
              <w:left w:val="nil"/>
              <w:bottom w:val="nil"/>
              <w:right w:val="nil"/>
            </w:tcBorders>
            <w:tcMar>
              <w:top w:w="0" w:type="dxa"/>
              <w:left w:w="53" w:type="dxa"/>
              <w:bottom w:w="0" w:type="dxa"/>
              <w:right w:w="53" w:type="dxa"/>
            </w:tcMar>
            <w:vAlign w:val="bottom"/>
          </w:tcPr>
          <w:p>
            <w:pPr>
              <w:keepNext/>
              <w:tabs>
                <w:tab w:val="left" w:leader="dot" w:pos="5760"/>
              </w:tabs>
              <w:spacing w:before="53" w:after="30"/>
              <w:ind w:left="225"/>
            </w:pPr>
            <w:r>
              <w:rPr>
                <w:color w:val="000000"/>
                <w:sz w:val="18"/>
              </w:rPr>
              <w:t>Future net cash flows</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309"/>
                <w:tab w:val="left" w:pos="862"/>
              </w:tabs>
              <w:spacing w:before="33" w:after="30"/>
              <w:jc w:val="right"/>
            </w:pPr>
            <w:r>
              <w:rPr>
                <w:b/>
                <w:color w:val="000000"/>
                <w:sz w:val="18"/>
              </w:rPr>
              <w:tab/>
              <w:t>20,856</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309"/>
                <w:tab w:val="left" w:pos="862"/>
              </w:tabs>
              <w:spacing w:before="33" w:after="30"/>
              <w:jc w:val="right"/>
            </w:pPr>
            <w:r>
              <w:rPr>
                <w:b/>
                <w:color w:val="000000"/>
                <w:sz w:val="18"/>
              </w:rPr>
              <w:tab/>
              <w:t>12,841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399"/>
                <w:tab w:val="left" w:pos="862"/>
              </w:tabs>
              <w:spacing w:before="33" w:after="30"/>
              <w:jc w:val="right"/>
            </w:pPr>
            <w:r>
              <w:rPr>
                <w:b/>
                <w:color w:val="000000"/>
                <w:sz w:val="18"/>
              </w:rPr>
              <w:tab/>
              <w:t>6,318</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399"/>
                <w:tab w:val="left" w:pos="862"/>
              </w:tabs>
              <w:spacing w:before="33" w:after="30"/>
              <w:jc w:val="right"/>
            </w:pPr>
            <w:r>
              <w:rPr>
                <w:b/>
                <w:color w:val="000000"/>
                <w:sz w:val="18"/>
              </w:rPr>
              <w:tab/>
              <w:t>1,155</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534"/>
                <w:tab w:val="left" w:pos="862"/>
              </w:tabs>
              <w:spacing w:before="33" w:after="30"/>
              <w:jc w:val="right"/>
            </w:pPr>
            <w:r>
              <w:rPr>
                <w:b/>
                <w:color w:val="000000"/>
                <w:sz w:val="18"/>
              </w:rPr>
              <w:tab/>
              <w:t>542</w:t>
            </w:r>
            <w:r>
              <w:rPr>
                <w:b/>
                <w:color w:val="000000"/>
                <w:sz w:val="18"/>
              </w:rPr>
              <w:tab/>
            </w:r>
          </w:p>
        </w:tc>
      </w:tr>
      <w:tr>
        <w:trPr>
          <w:cantSplit/>
          <w:trHeight w:hRule="exact" w:val="240"/>
        </w:trPr>
        <w:tc>
          <w:tcPr>
            <w:tcW w:w="5760" w:type="dxa"/>
            <w:tcBorders>
              <w:top w:val="nil"/>
              <w:left w:val="nil"/>
              <w:bottom w:val="nil"/>
              <w:right w:val="nil"/>
            </w:tcBorders>
            <w:tcMar>
              <w:top w:w="0" w:type="dxa"/>
              <w:left w:w="53" w:type="dxa"/>
              <w:bottom w:w="0" w:type="dxa"/>
              <w:right w:w="53" w:type="dxa"/>
            </w:tcMar>
            <w:vAlign w:val="bottom"/>
          </w:tcPr>
          <w:p>
            <w:pPr>
              <w:keepNext/>
              <w:tabs>
                <w:tab w:val="left" w:leader="dot" w:pos="5760"/>
              </w:tabs>
              <w:spacing w:before="53" w:after="30"/>
              <w:ind w:left="225"/>
            </w:pPr>
            <w:r>
              <w:rPr>
                <w:color w:val="000000"/>
                <w:sz w:val="18"/>
              </w:rPr>
              <w:t>Less: Discount at 10% annual rate</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399"/>
                <w:tab w:val="left" w:pos="862"/>
              </w:tabs>
              <w:spacing w:before="53" w:after="30"/>
              <w:jc w:val="right"/>
            </w:pPr>
            <w:r>
              <w:rPr>
                <w:b/>
                <w:color w:val="000000"/>
                <w:sz w:val="18"/>
              </w:rPr>
              <w:tab/>
              <w:t>9,603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399"/>
                <w:tab w:val="left" w:pos="862"/>
              </w:tabs>
              <w:spacing w:before="53" w:after="30"/>
              <w:jc w:val="right"/>
            </w:pPr>
            <w:r>
              <w:rPr>
                <w:b/>
                <w:color w:val="000000"/>
                <w:sz w:val="18"/>
              </w:rPr>
              <w:tab/>
              <w:t>7,073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399"/>
                <w:tab w:val="left" w:pos="862"/>
              </w:tabs>
              <w:spacing w:before="53" w:after="30"/>
              <w:jc w:val="right"/>
            </w:pPr>
            <w:r>
              <w:rPr>
                <w:b/>
                <w:color w:val="000000"/>
                <w:sz w:val="18"/>
              </w:rPr>
              <w:tab/>
              <w:t>2,091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534"/>
                <w:tab w:val="left" w:pos="862"/>
              </w:tabs>
              <w:spacing w:before="53" w:after="30"/>
              <w:jc w:val="right"/>
            </w:pPr>
            <w:r>
              <w:rPr>
                <w:b/>
                <w:color w:val="000000"/>
                <w:sz w:val="18"/>
              </w:rPr>
              <w:tab/>
              <w:t>193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534"/>
                <w:tab w:val="left" w:pos="862"/>
              </w:tabs>
              <w:spacing w:before="53" w:after="30"/>
              <w:jc w:val="right"/>
            </w:pPr>
            <w:r>
              <w:rPr>
                <w:b/>
                <w:color w:val="000000"/>
                <w:sz w:val="18"/>
              </w:rPr>
              <w:tab/>
              <w:t>246</w:t>
            </w:r>
            <w:r>
              <w:rPr>
                <w:b/>
                <w:color w:val="000000"/>
                <w:sz w:val="18"/>
              </w:rPr>
              <w:tab/>
            </w:r>
          </w:p>
        </w:tc>
      </w:tr>
      <w:tr>
        <w:trPr>
          <w:cantSplit/>
          <w:trHeight w:hRule="exact" w:val="317"/>
        </w:trPr>
        <w:tc>
          <w:tcPr>
            <w:tcW w:w="5760" w:type="dxa"/>
            <w:tcBorders>
              <w:top w:val="nil"/>
              <w:left w:val="nil"/>
              <w:bottom w:val="nil"/>
              <w:right w:val="nil"/>
            </w:tcBorders>
            <w:tcMar>
              <w:top w:w="0" w:type="dxa"/>
              <w:left w:w="53" w:type="dxa"/>
              <w:bottom w:w="0" w:type="dxa"/>
              <w:right w:w="53" w:type="dxa"/>
            </w:tcMar>
            <w:vAlign w:val="bottom"/>
          </w:tcPr>
          <w:p>
            <w:pPr>
              <w:keepNext/>
              <w:tabs>
                <w:tab w:val="left" w:leader="dot" w:pos="5760"/>
              </w:tabs>
              <w:spacing w:before="53" w:after="30"/>
              <w:ind w:left="135"/>
            </w:pPr>
            <w:r>
              <w:rPr>
                <w:b/>
                <w:color w:val="000000"/>
                <w:sz w:val="18"/>
              </w:rPr>
              <w:t>Standardized Measure of Discounted Future Net Cash Flows</w:t>
            </w:r>
            <w:r>
              <w:rPr>
                <w:b/>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309"/>
                <w:tab w:val="left" w:pos="862"/>
              </w:tabs>
              <w:spacing w:before="33" w:after="30"/>
              <w:jc w:val="right"/>
            </w:pPr>
            <w:r>
              <w:rPr>
                <w:b/>
                <w:color w:val="000000"/>
                <w:sz w:val="18"/>
              </w:rPr>
              <w:t>$</w:t>
            </w:r>
            <w:r>
              <w:rPr>
                <w:b/>
                <w:color w:val="000000"/>
                <w:sz w:val="18"/>
              </w:rPr>
              <w:tab/>
              <w:t>11,253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399"/>
                <w:tab w:val="left" w:pos="862"/>
              </w:tabs>
              <w:spacing w:before="33" w:after="30"/>
              <w:jc w:val="right"/>
            </w:pPr>
            <w:r>
              <w:rPr>
                <w:b/>
                <w:color w:val="000000"/>
                <w:sz w:val="18"/>
              </w:rPr>
              <w:t>$</w:t>
            </w:r>
            <w:r>
              <w:rPr>
                <w:b/>
                <w:color w:val="000000"/>
                <w:sz w:val="18"/>
              </w:rPr>
              <w:tab/>
              <w:t>5,768</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399"/>
                <w:tab w:val="left" w:pos="862"/>
              </w:tabs>
              <w:spacing w:before="33" w:after="30"/>
              <w:jc w:val="right"/>
            </w:pPr>
            <w:r>
              <w:rPr>
                <w:b/>
                <w:color w:val="000000"/>
                <w:sz w:val="18"/>
              </w:rPr>
              <w:t>$</w:t>
            </w:r>
            <w:r>
              <w:rPr>
                <w:b/>
                <w:color w:val="000000"/>
                <w:sz w:val="18"/>
              </w:rPr>
              <w:tab/>
              <w:t>4,227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534"/>
                <w:tab w:val="left" w:pos="862"/>
              </w:tabs>
              <w:spacing w:before="33" w:after="30"/>
              <w:jc w:val="right"/>
            </w:pPr>
            <w:r>
              <w:rPr>
                <w:b/>
                <w:color w:val="000000"/>
                <w:sz w:val="18"/>
              </w:rPr>
              <w:t>$</w:t>
            </w:r>
            <w:r>
              <w:rPr>
                <w:b/>
                <w:color w:val="000000"/>
                <w:sz w:val="18"/>
              </w:rPr>
              <w:tab/>
              <w:t>962</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534"/>
                <w:tab w:val="left" w:pos="862"/>
              </w:tabs>
              <w:spacing w:before="33" w:after="30"/>
              <w:jc w:val="right"/>
            </w:pPr>
            <w:r>
              <w:rPr>
                <w:b/>
                <w:color w:val="000000"/>
                <w:sz w:val="18"/>
              </w:rPr>
              <w:t>$</w:t>
            </w:r>
            <w:r>
              <w:rPr>
                <w:b/>
                <w:color w:val="000000"/>
                <w:sz w:val="18"/>
              </w:rPr>
              <w:tab/>
              <w:t>296</w:t>
            </w:r>
            <w:r>
              <w:rPr>
                <w:b/>
                <w:color w:val="000000"/>
                <w:sz w:val="18"/>
              </w:rPr>
              <w:tab/>
            </w:r>
          </w:p>
        </w:tc>
      </w:tr>
      <w:tr>
        <w:trPr>
          <w:cantSplit/>
          <w:trHeight w:hRule="exact" w:val="135"/>
        </w:trPr>
        <w:tc>
          <w:tcPr>
            <w:tcW w:w="576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doub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5760" w:type="dxa"/>
            <w:tcBorders>
              <w:top w:val="nil"/>
              <w:left w:val="nil"/>
              <w:bottom w:val="nil"/>
              <w:right w:val="nil"/>
            </w:tcBorders>
            <w:tcMar>
              <w:top w:w="0" w:type="dxa"/>
              <w:left w:w="53" w:type="dxa"/>
              <w:bottom w:w="0" w:type="dxa"/>
              <w:right w:w="53" w:type="dxa"/>
            </w:tcMar>
            <w:vAlign w:val="bottom"/>
          </w:tcPr>
          <w:p>
            <w:pPr>
              <w:keepNext/>
              <w:spacing w:before="53" w:after="30"/>
              <w:ind w:left="135"/>
            </w:pPr>
            <w:r>
              <w:rPr>
                <w:b/>
                <w:color w:val="000000"/>
                <w:sz w:val="18"/>
              </w:rPr>
              <w:t>2020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5760" w:type="dxa"/>
            <w:tcBorders>
              <w:top w:val="nil"/>
              <w:left w:val="nil"/>
              <w:bottom w:val="nil"/>
              <w:right w:val="nil"/>
            </w:tcBorders>
            <w:tcMar>
              <w:top w:w="0" w:type="dxa"/>
              <w:left w:w="53" w:type="dxa"/>
              <w:bottom w:w="0" w:type="dxa"/>
              <w:right w:w="53" w:type="dxa"/>
            </w:tcMar>
            <w:vAlign w:val="bottom"/>
          </w:tcPr>
          <w:p>
            <w:pPr>
              <w:keepNext/>
              <w:tabs>
                <w:tab w:val="left" w:leader="dot" w:pos="5760"/>
              </w:tabs>
              <w:spacing w:before="53" w:after="30"/>
              <w:ind w:left="225"/>
            </w:pPr>
            <w:r>
              <w:rPr>
                <w:color w:val="000000"/>
                <w:sz w:val="18"/>
              </w:rPr>
              <w:t>Future revenues</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309"/>
                <w:tab w:val="left" w:pos="862"/>
              </w:tabs>
              <w:spacing w:before="53" w:after="30"/>
              <w:jc w:val="right"/>
            </w:pPr>
            <w:r>
              <w:rPr>
                <w:color w:val="000000"/>
                <w:sz w:val="18"/>
              </w:rPr>
              <w:t>$</w:t>
            </w:r>
            <w:r>
              <w:rPr>
                <w:color w:val="000000"/>
                <w:sz w:val="18"/>
              </w:rPr>
              <w:tab/>
              <w:t>28,745</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309"/>
                <w:tab w:val="left" w:pos="862"/>
              </w:tabs>
              <w:spacing w:before="53" w:after="30"/>
              <w:jc w:val="right"/>
            </w:pPr>
            <w:r>
              <w:rPr>
                <w:color w:val="000000"/>
                <w:sz w:val="18"/>
              </w:rPr>
              <w:t>$</w:t>
            </w:r>
            <w:r>
              <w:rPr>
                <w:color w:val="000000"/>
                <w:sz w:val="18"/>
              </w:rPr>
              <w:tab/>
              <w:t>11,757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399"/>
                <w:tab w:val="left" w:pos="862"/>
              </w:tabs>
              <w:spacing w:before="53" w:after="30"/>
              <w:jc w:val="right"/>
            </w:pPr>
            <w:r>
              <w:rPr>
                <w:color w:val="000000"/>
                <w:sz w:val="18"/>
              </w:rPr>
              <w:t>$</w:t>
            </w:r>
            <w:r>
              <w:rPr>
                <w:color w:val="000000"/>
                <w:sz w:val="18"/>
              </w:rPr>
              <w:tab/>
              <w:t>8,362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399"/>
                <w:tab w:val="left" w:pos="862"/>
              </w:tabs>
              <w:spacing w:before="53" w:after="30"/>
              <w:jc w:val="right"/>
            </w:pPr>
            <w:r>
              <w:rPr>
                <w:color w:val="000000"/>
                <w:sz w:val="18"/>
              </w:rPr>
              <w:t>$</w:t>
            </w:r>
            <w:r>
              <w:rPr>
                <w:color w:val="000000"/>
                <w:sz w:val="18"/>
              </w:rPr>
              <w:tab/>
              <w:t>2,578</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399"/>
                <w:tab w:val="left" w:pos="862"/>
              </w:tabs>
              <w:spacing w:before="53" w:after="30"/>
              <w:jc w:val="right"/>
            </w:pPr>
            <w:r>
              <w:rPr>
                <w:color w:val="000000"/>
                <w:sz w:val="18"/>
              </w:rPr>
              <w:t>$</w:t>
            </w:r>
            <w:r>
              <w:rPr>
                <w:color w:val="000000"/>
                <w:sz w:val="18"/>
              </w:rPr>
              <w:tab/>
              <w:t>6,048</w:t>
            </w:r>
            <w:r>
              <w:rPr>
                <w:color w:val="000000"/>
                <w:sz w:val="18"/>
              </w:rPr>
              <w:tab/>
            </w:r>
          </w:p>
        </w:tc>
      </w:tr>
      <w:tr>
        <w:trPr>
          <w:cantSplit/>
          <w:trHeight w:hRule="exact" w:val="240"/>
        </w:trPr>
        <w:tc>
          <w:tcPr>
            <w:tcW w:w="5760" w:type="dxa"/>
            <w:tcBorders>
              <w:top w:val="nil"/>
              <w:left w:val="nil"/>
              <w:bottom w:val="nil"/>
              <w:right w:val="nil"/>
            </w:tcBorders>
            <w:tcMar>
              <w:top w:w="0" w:type="dxa"/>
              <w:left w:w="53" w:type="dxa"/>
              <w:bottom w:w="0" w:type="dxa"/>
              <w:right w:w="53" w:type="dxa"/>
            </w:tcMar>
            <w:vAlign w:val="bottom"/>
          </w:tcPr>
          <w:p>
            <w:pPr>
              <w:keepNext/>
              <w:spacing w:before="53" w:after="30"/>
              <w:ind w:left="225"/>
            </w:pPr>
            <w:r>
              <w:rPr>
                <w:color w:val="000000"/>
                <w:sz w:val="18"/>
              </w:rPr>
              <w:t>Less:</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5760" w:type="dxa"/>
            <w:tcBorders>
              <w:top w:val="nil"/>
              <w:left w:val="nil"/>
              <w:bottom w:val="nil"/>
              <w:right w:val="nil"/>
            </w:tcBorders>
            <w:tcMar>
              <w:top w:w="0" w:type="dxa"/>
              <w:left w:w="53" w:type="dxa"/>
              <w:bottom w:w="0" w:type="dxa"/>
              <w:right w:w="53" w:type="dxa"/>
            </w:tcMar>
            <w:vAlign w:val="bottom"/>
          </w:tcPr>
          <w:p>
            <w:pPr>
              <w:keepNext/>
              <w:tabs>
                <w:tab w:val="left" w:leader="dot" w:pos="5760"/>
              </w:tabs>
              <w:spacing w:before="53" w:after="30"/>
              <w:ind w:left="495"/>
            </w:pPr>
            <w:r>
              <w:rPr>
                <w:color w:val="000000"/>
                <w:sz w:val="18"/>
              </w:rPr>
              <w:t>Future production costs</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nil"/>
              <w:right w:val="nil"/>
            </w:tcBorders>
            <w:tcMar>
              <w:top w:w="0" w:type="dxa"/>
              <w:left w:w="0" w:type="dxa"/>
              <w:bottom w:w="0" w:type="dxa"/>
              <w:right w:w="15" w:type="dxa"/>
            </w:tcMar>
            <w:vAlign w:val="bottom"/>
          </w:tcPr>
          <w:p>
            <w:pPr>
              <w:keepNext/>
              <w:tabs>
                <w:tab w:val="left" w:pos="309"/>
                <w:tab w:val="left" w:pos="862"/>
              </w:tabs>
              <w:spacing w:before="53" w:after="30"/>
              <w:jc w:val="right"/>
            </w:pPr>
            <w:r>
              <w:rPr>
                <w:color w:val="000000"/>
                <w:sz w:val="18"/>
              </w:rPr>
              <w:tab/>
              <w:t>12,360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nil"/>
              <w:right w:val="nil"/>
            </w:tcBorders>
            <w:tcMar>
              <w:top w:w="0" w:type="dxa"/>
              <w:left w:w="0" w:type="dxa"/>
              <w:bottom w:w="0" w:type="dxa"/>
              <w:right w:w="15" w:type="dxa"/>
            </w:tcMar>
            <w:vAlign w:val="bottom"/>
          </w:tcPr>
          <w:p>
            <w:pPr>
              <w:keepNext/>
              <w:tabs>
                <w:tab w:val="left" w:pos="399"/>
                <w:tab w:val="left" w:pos="862"/>
              </w:tabs>
              <w:spacing w:before="53" w:after="30"/>
              <w:jc w:val="right"/>
            </w:pPr>
            <w:r>
              <w:rPr>
                <w:color w:val="000000"/>
                <w:sz w:val="18"/>
              </w:rPr>
              <w:tab/>
              <w:t>6,887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nil"/>
              <w:right w:val="nil"/>
            </w:tcBorders>
            <w:tcMar>
              <w:top w:w="0" w:type="dxa"/>
              <w:left w:w="0" w:type="dxa"/>
              <w:bottom w:w="0" w:type="dxa"/>
              <w:right w:w="15" w:type="dxa"/>
            </w:tcMar>
            <w:vAlign w:val="bottom"/>
          </w:tcPr>
          <w:p>
            <w:pPr>
              <w:keepNext/>
              <w:tabs>
                <w:tab w:val="left" w:pos="399"/>
                <w:tab w:val="left" w:pos="862"/>
              </w:tabs>
              <w:spacing w:before="53" w:after="30"/>
              <w:jc w:val="right"/>
            </w:pPr>
            <w:r>
              <w:rPr>
                <w:color w:val="000000"/>
                <w:sz w:val="18"/>
              </w:rPr>
              <w:tab/>
              <w:t>2,784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nil"/>
              <w:right w:val="nil"/>
            </w:tcBorders>
            <w:tcMar>
              <w:top w:w="0" w:type="dxa"/>
              <w:left w:w="0" w:type="dxa"/>
              <w:bottom w:w="0" w:type="dxa"/>
              <w:right w:w="15" w:type="dxa"/>
            </w:tcMar>
            <w:vAlign w:val="bottom"/>
          </w:tcPr>
          <w:p>
            <w:pPr>
              <w:keepNext/>
              <w:tabs>
                <w:tab w:val="left" w:pos="399"/>
                <w:tab w:val="left" w:pos="862"/>
              </w:tabs>
              <w:spacing w:before="53" w:after="30"/>
              <w:jc w:val="right"/>
            </w:pPr>
            <w:r>
              <w:rPr>
                <w:color w:val="000000"/>
                <w:sz w:val="18"/>
              </w:rPr>
              <w:tab/>
              <w:t>1,073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nil"/>
              <w:right w:val="nil"/>
            </w:tcBorders>
            <w:tcMar>
              <w:top w:w="0" w:type="dxa"/>
              <w:left w:w="0" w:type="dxa"/>
              <w:bottom w:w="0" w:type="dxa"/>
              <w:right w:w="15" w:type="dxa"/>
            </w:tcMar>
            <w:vAlign w:val="bottom"/>
          </w:tcPr>
          <w:p>
            <w:pPr>
              <w:keepNext/>
              <w:tabs>
                <w:tab w:val="left" w:pos="399"/>
                <w:tab w:val="left" w:pos="862"/>
              </w:tabs>
              <w:spacing w:before="53" w:after="30"/>
              <w:jc w:val="right"/>
            </w:pPr>
            <w:r>
              <w:rPr>
                <w:color w:val="000000"/>
                <w:sz w:val="18"/>
              </w:rPr>
              <w:tab/>
              <w:t>1,616</w:t>
            </w:r>
            <w:r>
              <w:rPr>
                <w:color w:val="000000"/>
                <w:sz w:val="18"/>
              </w:rPr>
              <w:tab/>
            </w:r>
          </w:p>
        </w:tc>
      </w:tr>
      <w:tr>
        <w:trPr>
          <w:cantSplit/>
          <w:trHeight w:hRule="exact" w:val="240"/>
        </w:trPr>
        <w:tc>
          <w:tcPr>
            <w:tcW w:w="5760" w:type="dxa"/>
            <w:tcBorders>
              <w:top w:val="nil"/>
              <w:left w:val="nil"/>
              <w:bottom w:val="nil"/>
              <w:right w:val="nil"/>
            </w:tcBorders>
            <w:tcMar>
              <w:top w:w="0" w:type="dxa"/>
              <w:left w:w="53" w:type="dxa"/>
              <w:bottom w:w="0" w:type="dxa"/>
              <w:right w:w="53" w:type="dxa"/>
            </w:tcMar>
            <w:vAlign w:val="bottom"/>
          </w:tcPr>
          <w:p>
            <w:pPr>
              <w:keepNext/>
              <w:tabs>
                <w:tab w:val="left" w:leader="dot" w:pos="5760"/>
              </w:tabs>
              <w:spacing w:before="53" w:after="30"/>
              <w:ind w:left="495"/>
            </w:pPr>
            <w:r>
              <w:rPr>
                <w:color w:val="000000"/>
                <w:sz w:val="18"/>
              </w:rPr>
              <w:t>Future development costs</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nil"/>
              <w:right w:val="nil"/>
            </w:tcBorders>
            <w:tcMar>
              <w:top w:w="0" w:type="dxa"/>
              <w:left w:w="0" w:type="dxa"/>
              <w:bottom w:w="0" w:type="dxa"/>
              <w:right w:w="15" w:type="dxa"/>
            </w:tcMar>
            <w:vAlign w:val="bottom"/>
          </w:tcPr>
          <w:p>
            <w:pPr>
              <w:keepNext/>
              <w:tabs>
                <w:tab w:val="left" w:pos="399"/>
                <w:tab w:val="left" w:pos="862"/>
              </w:tabs>
              <w:spacing w:before="53" w:after="30"/>
              <w:jc w:val="right"/>
            </w:pPr>
            <w:r>
              <w:rPr>
                <w:color w:val="000000"/>
                <w:sz w:val="18"/>
              </w:rPr>
              <w:tab/>
              <w:t>6,322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nil"/>
              <w:right w:val="nil"/>
            </w:tcBorders>
            <w:tcMar>
              <w:top w:w="0" w:type="dxa"/>
              <w:left w:w="0" w:type="dxa"/>
              <w:bottom w:w="0" w:type="dxa"/>
              <w:right w:w="15" w:type="dxa"/>
            </w:tcMar>
            <w:vAlign w:val="bottom"/>
          </w:tcPr>
          <w:p>
            <w:pPr>
              <w:keepNext/>
              <w:tabs>
                <w:tab w:val="left" w:pos="399"/>
                <w:tab w:val="left" w:pos="862"/>
              </w:tabs>
              <w:spacing w:before="53" w:after="30"/>
              <w:jc w:val="right"/>
            </w:pPr>
            <w:r>
              <w:rPr>
                <w:color w:val="000000"/>
                <w:sz w:val="18"/>
              </w:rPr>
              <w:tab/>
              <w:t>2,593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nil"/>
              <w:right w:val="nil"/>
            </w:tcBorders>
            <w:tcMar>
              <w:top w:w="0" w:type="dxa"/>
              <w:left w:w="0" w:type="dxa"/>
              <w:bottom w:w="0" w:type="dxa"/>
              <w:right w:w="15" w:type="dxa"/>
            </w:tcMar>
            <w:vAlign w:val="bottom"/>
          </w:tcPr>
          <w:p>
            <w:pPr>
              <w:keepNext/>
              <w:tabs>
                <w:tab w:val="left" w:pos="399"/>
                <w:tab w:val="left" w:pos="862"/>
              </w:tabs>
              <w:spacing w:before="53" w:after="30"/>
              <w:jc w:val="right"/>
            </w:pPr>
            <w:r>
              <w:rPr>
                <w:color w:val="000000"/>
                <w:sz w:val="18"/>
              </w:rPr>
              <w:tab/>
              <w:t>2,617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nil"/>
              <w:right w:val="nil"/>
            </w:tcBorders>
            <w:tcMar>
              <w:top w:w="0" w:type="dxa"/>
              <w:left w:w="0" w:type="dxa"/>
              <w:bottom w:w="0" w:type="dxa"/>
              <w:right w:w="15" w:type="dxa"/>
            </w:tcMar>
            <w:vAlign w:val="bottom"/>
          </w:tcPr>
          <w:p>
            <w:pPr>
              <w:keepNext/>
              <w:tabs>
                <w:tab w:val="left" w:pos="534"/>
                <w:tab w:val="left" w:pos="862"/>
              </w:tabs>
              <w:spacing w:before="53" w:after="30"/>
              <w:jc w:val="right"/>
            </w:pPr>
            <w:r>
              <w:rPr>
                <w:color w:val="000000"/>
                <w:sz w:val="18"/>
              </w:rPr>
              <w:tab/>
              <w:t>677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nil"/>
              <w:right w:val="nil"/>
            </w:tcBorders>
            <w:tcMar>
              <w:top w:w="0" w:type="dxa"/>
              <w:left w:w="0" w:type="dxa"/>
              <w:bottom w:w="0" w:type="dxa"/>
              <w:right w:w="15" w:type="dxa"/>
            </w:tcMar>
            <w:vAlign w:val="bottom"/>
          </w:tcPr>
          <w:p>
            <w:pPr>
              <w:keepNext/>
              <w:tabs>
                <w:tab w:val="left" w:pos="534"/>
                <w:tab w:val="left" w:pos="862"/>
              </w:tabs>
              <w:spacing w:before="53" w:after="30"/>
              <w:jc w:val="right"/>
            </w:pPr>
            <w:r>
              <w:rPr>
                <w:color w:val="000000"/>
                <w:sz w:val="18"/>
              </w:rPr>
              <w:tab/>
              <w:t>435</w:t>
            </w:r>
            <w:r>
              <w:rPr>
                <w:color w:val="000000"/>
                <w:sz w:val="18"/>
              </w:rPr>
              <w:tab/>
            </w:r>
          </w:p>
        </w:tc>
      </w:tr>
      <w:tr>
        <w:trPr>
          <w:cantSplit/>
          <w:trHeight w:hRule="exact" w:val="240"/>
        </w:trPr>
        <w:tc>
          <w:tcPr>
            <w:tcW w:w="5760" w:type="dxa"/>
            <w:tcBorders>
              <w:top w:val="nil"/>
              <w:left w:val="nil"/>
              <w:bottom w:val="nil"/>
              <w:right w:val="nil"/>
            </w:tcBorders>
            <w:tcMar>
              <w:top w:w="0" w:type="dxa"/>
              <w:left w:w="53" w:type="dxa"/>
              <w:bottom w:w="0" w:type="dxa"/>
              <w:right w:w="53" w:type="dxa"/>
            </w:tcMar>
            <w:vAlign w:val="bottom"/>
          </w:tcPr>
          <w:p>
            <w:pPr>
              <w:keepNext/>
              <w:tabs>
                <w:tab w:val="left" w:leader="dot" w:pos="5760"/>
              </w:tabs>
              <w:spacing w:before="53" w:after="30"/>
              <w:ind w:left="495"/>
            </w:pPr>
            <w:r>
              <w:rPr>
                <w:color w:val="000000"/>
                <w:sz w:val="18"/>
              </w:rPr>
              <w:t>Future income tax expenses</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399"/>
                <w:tab w:val="left" w:pos="862"/>
              </w:tabs>
              <w:spacing w:before="53" w:after="30"/>
              <w:jc w:val="right"/>
            </w:pPr>
            <w:r>
              <w:rPr>
                <w:color w:val="000000"/>
                <w:sz w:val="18"/>
              </w:rPr>
              <w:tab/>
              <w:t>4,135</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24"/>
                <w:tab w:val="left" w:pos="862"/>
              </w:tabs>
              <w:spacing w:before="53" w:after="30"/>
              <w:jc w:val="right"/>
            </w:pPr>
            <w:r>
              <w:rPr>
                <w:color w:val="000000"/>
                <w:sz w:val="18"/>
              </w:rPr>
              <w:tab/>
              <w:t>45</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534"/>
                <w:tab w:val="left" w:pos="862"/>
              </w:tabs>
              <w:spacing w:before="53" w:after="30"/>
              <w:jc w:val="right"/>
            </w:pPr>
            <w:r>
              <w:rPr>
                <w:color w:val="000000"/>
                <w:sz w:val="18"/>
              </w:rPr>
              <w:tab/>
              <w:t>380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534"/>
                <w:tab w:val="left" w:pos="862"/>
              </w:tabs>
              <w:spacing w:before="53" w:after="30"/>
              <w:jc w:val="right"/>
            </w:pPr>
            <w:r>
              <w:rPr>
                <w:color w:val="000000"/>
                <w:sz w:val="18"/>
              </w:rPr>
              <w:tab/>
              <w:t>110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399"/>
                <w:tab w:val="left" w:pos="862"/>
              </w:tabs>
              <w:spacing w:before="53" w:after="30"/>
              <w:jc w:val="right"/>
            </w:pPr>
            <w:r>
              <w:rPr>
                <w:color w:val="000000"/>
                <w:sz w:val="18"/>
              </w:rPr>
              <w:tab/>
              <w:t>3,600</w:t>
            </w:r>
            <w:r>
              <w:rPr>
                <w:color w:val="000000"/>
                <w:sz w:val="18"/>
              </w:rPr>
              <w:tab/>
            </w:r>
          </w:p>
        </w:tc>
      </w:tr>
      <w:tr>
        <w:trPr>
          <w:cantSplit/>
          <w:trHeight w:hRule="exact" w:val="240"/>
        </w:trPr>
        <w:tc>
          <w:tcPr>
            <w:tcW w:w="576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309"/>
                <w:tab w:val="left" w:pos="862"/>
              </w:tabs>
              <w:spacing w:before="33" w:after="30"/>
              <w:jc w:val="right"/>
            </w:pPr>
            <w:r>
              <w:rPr>
                <w:color w:val="000000"/>
                <w:sz w:val="18"/>
              </w:rPr>
              <w:tab/>
              <w:t>22,817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399"/>
                <w:tab w:val="left" w:pos="862"/>
              </w:tabs>
              <w:spacing w:before="33" w:after="30"/>
              <w:jc w:val="right"/>
            </w:pPr>
            <w:r>
              <w:rPr>
                <w:color w:val="000000"/>
                <w:sz w:val="18"/>
              </w:rPr>
              <w:tab/>
              <w:t>9,525</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399"/>
                <w:tab w:val="left" w:pos="862"/>
              </w:tabs>
              <w:spacing w:before="33" w:after="30"/>
              <w:jc w:val="right"/>
            </w:pPr>
            <w:r>
              <w:rPr>
                <w:color w:val="000000"/>
                <w:sz w:val="18"/>
              </w:rPr>
              <w:tab/>
              <w:t>5,781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399"/>
                <w:tab w:val="left" w:pos="862"/>
              </w:tabs>
              <w:spacing w:before="33" w:after="30"/>
              <w:jc w:val="right"/>
            </w:pPr>
            <w:r>
              <w:rPr>
                <w:color w:val="000000"/>
                <w:sz w:val="18"/>
              </w:rPr>
              <w:tab/>
              <w:t>1,860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399"/>
                <w:tab w:val="left" w:pos="862"/>
              </w:tabs>
              <w:spacing w:before="33" w:after="30"/>
              <w:jc w:val="right"/>
            </w:pPr>
            <w:r>
              <w:rPr>
                <w:color w:val="000000"/>
                <w:sz w:val="18"/>
              </w:rPr>
              <w:tab/>
              <w:t>5,651</w:t>
            </w:r>
            <w:r>
              <w:rPr>
                <w:color w:val="000000"/>
                <w:sz w:val="18"/>
              </w:rPr>
              <w:tab/>
            </w:r>
          </w:p>
        </w:tc>
      </w:tr>
      <w:tr>
        <w:trPr>
          <w:cantSplit/>
          <w:trHeight w:hRule="exact" w:val="240"/>
        </w:trPr>
        <w:tc>
          <w:tcPr>
            <w:tcW w:w="5760" w:type="dxa"/>
            <w:tcBorders>
              <w:top w:val="nil"/>
              <w:left w:val="nil"/>
              <w:bottom w:val="nil"/>
              <w:right w:val="nil"/>
            </w:tcBorders>
            <w:tcMar>
              <w:top w:w="0" w:type="dxa"/>
              <w:left w:w="53" w:type="dxa"/>
              <w:bottom w:w="0" w:type="dxa"/>
              <w:right w:w="53" w:type="dxa"/>
            </w:tcMar>
            <w:vAlign w:val="bottom"/>
          </w:tcPr>
          <w:p>
            <w:pPr>
              <w:keepNext/>
              <w:tabs>
                <w:tab w:val="left" w:leader="dot" w:pos="5760"/>
              </w:tabs>
              <w:spacing w:before="53" w:after="30"/>
              <w:ind w:left="225"/>
            </w:pPr>
            <w:r>
              <w:rPr>
                <w:color w:val="000000"/>
                <w:sz w:val="18"/>
              </w:rPr>
              <w:t>Future net cash flows</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399"/>
                <w:tab w:val="left" w:pos="862"/>
              </w:tabs>
              <w:spacing w:before="33" w:after="30"/>
              <w:jc w:val="right"/>
            </w:pPr>
            <w:r>
              <w:rPr>
                <w:color w:val="000000"/>
                <w:sz w:val="18"/>
              </w:rPr>
              <w:tab/>
              <w:t>5,928</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399"/>
                <w:tab w:val="left" w:pos="862"/>
              </w:tabs>
              <w:spacing w:before="33" w:after="30"/>
              <w:jc w:val="right"/>
            </w:pPr>
            <w:r>
              <w:rPr>
                <w:color w:val="000000"/>
                <w:sz w:val="18"/>
              </w:rPr>
              <w:tab/>
              <w:t>2,232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399"/>
                <w:tab w:val="left" w:pos="862"/>
              </w:tabs>
              <w:spacing w:before="33" w:after="30"/>
              <w:jc w:val="right"/>
            </w:pPr>
            <w:r>
              <w:rPr>
                <w:color w:val="000000"/>
                <w:sz w:val="18"/>
              </w:rPr>
              <w:tab/>
              <w:t>2,581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534"/>
                <w:tab w:val="left" w:pos="862"/>
              </w:tabs>
              <w:spacing w:before="33" w:after="30"/>
              <w:jc w:val="right"/>
            </w:pPr>
            <w:r>
              <w:rPr>
                <w:color w:val="000000"/>
                <w:sz w:val="18"/>
              </w:rPr>
              <w:tab/>
              <w:t>718</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534"/>
                <w:tab w:val="left" w:pos="862"/>
              </w:tabs>
              <w:spacing w:before="33" w:after="30"/>
              <w:jc w:val="right"/>
            </w:pPr>
            <w:r>
              <w:rPr>
                <w:color w:val="000000"/>
                <w:sz w:val="18"/>
              </w:rPr>
              <w:tab/>
              <w:t>397</w:t>
            </w:r>
            <w:r>
              <w:rPr>
                <w:color w:val="000000"/>
                <w:sz w:val="18"/>
              </w:rPr>
              <w:tab/>
            </w:r>
          </w:p>
        </w:tc>
      </w:tr>
      <w:tr>
        <w:trPr>
          <w:cantSplit/>
          <w:trHeight w:hRule="exact" w:val="240"/>
        </w:trPr>
        <w:tc>
          <w:tcPr>
            <w:tcW w:w="5760" w:type="dxa"/>
            <w:tcBorders>
              <w:top w:val="nil"/>
              <w:left w:val="nil"/>
              <w:bottom w:val="nil"/>
              <w:right w:val="nil"/>
            </w:tcBorders>
            <w:tcMar>
              <w:top w:w="0" w:type="dxa"/>
              <w:left w:w="53" w:type="dxa"/>
              <w:bottom w:w="0" w:type="dxa"/>
              <w:right w:w="53" w:type="dxa"/>
            </w:tcMar>
            <w:vAlign w:val="bottom"/>
          </w:tcPr>
          <w:p>
            <w:pPr>
              <w:keepNext/>
              <w:tabs>
                <w:tab w:val="left" w:leader="dot" w:pos="5760"/>
              </w:tabs>
              <w:spacing w:before="53" w:after="30"/>
              <w:ind w:left="225"/>
            </w:pPr>
            <w:r>
              <w:rPr>
                <w:color w:val="000000"/>
                <w:sz w:val="18"/>
              </w:rPr>
              <w:t>Less: Discount at 10% annual rate</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399"/>
                <w:tab w:val="left" w:pos="862"/>
              </w:tabs>
              <w:spacing w:before="53" w:after="30"/>
              <w:jc w:val="right"/>
            </w:pPr>
            <w:r>
              <w:rPr>
                <w:color w:val="000000"/>
                <w:sz w:val="18"/>
              </w:rPr>
              <w:tab/>
              <w:t>2,343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399"/>
                <w:tab w:val="left" w:pos="862"/>
              </w:tabs>
              <w:spacing w:before="53" w:after="30"/>
              <w:jc w:val="right"/>
            </w:pPr>
            <w:r>
              <w:rPr>
                <w:color w:val="000000"/>
                <w:sz w:val="18"/>
              </w:rPr>
              <w:tab/>
              <w:t>1,205</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534"/>
                <w:tab w:val="left" w:pos="862"/>
              </w:tabs>
              <w:spacing w:before="53" w:after="30"/>
              <w:jc w:val="right"/>
            </w:pPr>
            <w:r>
              <w:rPr>
                <w:color w:val="000000"/>
                <w:sz w:val="18"/>
              </w:rPr>
              <w:tab/>
              <w:t>935</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534"/>
                <w:tab w:val="left" w:pos="862"/>
              </w:tabs>
              <w:spacing w:before="53" w:after="30"/>
              <w:jc w:val="right"/>
            </w:pPr>
            <w:r>
              <w:rPr>
                <w:color w:val="000000"/>
                <w:sz w:val="18"/>
              </w:rPr>
              <w:tab/>
              <w:t>123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24"/>
                <w:tab w:val="left" w:pos="862"/>
              </w:tabs>
              <w:spacing w:before="53" w:after="30"/>
              <w:jc w:val="right"/>
            </w:pPr>
            <w:r>
              <w:rPr>
                <w:color w:val="000000"/>
                <w:sz w:val="18"/>
              </w:rPr>
              <w:tab/>
              <w:t>80</w:t>
            </w:r>
            <w:r>
              <w:rPr>
                <w:color w:val="000000"/>
                <w:sz w:val="18"/>
              </w:rPr>
              <w:tab/>
            </w:r>
          </w:p>
        </w:tc>
      </w:tr>
      <w:tr>
        <w:trPr>
          <w:cantSplit/>
          <w:trHeight w:hRule="exact" w:val="240"/>
        </w:trPr>
        <w:tc>
          <w:tcPr>
            <w:tcW w:w="5760" w:type="dxa"/>
            <w:tcBorders>
              <w:top w:val="nil"/>
              <w:left w:val="nil"/>
              <w:bottom w:val="nil"/>
              <w:right w:val="nil"/>
            </w:tcBorders>
            <w:tcMar>
              <w:top w:w="0" w:type="dxa"/>
              <w:left w:w="53" w:type="dxa"/>
              <w:bottom w:w="0" w:type="dxa"/>
              <w:right w:w="53" w:type="dxa"/>
            </w:tcMar>
            <w:vAlign w:val="bottom"/>
          </w:tcPr>
          <w:p>
            <w:pPr>
              <w:keepNext/>
              <w:tabs>
                <w:tab w:val="left" w:leader="dot" w:pos="5760"/>
              </w:tabs>
              <w:spacing w:before="53" w:after="30"/>
              <w:ind w:left="135"/>
            </w:pPr>
            <w:r>
              <w:rPr>
                <w:b/>
                <w:color w:val="000000"/>
                <w:sz w:val="18"/>
              </w:rPr>
              <w:t>Standardized Measure of Discounted Future Net Cash Flows</w:t>
            </w:r>
            <w:r>
              <w:rPr>
                <w:b/>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399"/>
                <w:tab w:val="left" w:pos="862"/>
              </w:tabs>
              <w:spacing w:before="33" w:after="30"/>
              <w:jc w:val="right"/>
            </w:pPr>
            <w:r>
              <w:rPr>
                <w:color w:val="000000"/>
                <w:sz w:val="18"/>
              </w:rPr>
              <w:t>$</w:t>
            </w:r>
            <w:r>
              <w:rPr>
                <w:color w:val="000000"/>
                <w:sz w:val="18"/>
              </w:rPr>
              <w:tab/>
              <w:t>3,585</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399"/>
                <w:tab w:val="left" w:pos="862"/>
              </w:tabs>
              <w:spacing w:before="33" w:after="30"/>
              <w:jc w:val="right"/>
            </w:pPr>
            <w:r>
              <w:rPr>
                <w:color w:val="000000"/>
                <w:sz w:val="18"/>
              </w:rPr>
              <w:t>$</w:t>
            </w:r>
            <w:r>
              <w:rPr>
                <w:color w:val="000000"/>
                <w:sz w:val="18"/>
              </w:rPr>
              <w:tab/>
              <w:t>1,027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399"/>
                <w:tab w:val="left" w:pos="862"/>
              </w:tabs>
              <w:spacing w:before="33" w:after="30"/>
              <w:jc w:val="right"/>
            </w:pPr>
            <w:r>
              <w:rPr>
                <w:color w:val="000000"/>
                <w:sz w:val="18"/>
              </w:rPr>
              <w:t>$</w:t>
            </w:r>
            <w:r>
              <w:rPr>
                <w:color w:val="000000"/>
                <w:sz w:val="18"/>
              </w:rPr>
              <w:tab/>
              <w:t>1,646</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534"/>
                <w:tab w:val="left" w:pos="862"/>
              </w:tabs>
              <w:spacing w:before="33" w:after="30"/>
              <w:jc w:val="right"/>
            </w:pPr>
            <w:r>
              <w:rPr>
                <w:color w:val="000000"/>
                <w:sz w:val="18"/>
              </w:rPr>
              <w:t>$</w:t>
            </w:r>
            <w:r>
              <w:rPr>
                <w:color w:val="000000"/>
                <w:sz w:val="18"/>
              </w:rPr>
              <w:tab/>
              <w:t>595</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double" w:sz="8" w:space="0" w:color="000000"/>
              <w:right w:val="nil"/>
            </w:tcBorders>
            <w:tcMar>
              <w:top w:w="0" w:type="dxa"/>
              <w:left w:w="0" w:type="dxa"/>
              <w:bottom w:w="0" w:type="dxa"/>
              <w:right w:w="15" w:type="dxa"/>
            </w:tcMar>
            <w:vAlign w:val="bottom"/>
          </w:tcPr>
          <w:p>
            <w:pPr>
              <w:keepNext/>
              <w:tabs>
                <w:tab w:val="left" w:pos="534"/>
                <w:tab w:val="left" w:pos="862"/>
              </w:tabs>
              <w:spacing w:before="33" w:after="30"/>
              <w:jc w:val="right"/>
            </w:pPr>
            <w:r>
              <w:rPr>
                <w:color w:val="000000"/>
                <w:sz w:val="18"/>
              </w:rPr>
              <w:t>$</w:t>
            </w:r>
            <w:r>
              <w:rPr>
                <w:color w:val="000000"/>
                <w:sz w:val="18"/>
              </w:rPr>
              <w:tab/>
              <w:t>317</w:t>
            </w:r>
            <w:r>
              <w:rPr>
                <w:color w:val="000000"/>
                <w:sz w:val="18"/>
              </w:rPr>
              <w:tab/>
            </w:r>
          </w:p>
        </w:tc>
      </w:tr>
      <w:tr>
        <w:trPr>
          <w:cantSplit/>
          <w:trHeight w:hRule="exact" w:val="120"/>
        </w:trPr>
        <w:tc>
          <w:tcPr>
            <w:tcW w:w="576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doub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doub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5760" w:type="dxa"/>
            <w:tcBorders>
              <w:top w:val="nil"/>
              <w:left w:val="nil"/>
              <w:bottom w:val="nil"/>
              <w:right w:val="nil"/>
            </w:tcBorders>
            <w:tcMar>
              <w:top w:w="0" w:type="dxa"/>
              <w:left w:w="53" w:type="dxa"/>
              <w:bottom w:w="0" w:type="dxa"/>
              <w:right w:w="53" w:type="dxa"/>
            </w:tcMar>
            <w:vAlign w:val="bottom"/>
          </w:tcPr>
          <w:p>
            <w:pPr>
              <w:keepNext/>
              <w:spacing w:before="53" w:after="30"/>
              <w:ind w:left="135"/>
            </w:pPr>
            <w:r>
              <w:rPr>
                <w:b/>
                <w:color w:val="000000"/>
                <w:sz w:val="18"/>
              </w:rPr>
              <w:t>2019</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5760" w:type="dxa"/>
            <w:tcBorders>
              <w:top w:val="nil"/>
              <w:left w:val="nil"/>
              <w:bottom w:val="nil"/>
              <w:right w:val="nil"/>
            </w:tcBorders>
            <w:tcMar>
              <w:top w:w="0" w:type="dxa"/>
              <w:left w:w="53" w:type="dxa"/>
              <w:bottom w:w="0" w:type="dxa"/>
              <w:right w:w="53" w:type="dxa"/>
            </w:tcMar>
            <w:vAlign w:val="bottom"/>
          </w:tcPr>
          <w:p>
            <w:pPr>
              <w:keepNext/>
              <w:tabs>
                <w:tab w:val="left" w:leader="dot" w:pos="5760"/>
              </w:tabs>
              <w:spacing w:before="53" w:after="30"/>
              <w:ind w:left="225"/>
            </w:pPr>
            <w:r>
              <w:rPr>
                <w:color w:val="000000"/>
                <w:sz w:val="18"/>
              </w:rPr>
              <w:t>Future revenues</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309"/>
                <w:tab w:val="left" w:pos="862"/>
              </w:tabs>
              <w:spacing w:before="53" w:after="30"/>
              <w:jc w:val="right"/>
            </w:pPr>
            <w:r>
              <w:rPr>
                <w:color w:val="000000"/>
                <w:sz w:val="18"/>
              </w:rPr>
              <w:t>$</w:t>
            </w:r>
            <w:r>
              <w:rPr>
                <w:color w:val="000000"/>
                <w:sz w:val="18"/>
              </w:rPr>
              <w:tab/>
              <w:t>44,778</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309"/>
                <w:tab w:val="left" w:pos="862"/>
              </w:tabs>
              <w:spacing w:before="53" w:after="30"/>
              <w:jc w:val="right"/>
            </w:pPr>
            <w:r>
              <w:rPr>
                <w:color w:val="000000"/>
                <w:sz w:val="18"/>
              </w:rPr>
              <w:t>$</w:t>
            </w:r>
            <w:r>
              <w:rPr>
                <w:color w:val="000000"/>
                <w:sz w:val="18"/>
              </w:rPr>
              <w:tab/>
              <w:t>25,223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399"/>
                <w:tab w:val="left" w:pos="862"/>
              </w:tabs>
              <w:spacing w:before="53" w:after="30"/>
              <w:jc w:val="right"/>
            </w:pPr>
            <w:r>
              <w:rPr>
                <w:color w:val="000000"/>
                <w:sz w:val="18"/>
              </w:rPr>
              <w:t>$</w:t>
            </w:r>
            <w:r>
              <w:rPr>
                <w:color w:val="000000"/>
                <w:sz w:val="18"/>
              </w:rPr>
              <w:tab/>
              <w:t>5,326</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399"/>
                <w:tab w:val="left" w:pos="862"/>
              </w:tabs>
              <w:spacing w:before="53" w:after="30"/>
              <w:jc w:val="right"/>
            </w:pPr>
            <w:r>
              <w:rPr>
                <w:color w:val="000000"/>
                <w:sz w:val="18"/>
              </w:rPr>
              <w:t>$</w:t>
            </w:r>
            <w:r>
              <w:rPr>
                <w:color w:val="000000"/>
                <w:sz w:val="18"/>
              </w:rPr>
              <w:tab/>
              <w:t>3,473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309"/>
                <w:tab w:val="left" w:pos="862"/>
              </w:tabs>
              <w:spacing w:before="53" w:after="30"/>
              <w:jc w:val="right"/>
            </w:pPr>
            <w:r>
              <w:rPr>
                <w:color w:val="000000"/>
                <w:sz w:val="18"/>
              </w:rPr>
              <w:t>$</w:t>
            </w:r>
            <w:r>
              <w:rPr>
                <w:color w:val="000000"/>
                <w:sz w:val="18"/>
              </w:rPr>
              <w:tab/>
              <w:t>10,756</w:t>
            </w:r>
            <w:r>
              <w:rPr>
                <w:color w:val="000000"/>
                <w:sz w:val="18"/>
              </w:rPr>
              <w:tab/>
            </w:r>
          </w:p>
        </w:tc>
      </w:tr>
      <w:tr>
        <w:trPr>
          <w:cantSplit/>
          <w:trHeight w:hRule="exact" w:val="240"/>
        </w:trPr>
        <w:tc>
          <w:tcPr>
            <w:tcW w:w="5760" w:type="dxa"/>
            <w:tcBorders>
              <w:top w:val="nil"/>
              <w:left w:val="nil"/>
              <w:bottom w:val="nil"/>
              <w:right w:val="nil"/>
            </w:tcBorders>
            <w:tcMar>
              <w:top w:w="0" w:type="dxa"/>
              <w:left w:w="53" w:type="dxa"/>
              <w:bottom w:w="0" w:type="dxa"/>
              <w:right w:w="53" w:type="dxa"/>
            </w:tcMar>
            <w:vAlign w:val="bottom"/>
          </w:tcPr>
          <w:p>
            <w:pPr>
              <w:keepNext/>
              <w:spacing w:before="53" w:after="30"/>
              <w:ind w:left="225"/>
            </w:pPr>
            <w:r>
              <w:rPr>
                <w:color w:val="000000"/>
                <w:sz w:val="18"/>
              </w:rPr>
              <w:t>Less:</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5760" w:type="dxa"/>
            <w:tcBorders>
              <w:top w:val="nil"/>
              <w:left w:val="nil"/>
              <w:bottom w:val="nil"/>
              <w:right w:val="nil"/>
            </w:tcBorders>
            <w:tcMar>
              <w:top w:w="0" w:type="dxa"/>
              <w:left w:w="53" w:type="dxa"/>
              <w:bottom w:w="0" w:type="dxa"/>
              <w:right w:w="53" w:type="dxa"/>
            </w:tcMar>
            <w:vAlign w:val="bottom"/>
          </w:tcPr>
          <w:p>
            <w:pPr>
              <w:keepNext/>
              <w:tabs>
                <w:tab w:val="left" w:leader="dot" w:pos="5760"/>
              </w:tabs>
              <w:spacing w:before="53" w:after="30"/>
              <w:ind w:left="495"/>
            </w:pPr>
            <w:r>
              <w:rPr>
                <w:color w:val="000000"/>
                <w:sz w:val="18"/>
              </w:rPr>
              <w:t>Future production costs</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nil"/>
              <w:right w:val="nil"/>
            </w:tcBorders>
            <w:tcMar>
              <w:top w:w="0" w:type="dxa"/>
              <w:left w:w="0" w:type="dxa"/>
              <w:bottom w:w="0" w:type="dxa"/>
              <w:right w:w="15" w:type="dxa"/>
            </w:tcMar>
            <w:vAlign w:val="bottom"/>
          </w:tcPr>
          <w:p>
            <w:pPr>
              <w:keepNext/>
              <w:tabs>
                <w:tab w:val="left" w:pos="309"/>
                <w:tab w:val="left" w:pos="862"/>
              </w:tabs>
              <w:spacing w:before="53" w:after="30"/>
              <w:jc w:val="right"/>
            </w:pPr>
            <w:r>
              <w:rPr>
                <w:color w:val="000000"/>
                <w:sz w:val="18"/>
              </w:rPr>
              <w:tab/>
              <w:t>14,176</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nil"/>
              <w:right w:val="nil"/>
            </w:tcBorders>
            <w:tcMar>
              <w:top w:w="0" w:type="dxa"/>
              <w:left w:w="0" w:type="dxa"/>
              <w:bottom w:w="0" w:type="dxa"/>
              <w:right w:w="15" w:type="dxa"/>
            </w:tcMar>
            <w:vAlign w:val="bottom"/>
          </w:tcPr>
          <w:p>
            <w:pPr>
              <w:keepNext/>
              <w:tabs>
                <w:tab w:val="left" w:pos="309"/>
                <w:tab w:val="left" w:pos="862"/>
              </w:tabs>
              <w:spacing w:before="53" w:after="30"/>
              <w:jc w:val="right"/>
            </w:pPr>
            <w:r>
              <w:rPr>
                <w:color w:val="000000"/>
                <w:sz w:val="18"/>
              </w:rPr>
              <w:tab/>
              <w:t>10,189</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nil"/>
              <w:right w:val="nil"/>
            </w:tcBorders>
            <w:tcMar>
              <w:top w:w="0" w:type="dxa"/>
              <w:left w:w="0" w:type="dxa"/>
              <w:bottom w:w="0" w:type="dxa"/>
              <w:right w:w="15" w:type="dxa"/>
            </w:tcMar>
            <w:vAlign w:val="bottom"/>
          </w:tcPr>
          <w:p>
            <w:pPr>
              <w:keepNext/>
              <w:tabs>
                <w:tab w:val="left" w:pos="534"/>
                <w:tab w:val="left" w:pos="862"/>
              </w:tabs>
              <w:spacing w:before="53" w:after="30"/>
              <w:jc w:val="right"/>
            </w:pPr>
            <w:r>
              <w:rPr>
                <w:color w:val="000000"/>
                <w:sz w:val="18"/>
              </w:rPr>
              <w:tab/>
              <w:t>931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nil"/>
              <w:right w:val="nil"/>
            </w:tcBorders>
            <w:tcMar>
              <w:top w:w="0" w:type="dxa"/>
              <w:left w:w="0" w:type="dxa"/>
              <w:bottom w:w="0" w:type="dxa"/>
              <w:right w:w="15" w:type="dxa"/>
            </w:tcMar>
            <w:vAlign w:val="bottom"/>
          </w:tcPr>
          <w:p>
            <w:pPr>
              <w:keepNext/>
              <w:tabs>
                <w:tab w:val="left" w:pos="399"/>
                <w:tab w:val="left" w:pos="862"/>
              </w:tabs>
              <w:spacing w:before="53" w:after="30"/>
              <w:jc w:val="right"/>
            </w:pPr>
            <w:r>
              <w:rPr>
                <w:color w:val="000000"/>
                <w:sz w:val="18"/>
              </w:rPr>
              <w:tab/>
              <w:t>1,238</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nil"/>
              <w:right w:val="nil"/>
            </w:tcBorders>
            <w:tcMar>
              <w:top w:w="0" w:type="dxa"/>
              <w:left w:w="0" w:type="dxa"/>
              <w:bottom w:w="0" w:type="dxa"/>
              <w:right w:w="15" w:type="dxa"/>
            </w:tcMar>
            <w:vAlign w:val="bottom"/>
          </w:tcPr>
          <w:p>
            <w:pPr>
              <w:keepNext/>
              <w:tabs>
                <w:tab w:val="left" w:pos="399"/>
                <w:tab w:val="left" w:pos="862"/>
              </w:tabs>
              <w:spacing w:before="53" w:after="30"/>
              <w:jc w:val="right"/>
            </w:pPr>
            <w:r>
              <w:rPr>
                <w:color w:val="000000"/>
                <w:sz w:val="18"/>
              </w:rPr>
              <w:tab/>
              <w:t>1,818</w:t>
            </w:r>
            <w:r>
              <w:rPr>
                <w:color w:val="000000"/>
                <w:sz w:val="18"/>
              </w:rPr>
              <w:tab/>
            </w:r>
          </w:p>
        </w:tc>
      </w:tr>
      <w:tr>
        <w:trPr>
          <w:cantSplit/>
          <w:trHeight w:hRule="exact" w:val="240"/>
        </w:trPr>
        <w:tc>
          <w:tcPr>
            <w:tcW w:w="5760" w:type="dxa"/>
            <w:tcBorders>
              <w:top w:val="nil"/>
              <w:left w:val="nil"/>
              <w:bottom w:val="nil"/>
              <w:right w:val="nil"/>
            </w:tcBorders>
            <w:tcMar>
              <w:top w:w="0" w:type="dxa"/>
              <w:left w:w="53" w:type="dxa"/>
              <w:bottom w:w="0" w:type="dxa"/>
              <w:right w:w="53" w:type="dxa"/>
            </w:tcMar>
            <w:vAlign w:val="bottom"/>
          </w:tcPr>
          <w:p>
            <w:pPr>
              <w:keepNext/>
              <w:tabs>
                <w:tab w:val="left" w:leader="dot" w:pos="5760"/>
              </w:tabs>
              <w:spacing w:before="53" w:after="30"/>
              <w:ind w:left="495"/>
            </w:pPr>
            <w:r>
              <w:rPr>
                <w:color w:val="000000"/>
                <w:sz w:val="18"/>
              </w:rPr>
              <w:t>Future development costs</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nil"/>
              <w:right w:val="nil"/>
            </w:tcBorders>
            <w:tcMar>
              <w:top w:w="0" w:type="dxa"/>
              <w:left w:w="0" w:type="dxa"/>
              <w:bottom w:w="0" w:type="dxa"/>
              <w:right w:w="15" w:type="dxa"/>
            </w:tcMar>
            <w:vAlign w:val="bottom"/>
          </w:tcPr>
          <w:p>
            <w:pPr>
              <w:keepNext/>
              <w:tabs>
                <w:tab w:val="left" w:pos="399"/>
                <w:tab w:val="left" w:pos="862"/>
              </w:tabs>
              <w:spacing w:before="53" w:after="30"/>
              <w:jc w:val="right"/>
            </w:pPr>
            <w:r>
              <w:rPr>
                <w:color w:val="000000"/>
                <w:sz w:val="18"/>
              </w:rPr>
              <w:tab/>
              <w:t>8,267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nil"/>
              <w:right w:val="nil"/>
            </w:tcBorders>
            <w:tcMar>
              <w:top w:w="0" w:type="dxa"/>
              <w:left w:w="0" w:type="dxa"/>
              <w:bottom w:w="0" w:type="dxa"/>
              <w:right w:w="15" w:type="dxa"/>
            </w:tcMar>
            <w:vAlign w:val="bottom"/>
          </w:tcPr>
          <w:p>
            <w:pPr>
              <w:keepNext/>
              <w:tabs>
                <w:tab w:val="left" w:pos="399"/>
                <w:tab w:val="left" w:pos="862"/>
              </w:tabs>
              <w:spacing w:before="53" w:after="30"/>
              <w:jc w:val="right"/>
            </w:pPr>
            <w:r>
              <w:rPr>
                <w:color w:val="000000"/>
                <w:sz w:val="18"/>
              </w:rPr>
              <w:tab/>
              <w:t>5,104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nil"/>
              <w:right w:val="nil"/>
            </w:tcBorders>
            <w:tcMar>
              <w:top w:w="0" w:type="dxa"/>
              <w:left w:w="0" w:type="dxa"/>
              <w:bottom w:w="0" w:type="dxa"/>
              <w:right w:w="15" w:type="dxa"/>
            </w:tcMar>
            <w:vAlign w:val="bottom"/>
          </w:tcPr>
          <w:p>
            <w:pPr>
              <w:keepNext/>
              <w:tabs>
                <w:tab w:val="left" w:pos="399"/>
                <w:tab w:val="left" w:pos="862"/>
              </w:tabs>
              <w:spacing w:before="53" w:after="30"/>
              <w:jc w:val="right"/>
            </w:pPr>
            <w:r>
              <w:rPr>
                <w:color w:val="000000"/>
                <w:sz w:val="18"/>
              </w:rPr>
              <w:tab/>
              <w:t>1,549</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nil"/>
              <w:right w:val="nil"/>
            </w:tcBorders>
            <w:tcMar>
              <w:top w:w="0" w:type="dxa"/>
              <w:left w:w="0" w:type="dxa"/>
              <w:bottom w:w="0" w:type="dxa"/>
              <w:right w:w="15" w:type="dxa"/>
            </w:tcMar>
            <w:vAlign w:val="bottom"/>
          </w:tcPr>
          <w:p>
            <w:pPr>
              <w:keepNext/>
              <w:tabs>
                <w:tab w:val="left" w:pos="534"/>
                <w:tab w:val="left" w:pos="862"/>
              </w:tabs>
              <w:spacing w:before="53" w:after="30"/>
              <w:jc w:val="right"/>
            </w:pPr>
            <w:r>
              <w:rPr>
                <w:color w:val="000000"/>
                <w:sz w:val="18"/>
              </w:rPr>
              <w:tab/>
              <w:t>823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nil"/>
              <w:right w:val="nil"/>
            </w:tcBorders>
            <w:tcMar>
              <w:top w:w="0" w:type="dxa"/>
              <w:left w:w="0" w:type="dxa"/>
              <w:bottom w:w="0" w:type="dxa"/>
              <w:right w:w="15" w:type="dxa"/>
            </w:tcMar>
            <w:vAlign w:val="bottom"/>
          </w:tcPr>
          <w:p>
            <w:pPr>
              <w:keepNext/>
              <w:tabs>
                <w:tab w:val="left" w:pos="534"/>
                <w:tab w:val="left" w:pos="862"/>
              </w:tabs>
              <w:spacing w:before="53" w:after="30"/>
              <w:jc w:val="right"/>
            </w:pPr>
            <w:r>
              <w:rPr>
                <w:color w:val="000000"/>
                <w:sz w:val="18"/>
              </w:rPr>
              <w:tab/>
              <w:t>791</w:t>
            </w:r>
            <w:r>
              <w:rPr>
                <w:color w:val="000000"/>
                <w:sz w:val="18"/>
              </w:rPr>
              <w:tab/>
            </w:r>
          </w:p>
        </w:tc>
      </w:tr>
      <w:tr>
        <w:trPr>
          <w:cantSplit/>
          <w:trHeight w:hRule="exact" w:val="240"/>
        </w:trPr>
        <w:tc>
          <w:tcPr>
            <w:tcW w:w="5760" w:type="dxa"/>
            <w:tcBorders>
              <w:top w:val="nil"/>
              <w:left w:val="nil"/>
              <w:bottom w:val="nil"/>
              <w:right w:val="nil"/>
            </w:tcBorders>
            <w:tcMar>
              <w:top w:w="0" w:type="dxa"/>
              <w:left w:w="53" w:type="dxa"/>
              <w:bottom w:w="0" w:type="dxa"/>
              <w:right w:w="53" w:type="dxa"/>
            </w:tcMar>
            <w:vAlign w:val="bottom"/>
          </w:tcPr>
          <w:p>
            <w:pPr>
              <w:keepNext/>
              <w:tabs>
                <w:tab w:val="left" w:leader="dot" w:pos="5760"/>
              </w:tabs>
              <w:spacing w:before="53" w:after="30"/>
              <w:ind w:left="495"/>
            </w:pPr>
            <w:r>
              <w:rPr>
                <w:color w:val="000000"/>
                <w:sz w:val="18"/>
              </w:rPr>
              <w:t>Future income tax expenses</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399"/>
                <w:tab w:val="left" w:pos="862"/>
              </w:tabs>
              <w:spacing w:before="53" w:after="30"/>
              <w:jc w:val="right"/>
            </w:pPr>
            <w:r>
              <w:rPr>
                <w:color w:val="000000"/>
                <w:sz w:val="18"/>
              </w:rPr>
              <w:tab/>
              <w:t>8,560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399"/>
                <w:tab w:val="left" w:pos="862"/>
              </w:tabs>
              <w:spacing w:before="53" w:after="30"/>
              <w:jc w:val="right"/>
            </w:pPr>
            <w:r>
              <w:rPr>
                <w:color w:val="000000"/>
                <w:sz w:val="18"/>
              </w:rPr>
              <w:tab/>
              <w:t>1,291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534"/>
                <w:tab w:val="left" w:pos="862"/>
              </w:tabs>
              <w:spacing w:before="53" w:after="30"/>
              <w:jc w:val="right"/>
            </w:pPr>
            <w:r>
              <w:rPr>
                <w:color w:val="000000"/>
                <w:sz w:val="18"/>
              </w:rPr>
              <w:tab/>
              <w:t>505</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534"/>
                <w:tab w:val="left" w:pos="862"/>
              </w:tabs>
              <w:spacing w:before="53" w:after="30"/>
              <w:jc w:val="right"/>
            </w:pPr>
            <w:r>
              <w:rPr>
                <w:color w:val="000000"/>
                <w:sz w:val="18"/>
              </w:rPr>
              <w:tab/>
              <w:t>162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399"/>
                <w:tab w:val="left" w:pos="862"/>
              </w:tabs>
              <w:spacing w:before="53" w:after="30"/>
              <w:jc w:val="right"/>
            </w:pPr>
            <w:r>
              <w:rPr>
                <w:color w:val="000000"/>
                <w:sz w:val="18"/>
              </w:rPr>
              <w:tab/>
              <w:t>6,602</w:t>
            </w:r>
            <w:r>
              <w:rPr>
                <w:color w:val="000000"/>
                <w:sz w:val="18"/>
              </w:rPr>
              <w:tab/>
            </w:r>
          </w:p>
        </w:tc>
      </w:tr>
      <w:tr>
        <w:trPr>
          <w:cantSplit/>
          <w:trHeight w:hRule="exact" w:val="240"/>
        </w:trPr>
        <w:tc>
          <w:tcPr>
            <w:tcW w:w="5760" w:type="dxa"/>
            <w:tcBorders>
              <w:top w:val="nil"/>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309"/>
                <w:tab w:val="left" w:pos="862"/>
              </w:tabs>
              <w:spacing w:before="33" w:after="30"/>
              <w:jc w:val="right"/>
            </w:pPr>
            <w:r>
              <w:rPr>
                <w:color w:val="000000"/>
                <w:sz w:val="18"/>
              </w:rPr>
              <w:tab/>
              <w:t>31,003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309"/>
                <w:tab w:val="left" w:pos="862"/>
              </w:tabs>
              <w:spacing w:before="33" w:after="30"/>
              <w:jc w:val="right"/>
            </w:pPr>
            <w:r>
              <w:rPr>
                <w:color w:val="000000"/>
                <w:sz w:val="18"/>
              </w:rPr>
              <w:tab/>
              <w:t>16,584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399"/>
                <w:tab w:val="left" w:pos="862"/>
              </w:tabs>
              <w:spacing w:before="33" w:after="30"/>
              <w:jc w:val="right"/>
            </w:pPr>
            <w:r>
              <w:rPr>
                <w:color w:val="000000"/>
                <w:sz w:val="18"/>
              </w:rPr>
              <w:tab/>
              <w:t>2,985</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399"/>
                <w:tab w:val="left" w:pos="862"/>
              </w:tabs>
              <w:spacing w:before="33" w:after="30"/>
              <w:jc w:val="right"/>
            </w:pPr>
            <w:r>
              <w:rPr>
                <w:color w:val="000000"/>
                <w:sz w:val="18"/>
              </w:rPr>
              <w:tab/>
              <w:t>2,223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399"/>
                <w:tab w:val="left" w:pos="862"/>
              </w:tabs>
              <w:spacing w:before="33" w:after="30"/>
              <w:jc w:val="right"/>
            </w:pPr>
            <w:r>
              <w:rPr>
                <w:color w:val="000000"/>
                <w:sz w:val="18"/>
              </w:rPr>
              <w:tab/>
              <w:t>9,211</w:t>
            </w:r>
            <w:r>
              <w:rPr>
                <w:color w:val="000000"/>
                <w:sz w:val="18"/>
              </w:rPr>
              <w:tab/>
            </w:r>
          </w:p>
        </w:tc>
      </w:tr>
      <w:tr>
        <w:trPr>
          <w:cantSplit/>
          <w:trHeight w:hRule="exact" w:val="240"/>
        </w:trPr>
        <w:tc>
          <w:tcPr>
            <w:tcW w:w="5760" w:type="dxa"/>
            <w:tcBorders>
              <w:top w:val="nil"/>
              <w:left w:val="nil"/>
              <w:bottom w:val="nil"/>
              <w:right w:val="nil"/>
            </w:tcBorders>
            <w:tcMar>
              <w:top w:w="0" w:type="dxa"/>
              <w:left w:w="53" w:type="dxa"/>
              <w:bottom w:w="0" w:type="dxa"/>
              <w:right w:w="53" w:type="dxa"/>
            </w:tcMar>
            <w:vAlign w:val="bottom"/>
          </w:tcPr>
          <w:p>
            <w:pPr>
              <w:keepNext/>
              <w:tabs>
                <w:tab w:val="left" w:leader="dot" w:pos="5760"/>
              </w:tabs>
              <w:spacing w:before="53" w:after="30"/>
              <w:ind w:left="225"/>
            </w:pPr>
            <w:r>
              <w:rPr>
                <w:color w:val="000000"/>
                <w:sz w:val="18"/>
              </w:rPr>
              <w:t>Future net cash flows</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309"/>
                <w:tab w:val="left" w:pos="862"/>
              </w:tabs>
              <w:spacing w:before="33" w:after="30"/>
              <w:jc w:val="right"/>
            </w:pPr>
            <w:r>
              <w:rPr>
                <w:color w:val="000000"/>
                <w:sz w:val="18"/>
              </w:rPr>
              <w:tab/>
              <w:t>13,775</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399"/>
                <w:tab w:val="left" w:pos="862"/>
              </w:tabs>
              <w:spacing w:before="33" w:after="30"/>
              <w:jc w:val="right"/>
            </w:pPr>
            <w:r>
              <w:rPr>
                <w:color w:val="000000"/>
                <w:sz w:val="18"/>
              </w:rPr>
              <w:tab/>
              <w:t>8,639</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399"/>
                <w:tab w:val="left" w:pos="862"/>
              </w:tabs>
              <w:spacing w:before="33" w:after="30"/>
              <w:jc w:val="right"/>
            </w:pPr>
            <w:r>
              <w:rPr>
                <w:color w:val="000000"/>
                <w:sz w:val="18"/>
              </w:rPr>
              <w:tab/>
              <w:t>2,341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399"/>
                <w:tab w:val="left" w:pos="862"/>
              </w:tabs>
              <w:spacing w:before="33" w:after="30"/>
              <w:jc w:val="right"/>
            </w:pPr>
            <w:r>
              <w:rPr>
                <w:color w:val="000000"/>
                <w:sz w:val="18"/>
              </w:rPr>
              <w:tab/>
              <w:t>1,250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single" w:sz="8" w:space="0" w:color="000000"/>
              <w:left w:val="nil"/>
              <w:bottom w:val="nil"/>
              <w:right w:val="nil"/>
            </w:tcBorders>
            <w:tcMar>
              <w:top w:w="0" w:type="dxa"/>
              <w:left w:w="0" w:type="dxa"/>
              <w:bottom w:w="0" w:type="dxa"/>
              <w:right w:w="15" w:type="dxa"/>
            </w:tcMar>
            <w:vAlign w:val="bottom"/>
          </w:tcPr>
          <w:p>
            <w:pPr>
              <w:keepNext/>
              <w:tabs>
                <w:tab w:val="left" w:pos="399"/>
                <w:tab w:val="left" w:pos="862"/>
              </w:tabs>
              <w:spacing w:before="33" w:after="30"/>
              <w:jc w:val="right"/>
            </w:pPr>
            <w:r>
              <w:rPr>
                <w:color w:val="000000"/>
                <w:sz w:val="18"/>
              </w:rPr>
              <w:tab/>
              <w:t>1,545</w:t>
            </w:r>
            <w:r>
              <w:rPr>
                <w:color w:val="000000"/>
                <w:sz w:val="18"/>
              </w:rPr>
              <w:tab/>
            </w:r>
          </w:p>
        </w:tc>
      </w:tr>
      <w:tr>
        <w:trPr>
          <w:cantSplit/>
          <w:trHeight w:hRule="exact" w:val="240"/>
        </w:trPr>
        <w:tc>
          <w:tcPr>
            <w:tcW w:w="5760" w:type="dxa"/>
            <w:tcBorders>
              <w:top w:val="nil"/>
              <w:left w:val="nil"/>
              <w:bottom w:val="nil"/>
              <w:right w:val="nil"/>
            </w:tcBorders>
            <w:tcMar>
              <w:top w:w="0" w:type="dxa"/>
              <w:left w:w="53" w:type="dxa"/>
              <w:bottom w:w="0" w:type="dxa"/>
              <w:right w:w="53" w:type="dxa"/>
            </w:tcMar>
            <w:vAlign w:val="bottom"/>
          </w:tcPr>
          <w:p>
            <w:pPr>
              <w:keepNext/>
              <w:tabs>
                <w:tab w:val="left" w:leader="dot" w:pos="5760"/>
              </w:tabs>
              <w:spacing w:before="53" w:after="30"/>
              <w:ind w:left="225"/>
            </w:pPr>
            <w:r>
              <w:rPr>
                <w:color w:val="000000"/>
                <w:sz w:val="18"/>
              </w:rPr>
              <w:t>Less: Discount at 10% annual rate</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399"/>
                <w:tab w:val="left" w:pos="862"/>
              </w:tabs>
              <w:spacing w:before="53" w:after="30"/>
              <w:jc w:val="right"/>
            </w:pPr>
            <w:r>
              <w:rPr>
                <w:color w:val="000000"/>
                <w:sz w:val="18"/>
              </w:rPr>
              <w:tab/>
              <w:t>5,390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399"/>
                <w:tab w:val="left" w:pos="862"/>
              </w:tabs>
              <w:spacing w:before="53" w:after="30"/>
              <w:jc w:val="right"/>
            </w:pPr>
            <w:r>
              <w:rPr>
                <w:color w:val="000000"/>
                <w:sz w:val="18"/>
              </w:rPr>
              <w:tab/>
              <w:t>3,872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534"/>
                <w:tab w:val="left" w:pos="862"/>
              </w:tabs>
              <w:spacing w:before="53" w:after="30"/>
              <w:jc w:val="right"/>
            </w:pPr>
            <w:r>
              <w:rPr>
                <w:color w:val="000000"/>
                <w:sz w:val="18"/>
              </w:rPr>
              <w:tab/>
              <w:t>539</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534"/>
                <w:tab w:val="left" w:pos="862"/>
              </w:tabs>
              <w:spacing w:before="53" w:after="30"/>
              <w:jc w:val="right"/>
            </w:pPr>
            <w:r>
              <w:rPr>
                <w:color w:val="000000"/>
                <w:sz w:val="18"/>
              </w:rPr>
              <w:tab/>
              <w:t>270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930" w:type="dxa"/>
            <w:tcBorders>
              <w:top w:val="nil"/>
              <w:left w:val="nil"/>
              <w:bottom w:val="single" w:sz="8" w:space="0" w:color="000000"/>
              <w:right w:val="nil"/>
            </w:tcBorders>
            <w:tcMar>
              <w:top w:w="0" w:type="dxa"/>
              <w:left w:w="0" w:type="dxa"/>
              <w:bottom w:w="0" w:type="dxa"/>
              <w:right w:w="15" w:type="dxa"/>
            </w:tcMar>
            <w:vAlign w:val="bottom"/>
          </w:tcPr>
          <w:p>
            <w:pPr>
              <w:keepNext/>
              <w:tabs>
                <w:tab w:val="left" w:pos="534"/>
                <w:tab w:val="left" w:pos="862"/>
              </w:tabs>
              <w:spacing w:before="53" w:after="30"/>
              <w:jc w:val="right"/>
            </w:pPr>
            <w:r>
              <w:rPr>
                <w:color w:val="000000"/>
                <w:sz w:val="18"/>
              </w:rPr>
              <w:tab/>
              <w:t>709</w:t>
            </w:r>
            <w:r>
              <w:rPr>
                <w:color w:val="000000"/>
                <w:sz w:val="18"/>
              </w:rPr>
              <w:tab/>
            </w:r>
          </w:p>
        </w:tc>
      </w:tr>
      <w:tr>
        <w:trPr>
          <w:cantSplit/>
          <w:trHeight w:hRule="exact" w:val="240"/>
        </w:trPr>
        <w:tc>
          <w:tcPr>
            <w:tcW w:w="5760" w:type="dxa"/>
            <w:tcBorders>
              <w:top w:val="nil"/>
              <w:left w:val="nil"/>
              <w:bottom w:val="nil"/>
              <w:right w:val="nil"/>
            </w:tcBorders>
            <w:tcMar>
              <w:top w:w="0" w:type="dxa"/>
              <w:left w:w="53" w:type="dxa"/>
              <w:bottom w:w="0" w:type="dxa"/>
              <w:right w:w="53" w:type="dxa"/>
            </w:tcMar>
            <w:vAlign w:val="bottom"/>
          </w:tcPr>
          <w:p>
            <w:pPr>
              <w:tabs>
                <w:tab w:val="left" w:leader="dot" w:pos="5760"/>
              </w:tabs>
              <w:spacing w:before="53" w:after="30"/>
              <w:ind w:left="135"/>
            </w:pPr>
            <w:r>
              <w:rPr>
                <w:b/>
                <w:color w:val="000000"/>
                <w:sz w:val="18"/>
              </w:rPr>
              <w:t>Standardized Measure of Discounted Future Net Cash Flows</w:t>
            </w:r>
            <w:r>
              <w:rPr>
                <w:b/>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93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399"/>
                <w:tab w:val="left" w:pos="862"/>
              </w:tabs>
              <w:spacing w:before="33" w:after="30"/>
              <w:jc w:val="right"/>
            </w:pPr>
            <w:r>
              <w:rPr>
                <w:color w:val="000000"/>
                <w:sz w:val="18"/>
              </w:rPr>
              <w:t>$</w:t>
            </w:r>
            <w:r>
              <w:rPr>
                <w:color w:val="000000"/>
                <w:sz w:val="18"/>
              </w:rPr>
              <w:tab/>
              <w:t>8,385</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93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399"/>
                <w:tab w:val="left" w:pos="862"/>
              </w:tabs>
              <w:spacing w:before="33" w:after="30"/>
              <w:jc w:val="right"/>
            </w:pPr>
            <w:r>
              <w:rPr>
                <w:color w:val="000000"/>
                <w:sz w:val="18"/>
              </w:rPr>
              <w:t>$</w:t>
            </w:r>
            <w:r>
              <w:rPr>
                <w:color w:val="000000"/>
                <w:sz w:val="18"/>
              </w:rPr>
              <w:tab/>
              <w:t>4,767</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93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399"/>
                <w:tab w:val="left" w:pos="862"/>
              </w:tabs>
              <w:spacing w:before="33" w:after="30"/>
              <w:jc w:val="right"/>
            </w:pPr>
            <w:r>
              <w:rPr>
                <w:color w:val="000000"/>
                <w:sz w:val="18"/>
              </w:rPr>
              <w:t>$</w:t>
            </w:r>
            <w:r>
              <w:rPr>
                <w:color w:val="000000"/>
                <w:sz w:val="18"/>
              </w:rPr>
              <w:tab/>
              <w:t>1,802</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93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534"/>
                <w:tab w:val="left" w:pos="862"/>
              </w:tabs>
              <w:spacing w:before="33" w:after="30"/>
              <w:jc w:val="right"/>
            </w:pPr>
            <w:r>
              <w:rPr>
                <w:color w:val="000000"/>
                <w:sz w:val="18"/>
              </w:rPr>
              <w:t>$</w:t>
            </w:r>
            <w:r>
              <w:rPr>
                <w:color w:val="000000"/>
                <w:sz w:val="18"/>
              </w:rPr>
              <w:tab/>
              <w:t>980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930"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534"/>
                <w:tab w:val="left" w:pos="862"/>
              </w:tabs>
              <w:spacing w:before="33" w:after="30"/>
              <w:jc w:val="right"/>
            </w:pPr>
            <w:r>
              <w:rPr>
                <w:color w:val="000000"/>
                <w:sz w:val="18"/>
              </w:rPr>
              <w:t>$</w:t>
            </w:r>
            <w:r>
              <w:rPr>
                <w:color w:val="000000"/>
                <w:sz w:val="18"/>
              </w:rPr>
              <w:tab/>
              <w:t>836</w:t>
            </w:r>
            <w:r>
              <w:rPr>
                <w:color w:val="000000"/>
                <w:sz w:val="18"/>
              </w:rPr>
              <w:tab/>
            </w:r>
          </w:p>
        </w:tc>
      </w:tr>
    </w:tbl>
    <w:p>
      <w:pPr>
        <w:keepLines/>
        <w:widowControl w:val="0"/>
        <w:numPr>
          <w:ilvl w:val="0"/>
          <w:numId w:val="146"/>
        </w:numPr>
        <w:spacing w:before="140" w:after="120" w:line="288" w:lineRule="auto"/>
        <w:ind w:left="360" w:hanging="270"/>
        <w:jc w:val="both"/>
        <w:rPr>
          <w:i/>
          <w:sz w:val="16"/>
        </w:rPr>
      </w:pPr>
      <w:r>
        <w:rPr>
          <w:i/>
          <w:sz w:val="16"/>
        </w:rPr>
        <w:t>Other includes our interests in Denmark, which were sold in August 2021, and Libya.</w:t>
      </w:r>
    </w:p>
    <w:p>
      <w:pPr>
        <w:keepNext/>
        <w:keepLines/>
        <w:widowControl w:val="0"/>
        <w:spacing w:before="240" w:after="220" w:line="288" w:lineRule="auto"/>
        <w:jc w:val="both"/>
        <w:rPr>
          <w:b/>
          <w:sz w:val="20"/>
          <w:u w:val="single"/>
        </w:rPr>
      </w:pPr>
      <w:r>
        <w:rPr>
          <w:b/>
          <w:sz w:val="20"/>
          <w:u w:val="single"/>
        </w:rPr>
        <w:t xml:space="preserve">Changes in Standardized Measure of Discounted Future Net Cash Flows Relating </w:t>
      </w:r>
      <w:proofErr w:type="spellStart"/>
      <w:r>
        <w:rPr>
          <w:b/>
          <w:sz w:val="20"/>
          <w:u w:val="single"/>
        </w:rPr>
        <w:t>to Proved</w:t>
      </w:r>
      <w:proofErr w:type="spellEnd"/>
      <w:r>
        <w:rPr>
          <w:b/>
          <w:sz w:val="20"/>
          <w:u w:val="single"/>
        </w:rPr>
        <w:t xml:space="preserve"> Oil and Gas Reserves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0"/>
        <w:gridCol w:w="75"/>
        <w:gridCol w:w="1005"/>
        <w:gridCol w:w="75"/>
        <w:gridCol w:w="1005"/>
        <w:gridCol w:w="75"/>
        <w:gridCol w:w="1005"/>
      </w:tblGrid>
      <w:tr>
        <w:trPr>
          <w:cantSplit/>
          <w:trHeight w:hRule="exact" w:val="240"/>
        </w:trPr>
        <w:tc>
          <w:tcPr>
            <w:tcW w:w="756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pPr>
            <w:r>
              <w:rPr>
                <w:b/>
                <w:color w:val="000000"/>
                <w:sz w:val="16"/>
              </w:rPr>
              <w:t>For the Years Ended December 31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05"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05"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2020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05"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b/>
                <w:color w:val="000000"/>
                <w:sz w:val="16"/>
              </w:rPr>
              <w:t>2019</w:t>
            </w:r>
          </w:p>
        </w:tc>
      </w:tr>
      <w:tr>
        <w:trPr>
          <w:cantSplit/>
          <w:trHeight w:hRule="exact" w:val="60"/>
        </w:trPr>
        <w:tc>
          <w:tcPr>
            <w:tcW w:w="756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0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0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05"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560"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6"/>
              </w:rPr>
              <w:t> </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3165" w:type="dxa"/>
            <w:gridSpan w:val="5"/>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rPr>
              <w:t>(In millions)</w:t>
            </w:r>
          </w:p>
        </w:tc>
      </w:tr>
      <w:tr>
        <w:trPr>
          <w:cantSplit/>
          <w:trHeight w:hRule="exact" w:val="240"/>
        </w:trPr>
        <w:tc>
          <w:tcPr>
            <w:tcW w:w="7560" w:type="dxa"/>
            <w:tcBorders>
              <w:top w:val="nil"/>
              <w:left w:val="nil"/>
              <w:bottom w:val="nil"/>
              <w:right w:val="nil"/>
            </w:tcBorders>
            <w:tcMar>
              <w:top w:w="0" w:type="dxa"/>
              <w:left w:w="53" w:type="dxa"/>
              <w:bottom w:w="0" w:type="dxa"/>
              <w:right w:w="53" w:type="dxa"/>
            </w:tcMar>
            <w:vAlign w:val="bottom"/>
          </w:tcPr>
          <w:p>
            <w:pPr>
              <w:keepNext/>
              <w:tabs>
                <w:tab w:val="left" w:leader="dot" w:pos="7560"/>
              </w:tabs>
              <w:spacing w:before="53" w:after="30"/>
            </w:pPr>
            <w:r>
              <w:rPr>
                <w:b/>
                <w:color w:val="000000"/>
                <w:sz w:val="18"/>
              </w:rPr>
              <w:t>Standardized Measure of Discounted Future Net Cash Flows at January 1</w:t>
            </w:r>
            <w:r>
              <w:rPr>
                <w:b/>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0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74"/>
                <w:tab w:val="left" w:pos="937"/>
              </w:tabs>
              <w:spacing w:before="53" w:after="30"/>
              <w:jc w:val="right"/>
            </w:pPr>
            <w:r>
              <w:rPr>
                <w:b/>
                <w:color w:val="000000"/>
                <w:sz w:val="18"/>
              </w:rPr>
              <w:t>$</w:t>
            </w:r>
            <w:r>
              <w:rPr>
                <w:b/>
                <w:color w:val="000000"/>
                <w:sz w:val="18"/>
              </w:rPr>
              <w:tab/>
              <w:t>3,585</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0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474"/>
                <w:tab w:val="left" w:pos="937"/>
              </w:tabs>
              <w:spacing w:before="53" w:after="30"/>
              <w:jc w:val="right"/>
            </w:pPr>
            <w:r>
              <w:rPr>
                <w:color w:val="000000"/>
                <w:sz w:val="18"/>
              </w:rPr>
              <w:t>$</w:t>
            </w:r>
            <w:r>
              <w:rPr>
                <w:color w:val="000000"/>
                <w:sz w:val="18"/>
              </w:rPr>
              <w:tab/>
              <w:t>8,385</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0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384"/>
                <w:tab w:val="left" w:pos="937"/>
              </w:tabs>
              <w:spacing w:before="53" w:after="30"/>
              <w:jc w:val="right"/>
            </w:pPr>
            <w:r>
              <w:rPr>
                <w:color w:val="000000"/>
                <w:sz w:val="18"/>
              </w:rPr>
              <w:t>$</w:t>
            </w:r>
            <w:r>
              <w:rPr>
                <w:color w:val="000000"/>
                <w:sz w:val="18"/>
              </w:rPr>
              <w:tab/>
              <w:t>10,650</w:t>
            </w:r>
            <w:r>
              <w:rPr>
                <w:color w:val="000000"/>
                <w:sz w:val="18"/>
              </w:rPr>
              <w:tab/>
            </w:r>
          </w:p>
        </w:tc>
      </w:tr>
      <w:tr>
        <w:trPr>
          <w:cantSplit/>
          <w:trHeight w:hRule="exact" w:val="240"/>
        </w:trPr>
        <w:tc>
          <w:tcPr>
            <w:tcW w:w="7560" w:type="dxa"/>
            <w:tcBorders>
              <w:top w:val="nil"/>
              <w:left w:val="nil"/>
              <w:bottom w:val="nil"/>
              <w:right w:val="nil"/>
            </w:tcBorders>
            <w:tcMar>
              <w:top w:w="0" w:type="dxa"/>
              <w:left w:w="53" w:type="dxa"/>
              <w:bottom w:w="0" w:type="dxa"/>
              <w:right w:w="53" w:type="dxa"/>
            </w:tcMar>
            <w:vAlign w:val="bottom"/>
          </w:tcPr>
          <w:p>
            <w:pPr>
              <w:keepNext/>
              <w:spacing w:before="53" w:after="30"/>
              <w:ind w:left="135"/>
            </w:pPr>
            <w:r>
              <w:rPr>
                <w:color w:val="000000"/>
                <w:sz w:val="18"/>
              </w:rPr>
              <w:t>Changes during the year:</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0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0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05"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trPr>
        <w:tc>
          <w:tcPr>
            <w:tcW w:w="7560" w:type="dxa"/>
            <w:tcBorders>
              <w:top w:val="nil"/>
              <w:left w:val="nil"/>
              <w:bottom w:val="nil"/>
              <w:right w:val="nil"/>
            </w:tcBorders>
            <w:tcMar>
              <w:top w:w="0" w:type="dxa"/>
              <w:left w:w="53" w:type="dxa"/>
              <w:bottom w:w="0" w:type="dxa"/>
              <w:right w:w="53" w:type="dxa"/>
            </w:tcMar>
            <w:vAlign w:val="bottom"/>
          </w:tcPr>
          <w:p>
            <w:pPr>
              <w:keepNext/>
              <w:tabs>
                <w:tab w:val="left" w:leader="dot" w:pos="7560"/>
              </w:tabs>
              <w:spacing w:before="53" w:after="30"/>
              <w:ind w:left="225"/>
            </w:pPr>
            <w:r>
              <w:rPr>
                <w:color w:val="000000"/>
                <w:sz w:val="18"/>
              </w:rPr>
              <w:t>Sales and transfers of oil and gas produced during the year, net of production costs</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05" w:type="dxa"/>
            <w:tcBorders>
              <w:top w:val="nil"/>
              <w:left w:val="nil"/>
              <w:bottom w:val="nil"/>
              <w:right w:val="nil"/>
            </w:tcBorders>
            <w:tcMar>
              <w:top w:w="0" w:type="dxa"/>
              <w:left w:w="0" w:type="dxa"/>
              <w:bottom w:w="0" w:type="dxa"/>
              <w:right w:w="15" w:type="dxa"/>
            </w:tcMar>
            <w:vAlign w:val="bottom"/>
          </w:tcPr>
          <w:p>
            <w:pPr>
              <w:keepNext/>
              <w:tabs>
                <w:tab w:val="left" w:pos="414"/>
              </w:tabs>
              <w:spacing w:before="53" w:after="30"/>
              <w:jc w:val="right"/>
            </w:pPr>
            <w:r>
              <w:rPr>
                <w:b/>
                <w:color w:val="000000"/>
                <w:sz w:val="18"/>
              </w:rPr>
              <w:tab/>
              <w:t>(3,282)</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05" w:type="dxa"/>
            <w:tcBorders>
              <w:top w:val="nil"/>
              <w:left w:val="nil"/>
              <w:bottom w:val="nil"/>
              <w:right w:val="nil"/>
            </w:tcBorders>
            <w:tcMar>
              <w:top w:w="0" w:type="dxa"/>
              <w:left w:w="0" w:type="dxa"/>
              <w:bottom w:w="0" w:type="dxa"/>
              <w:right w:w="15" w:type="dxa"/>
            </w:tcMar>
            <w:vAlign w:val="bottom"/>
          </w:tcPr>
          <w:p>
            <w:pPr>
              <w:keepNext/>
              <w:tabs>
                <w:tab w:val="left" w:pos="414"/>
              </w:tabs>
              <w:spacing w:before="53" w:after="30"/>
              <w:jc w:val="right"/>
            </w:pPr>
            <w:r>
              <w:rPr>
                <w:color w:val="000000"/>
                <w:sz w:val="18"/>
              </w:rPr>
              <w:tab/>
              <w:t>(1,829)</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05" w:type="dxa"/>
            <w:tcBorders>
              <w:top w:val="nil"/>
              <w:left w:val="nil"/>
              <w:bottom w:val="nil"/>
              <w:right w:val="nil"/>
            </w:tcBorders>
            <w:tcMar>
              <w:top w:w="0" w:type="dxa"/>
              <w:left w:w="0" w:type="dxa"/>
              <w:bottom w:w="0" w:type="dxa"/>
              <w:right w:w="15" w:type="dxa"/>
            </w:tcMar>
            <w:vAlign w:val="bottom"/>
          </w:tcPr>
          <w:p>
            <w:pPr>
              <w:keepNext/>
              <w:tabs>
                <w:tab w:val="left" w:pos="414"/>
              </w:tabs>
              <w:spacing w:before="53" w:after="30"/>
              <w:jc w:val="right"/>
            </w:pPr>
            <w:r>
              <w:rPr>
                <w:color w:val="000000"/>
                <w:sz w:val="18"/>
              </w:rPr>
              <w:tab/>
              <w:t>(2,842)</w:t>
            </w:r>
          </w:p>
        </w:tc>
      </w:tr>
      <w:tr>
        <w:trPr>
          <w:cantSplit/>
          <w:trHeight w:hRule="exact" w:val="240"/>
        </w:trPr>
        <w:tc>
          <w:tcPr>
            <w:tcW w:w="7560" w:type="dxa"/>
            <w:tcBorders>
              <w:top w:val="nil"/>
              <w:left w:val="nil"/>
              <w:bottom w:val="nil"/>
              <w:right w:val="nil"/>
            </w:tcBorders>
            <w:tcMar>
              <w:top w:w="0" w:type="dxa"/>
              <w:left w:w="53" w:type="dxa"/>
              <w:bottom w:w="0" w:type="dxa"/>
              <w:right w:w="53" w:type="dxa"/>
            </w:tcMar>
            <w:vAlign w:val="bottom"/>
          </w:tcPr>
          <w:p>
            <w:pPr>
              <w:keepNext/>
              <w:tabs>
                <w:tab w:val="left" w:leader="dot" w:pos="7560"/>
              </w:tabs>
              <w:spacing w:before="53" w:after="30"/>
              <w:ind w:left="225"/>
            </w:pPr>
            <w:r>
              <w:rPr>
                <w:color w:val="000000"/>
                <w:sz w:val="18"/>
              </w:rPr>
              <w:t>Development costs incurred during the year</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05" w:type="dxa"/>
            <w:tcBorders>
              <w:top w:val="nil"/>
              <w:left w:val="nil"/>
              <w:bottom w:val="nil"/>
              <w:right w:val="nil"/>
            </w:tcBorders>
            <w:tcMar>
              <w:top w:w="0" w:type="dxa"/>
              <w:left w:w="0" w:type="dxa"/>
              <w:bottom w:w="0" w:type="dxa"/>
              <w:right w:w="15" w:type="dxa"/>
            </w:tcMar>
            <w:vAlign w:val="bottom"/>
          </w:tcPr>
          <w:p>
            <w:pPr>
              <w:keepNext/>
              <w:tabs>
                <w:tab w:val="left" w:pos="474"/>
                <w:tab w:val="left" w:pos="937"/>
              </w:tabs>
              <w:spacing w:before="53" w:after="30"/>
              <w:jc w:val="right"/>
            </w:pPr>
            <w:r>
              <w:rPr>
                <w:b/>
                <w:color w:val="000000"/>
                <w:sz w:val="18"/>
              </w:rPr>
              <w:tab/>
              <w:t>1,437</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05" w:type="dxa"/>
            <w:tcBorders>
              <w:top w:val="nil"/>
              <w:left w:val="nil"/>
              <w:bottom w:val="nil"/>
              <w:right w:val="nil"/>
            </w:tcBorders>
            <w:tcMar>
              <w:top w:w="0" w:type="dxa"/>
              <w:left w:w="0" w:type="dxa"/>
              <w:bottom w:w="0" w:type="dxa"/>
              <w:right w:w="15" w:type="dxa"/>
            </w:tcMar>
            <w:vAlign w:val="bottom"/>
          </w:tcPr>
          <w:p>
            <w:pPr>
              <w:keepNext/>
              <w:tabs>
                <w:tab w:val="left" w:pos="474"/>
                <w:tab w:val="left" w:pos="937"/>
              </w:tabs>
              <w:spacing w:before="53" w:after="30"/>
              <w:jc w:val="right"/>
            </w:pPr>
            <w:r>
              <w:rPr>
                <w:color w:val="000000"/>
                <w:sz w:val="18"/>
              </w:rPr>
              <w:tab/>
              <w:t>1,479</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05" w:type="dxa"/>
            <w:tcBorders>
              <w:top w:val="nil"/>
              <w:left w:val="nil"/>
              <w:bottom w:val="nil"/>
              <w:right w:val="nil"/>
            </w:tcBorders>
            <w:tcMar>
              <w:top w:w="0" w:type="dxa"/>
              <w:left w:w="0" w:type="dxa"/>
              <w:bottom w:w="0" w:type="dxa"/>
              <w:right w:w="15" w:type="dxa"/>
            </w:tcMar>
            <w:vAlign w:val="bottom"/>
          </w:tcPr>
          <w:p>
            <w:pPr>
              <w:keepNext/>
              <w:tabs>
                <w:tab w:val="left" w:pos="474"/>
                <w:tab w:val="left" w:pos="937"/>
              </w:tabs>
              <w:spacing w:before="53" w:after="30"/>
              <w:jc w:val="right"/>
            </w:pPr>
            <w:r>
              <w:rPr>
                <w:color w:val="000000"/>
                <w:sz w:val="18"/>
              </w:rPr>
              <w:tab/>
              <w:t>2,262</w:t>
            </w:r>
            <w:r>
              <w:rPr>
                <w:color w:val="000000"/>
                <w:sz w:val="18"/>
              </w:rPr>
              <w:tab/>
            </w:r>
          </w:p>
        </w:tc>
      </w:tr>
      <w:tr>
        <w:trPr>
          <w:cantSplit/>
          <w:trHeight w:hRule="exact" w:val="240"/>
        </w:trPr>
        <w:tc>
          <w:tcPr>
            <w:tcW w:w="7560" w:type="dxa"/>
            <w:tcBorders>
              <w:top w:val="nil"/>
              <w:left w:val="nil"/>
              <w:bottom w:val="nil"/>
              <w:right w:val="nil"/>
            </w:tcBorders>
            <w:tcMar>
              <w:top w:w="0" w:type="dxa"/>
              <w:left w:w="53" w:type="dxa"/>
              <w:bottom w:w="0" w:type="dxa"/>
              <w:right w:w="53" w:type="dxa"/>
            </w:tcMar>
            <w:vAlign w:val="bottom"/>
          </w:tcPr>
          <w:p>
            <w:pPr>
              <w:keepNext/>
              <w:tabs>
                <w:tab w:val="left" w:leader="dot" w:pos="7560"/>
              </w:tabs>
              <w:spacing w:before="53" w:after="30"/>
              <w:ind w:left="225"/>
            </w:pPr>
            <w:r>
              <w:rPr>
                <w:color w:val="000000"/>
                <w:sz w:val="18"/>
              </w:rPr>
              <w:t>Net changes in prices and production costs</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05" w:type="dxa"/>
            <w:tcBorders>
              <w:top w:val="nil"/>
              <w:left w:val="nil"/>
              <w:bottom w:val="nil"/>
              <w:right w:val="nil"/>
            </w:tcBorders>
            <w:tcMar>
              <w:top w:w="0" w:type="dxa"/>
              <w:left w:w="0" w:type="dxa"/>
              <w:bottom w:w="0" w:type="dxa"/>
              <w:right w:w="15" w:type="dxa"/>
            </w:tcMar>
            <w:vAlign w:val="bottom"/>
          </w:tcPr>
          <w:p>
            <w:pPr>
              <w:keepNext/>
              <w:tabs>
                <w:tab w:val="left" w:pos="384"/>
                <w:tab w:val="left" w:pos="937"/>
              </w:tabs>
              <w:spacing w:before="53" w:after="30"/>
              <w:jc w:val="right"/>
            </w:pPr>
            <w:r>
              <w:rPr>
                <w:b/>
                <w:color w:val="000000"/>
                <w:sz w:val="18"/>
              </w:rPr>
              <w:tab/>
              <w:t>11,321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05" w:type="dxa"/>
            <w:tcBorders>
              <w:top w:val="nil"/>
              <w:left w:val="nil"/>
              <w:bottom w:val="nil"/>
              <w:right w:val="nil"/>
            </w:tcBorders>
            <w:tcMar>
              <w:top w:w="0" w:type="dxa"/>
              <w:left w:w="0" w:type="dxa"/>
              <w:bottom w:w="0" w:type="dxa"/>
              <w:right w:w="15" w:type="dxa"/>
            </w:tcMar>
            <w:vAlign w:val="bottom"/>
          </w:tcPr>
          <w:p>
            <w:pPr>
              <w:keepNext/>
              <w:tabs>
                <w:tab w:val="left" w:pos="324"/>
              </w:tabs>
              <w:spacing w:before="53" w:after="30"/>
              <w:jc w:val="right"/>
            </w:pPr>
            <w:r>
              <w:rPr>
                <w:color w:val="000000"/>
                <w:sz w:val="18"/>
              </w:rPr>
              <w:tab/>
              <w:t>(10,141)</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05" w:type="dxa"/>
            <w:tcBorders>
              <w:top w:val="nil"/>
              <w:left w:val="nil"/>
              <w:bottom w:val="nil"/>
              <w:right w:val="nil"/>
            </w:tcBorders>
            <w:tcMar>
              <w:top w:w="0" w:type="dxa"/>
              <w:left w:w="0" w:type="dxa"/>
              <w:bottom w:w="0" w:type="dxa"/>
              <w:right w:w="15" w:type="dxa"/>
            </w:tcMar>
            <w:vAlign w:val="bottom"/>
          </w:tcPr>
          <w:p>
            <w:pPr>
              <w:keepNext/>
              <w:tabs>
                <w:tab w:val="left" w:pos="414"/>
              </w:tabs>
              <w:spacing w:before="53" w:after="30"/>
              <w:jc w:val="right"/>
            </w:pPr>
            <w:r>
              <w:rPr>
                <w:color w:val="000000"/>
                <w:sz w:val="18"/>
              </w:rPr>
              <w:tab/>
              <w:t>(5,761)</w:t>
            </w:r>
          </w:p>
        </w:tc>
      </w:tr>
      <w:tr>
        <w:trPr>
          <w:cantSplit/>
          <w:trHeight w:hRule="exact" w:val="240"/>
        </w:trPr>
        <w:tc>
          <w:tcPr>
            <w:tcW w:w="7560" w:type="dxa"/>
            <w:tcBorders>
              <w:top w:val="nil"/>
              <w:left w:val="nil"/>
              <w:bottom w:val="nil"/>
              <w:right w:val="nil"/>
            </w:tcBorders>
            <w:tcMar>
              <w:top w:w="0" w:type="dxa"/>
              <w:left w:w="53" w:type="dxa"/>
              <w:bottom w:w="0" w:type="dxa"/>
              <w:right w:w="53" w:type="dxa"/>
            </w:tcMar>
            <w:vAlign w:val="bottom"/>
          </w:tcPr>
          <w:p>
            <w:pPr>
              <w:keepNext/>
              <w:tabs>
                <w:tab w:val="left" w:leader="dot" w:pos="7560"/>
              </w:tabs>
              <w:spacing w:before="53" w:after="30"/>
              <w:ind w:left="225"/>
            </w:pPr>
            <w:r>
              <w:rPr>
                <w:color w:val="000000"/>
                <w:sz w:val="18"/>
              </w:rPr>
              <w:t>Net change in estimated future development costs</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05" w:type="dxa"/>
            <w:tcBorders>
              <w:top w:val="nil"/>
              <w:left w:val="nil"/>
              <w:bottom w:val="nil"/>
              <w:right w:val="nil"/>
            </w:tcBorders>
            <w:tcMar>
              <w:top w:w="0" w:type="dxa"/>
              <w:left w:w="0" w:type="dxa"/>
              <w:bottom w:w="0" w:type="dxa"/>
              <w:right w:w="15" w:type="dxa"/>
            </w:tcMar>
            <w:vAlign w:val="bottom"/>
          </w:tcPr>
          <w:p>
            <w:pPr>
              <w:keepNext/>
              <w:tabs>
                <w:tab w:val="left" w:pos="414"/>
              </w:tabs>
              <w:spacing w:before="53" w:after="30"/>
              <w:jc w:val="right"/>
            </w:pPr>
            <w:r>
              <w:rPr>
                <w:b/>
                <w:color w:val="000000"/>
                <w:sz w:val="18"/>
              </w:rPr>
              <w:tab/>
              <w:t>(1,695)</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05" w:type="dxa"/>
            <w:tcBorders>
              <w:top w:val="nil"/>
              <w:left w:val="nil"/>
              <w:bottom w:val="nil"/>
              <w:right w:val="nil"/>
            </w:tcBorders>
            <w:tcMar>
              <w:top w:w="0" w:type="dxa"/>
              <w:left w:w="0" w:type="dxa"/>
              <w:bottom w:w="0" w:type="dxa"/>
              <w:right w:w="15" w:type="dxa"/>
            </w:tcMar>
            <w:vAlign w:val="bottom"/>
          </w:tcPr>
          <w:p>
            <w:pPr>
              <w:keepNext/>
              <w:tabs>
                <w:tab w:val="left" w:pos="474"/>
                <w:tab w:val="left" w:pos="937"/>
              </w:tabs>
              <w:spacing w:before="53" w:after="30"/>
              <w:jc w:val="right"/>
            </w:pPr>
            <w:r>
              <w:rPr>
                <w:color w:val="000000"/>
                <w:sz w:val="18"/>
              </w:rPr>
              <w:tab/>
              <w:t>1,860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05" w:type="dxa"/>
            <w:tcBorders>
              <w:top w:val="nil"/>
              <w:left w:val="nil"/>
              <w:bottom w:val="nil"/>
              <w:right w:val="nil"/>
            </w:tcBorders>
            <w:tcMar>
              <w:top w:w="0" w:type="dxa"/>
              <w:left w:w="0" w:type="dxa"/>
              <w:bottom w:w="0" w:type="dxa"/>
              <w:right w:w="15" w:type="dxa"/>
            </w:tcMar>
            <w:vAlign w:val="bottom"/>
          </w:tcPr>
          <w:p>
            <w:pPr>
              <w:keepNext/>
              <w:tabs>
                <w:tab w:val="left" w:pos="549"/>
              </w:tabs>
              <w:spacing w:before="53" w:after="30"/>
              <w:jc w:val="right"/>
            </w:pPr>
            <w:r>
              <w:rPr>
                <w:color w:val="000000"/>
                <w:sz w:val="18"/>
              </w:rPr>
              <w:tab/>
              <w:t>(186)</w:t>
            </w:r>
          </w:p>
        </w:tc>
      </w:tr>
      <w:tr>
        <w:trPr>
          <w:cantSplit/>
          <w:trHeight w:hRule="exact" w:val="240"/>
        </w:trPr>
        <w:tc>
          <w:tcPr>
            <w:tcW w:w="7560" w:type="dxa"/>
            <w:tcBorders>
              <w:top w:val="nil"/>
              <w:left w:val="nil"/>
              <w:bottom w:val="nil"/>
              <w:right w:val="nil"/>
            </w:tcBorders>
            <w:tcMar>
              <w:top w:w="0" w:type="dxa"/>
              <w:left w:w="53" w:type="dxa"/>
              <w:bottom w:w="0" w:type="dxa"/>
              <w:right w:w="53" w:type="dxa"/>
            </w:tcMar>
            <w:vAlign w:val="bottom"/>
          </w:tcPr>
          <w:p>
            <w:pPr>
              <w:keepNext/>
              <w:tabs>
                <w:tab w:val="left" w:leader="dot" w:pos="7560"/>
              </w:tabs>
              <w:spacing w:before="53" w:after="30"/>
              <w:ind w:left="225"/>
            </w:pPr>
            <w:r>
              <w:rPr>
                <w:color w:val="000000"/>
                <w:sz w:val="18"/>
              </w:rPr>
              <w:t>Extensions and discoveries (including improved recovery) of oil and gas reserves, less related costs</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05" w:type="dxa"/>
            <w:tcBorders>
              <w:top w:val="nil"/>
              <w:left w:val="nil"/>
              <w:bottom w:val="nil"/>
              <w:right w:val="nil"/>
            </w:tcBorders>
            <w:tcMar>
              <w:top w:w="0" w:type="dxa"/>
              <w:left w:w="0" w:type="dxa"/>
              <w:bottom w:w="0" w:type="dxa"/>
              <w:right w:w="15" w:type="dxa"/>
            </w:tcMar>
            <w:vAlign w:val="bottom"/>
          </w:tcPr>
          <w:p>
            <w:pPr>
              <w:keepNext/>
              <w:tabs>
                <w:tab w:val="left" w:pos="474"/>
                <w:tab w:val="left" w:pos="937"/>
              </w:tabs>
              <w:spacing w:before="53" w:after="30"/>
              <w:jc w:val="right"/>
            </w:pPr>
            <w:r>
              <w:rPr>
                <w:b/>
                <w:color w:val="000000"/>
                <w:sz w:val="18"/>
              </w:rPr>
              <w:tab/>
              <w:t>2,419</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05" w:type="dxa"/>
            <w:tcBorders>
              <w:top w:val="nil"/>
              <w:left w:val="nil"/>
              <w:bottom w:val="nil"/>
              <w:right w:val="nil"/>
            </w:tcBorders>
            <w:tcMar>
              <w:top w:w="0" w:type="dxa"/>
              <w:left w:w="0" w:type="dxa"/>
              <w:bottom w:w="0" w:type="dxa"/>
              <w:right w:w="15" w:type="dxa"/>
            </w:tcMar>
            <w:vAlign w:val="bottom"/>
          </w:tcPr>
          <w:p>
            <w:pPr>
              <w:keepNext/>
              <w:tabs>
                <w:tab w:val="left" w:pos="609"/>
                <w:tab w:val="left" w:pos="937"/>
              </w:tabs>
              <w:spacing w:before="53" w:after="30"/>
              <w:jc w:val="right"/>
            </w:pPr>
            <w:r>
              <w:rPr>
                <w:color w:val="000000"/>
                <w:sz w:val="18"/>
              </w:rPr>
              <w:tab/>
              <w:t>543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05" w:type="dxa"/>
            <w:tcBorders>
              <w:top w:val="nil"/>
              <w:left w:val="nil"/>
              <w:bottom w:val="nil"/>
              <w:right w:val="nil"/>
            </w:tcBorders>
            <w:tcMar>
              <w:top w:w="0" w:type="dxa"/>
              <w:left w:w="0" w:type="dxa"/>
              <w:bottom w:w="0" w:type="dxa"/>
              <w:right w:w="15" w:type="dxa"/>
            </w:tcMar>
            <w:vAlign w:val="bottom"/>
          </w:tcPr>
          <w:p>
            <w:pPr>
              <w:keepNext/>
              <w:tabs>
                <w:tab w:val="left" w:pos="474"/>
                <w:tab w:val="left" w:pos="937"/>
              </w:tabs>
              <w:spacing w:before="53" w:after="30"/>
              <w:jc w:val="right"/>
            </w:pPr>
            <w:r>
              <w:rPr>
                <w:color w:val="000000"/>
                <w:sz w:val="18"/>
              </w:rPr>
              <w:tab/>
              <w:t>1,591</w:t>
            </w:r>
            <w:r>
              <w:rPr>
                <w:color w:val="000000"/>
                <w:sz w:val="18"/>
              </w:rPr>
              <w:tab/>
            </w:r>
          </w:p>
        </w:tc>
      </w:tr>
      <w:tr>
        <w:trPr>
          <w:cantSplit/>
          <w:trHeight w:hRule="exact" w:val="240"/>
        </w:trPr>
        <w:tc>
          <w:tcPr>
            <w:tcW w:w="7560" w:type="dxa"/>
            <w:tcBorders>
              <w:top w:val="nil"/>
              <w:left w:val="nil"/>
              <w:bottom w:val="nil"/>
              <w:right w:val="nil"/>
            </w:tcBorders>
            <w:tcMar>
              <w:top w:w="0" w:type="dxa"/>
              <w:left w:w="53" w:type="dxa"/>
              <w:bottom w:w="0" w:type="dxa"/>
              <w:right w:w="53" w:type="dxa"/>
            </w:tcMar>
            <w:vAlign w:val="bottom"/>
          </w:tcPr>
          <w:p>
            <w:pPr>
              <w:keepNext/>
              <w:tabs>
                <w:tab w:val="left" w:leader="dot" w:pos="7560"/>
              </w:tabs>
              <w:spacing w:before="53" w:after="30"/>
              <w:ind w:left="225"/>
            </w:pPr>
            <w:r>
              <w:rPr>
                <w:color w:val="000000"/>
                <w:sz w:val="18"/>
              </w:rPr>
              <w:t>Revisions of previous oil and gas reserve estimates</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05" w:type="dxa"/>
            <w:tcBorders>
              <w:top w:val="nil"/>
              <w:left w:val="nil"/>
              <w:bottom w:val="nil"/>
              <w:right w:val="nil"/>
            </w:tcBorders>
            <w:tcMar>
              <w:top w:w="0" w:type="dxa"/>
              <w:left w:w="0" w:type="dxa"/>
              <w:bottom w:w="0" w:type="dxa"/>
              <w:right w:w="15" w:type="dxa"/>
            </w:tcMar>
            <w:vAlign w:val="bottom"/>
          </w:tcPr>
          <w:p>
            <w:pPr>
              <w:keepNext/>
              <w:tabs>
                <w:tab w:val="left" w:pos="609"/>
                <w:tab w:val="left" w:pos="937"/>
              </w:tabs>
              <w:spacing w:before="53" w:after="30"/>
              <w:jc w:val="right"/>
            </w:pPr>
            <w:r>
              <w:rPr>
                <w:b/>
                <w:color w:val="000000"/>
                <w:sz w:val="18"/>
              </w:rPr>
              <w:tab/>
              <w:t>461</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05" w:type="dxa"/>
            <w:tcBorders>
              <w:top w:val="nil"/>
              <w:left w:val="nil"/>
              <w:bottom w:val="nil"/>
              <w:right w:val="nil"/>
            </w:tcBorders>
            <w:tcMar>
              <w:top w:w="0" w:type="dxa"/>
              <w:left w:w="0" w:type="dxa"/>
              <w:bottom w:w="0" w:type="dxa"/>
              <w:right w:w="15" w:type="dxa"/>
            </w:tcMar>
            <w:vAlign w:val="bottom"/>
          </w:tcPr>
          <w:p>
            <w:pPr>
              <w:keepNext/>
              <w:tabs>
                <w:tab w:val="left" w:pos="609"/>
                <w:tab w:val="left" w:pos="937"/>
              </w:tabs>
              <w:spacing w:before="53" w:after="30"/>
              <w:jc w:val="right"/>
            </w:pPr>
            <w:r>
              <w:rPr>
                <w:color w:val="000000"/>
                <w:sz w:val="18"/>
              </w:rPr>
              <w:tab/>
              <w:t>364</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05" w:type="dxa"/>
            <w:tcBorders>
              <w:top w:val="nil"/>
              <w:left w:val="nil"/>
              <w:bottom w:val="nil"/>
              <w:right w:val="nil"/>
            </w:tcBorders>
            <w:tcMar>
              <w:top w:w="0" w:type="dxa"/>
              <w:left w:w="0" w:type="dxa"/>
              <w:bottom w:w="0" w:type="dxa"/>
              <w:right w:w="15" w:type="dxa"/>
            </w:tcMar>
            <w:vAlign w:val="bottom"/>
          </w:tcPr>
          <w:p>
            <w:pPr>
              <w:keepNext/>
              <w:tabs>
                <w:tab w:val="left" w:pos="549"/>
              </w:tabs>
              <w:spacing w:before="53" w:after="30"/>
              <w:jc w:val="right"/>
            </w:pPr>
            <w:r>
              <w:rPr>
                <w:color w:val="000000"/>
                <w:sz w:val="18"/>
              </w:rPr>
              <w:tab/>
              <w:t>(281)</w:t>
            </w:r>
          </w:p>
        </w:tc>
      </w:tr>
      <w:tr>
        <w:trPr>
          <w:cantSplit/>
          <w:trHeight w:hRule="exact" w:val="240"/>
        </w:trPr>
        <w:tc>
          <w:tcPr>
            <w:tcW w:w="7560" w:type="dxa"/>
            <w:tcBorders>
              <w:top w:val="nil"/>
              <w:left w:val="nil"/>
              <w:bottom w:val="nil"/>
              <w:right w:val="nil"/>
            </w:tcBorders>
            <w:tcMar>
              <w:top w:w="0" w:type="dxa"/>
              <w:left w:w="53" w:type="dxa"/>
              <w:bottom w:w="0" w:type="dxa"/>
              <w:right w:w="53" w:type="dxa"/>
            </w:tcMar>
            <w:vAlign w:val="bottom"/>
          </w:tcPr>
          <w:p>
            <w:pPr>
              <w:keepNext/>
              <w:tabs>
                <w:tab w:val="left" w:leader="dot" w:pos="7560"/>
              </w:tabs>
              <w:spacing w:before="53" w:after="30"/>
              <w:ind w:left="225"/>
            </w:pPr>
            <w:r>
              <w:rPr>
                <w:color w:val="000000"/>
                <w:sz w:val="18"/>
              </w:rPr>
              <w:t>Net purchases (sales) of minerals in place, before income taxes</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05" w:type="dxa"/>
            <w:tcBorders>
              <w:top w:val="nil"/>
              <w:left w:val="nil"/>
              <w:bottom w:val="nil"/>
              <w:right w:val="nil"/>
            </w:tcBorders>
            <w:tcMar>
              <w:top w:w="0" w:type="dxa"/>
              <w:left w:w="0" w:type="dxa"/>
              <w:bottom w:w="0" w:type="dxa"/>
              <w:right w:w="15" w:type="dxa"/>
            </w:tcMar>
            <w:vAlign w:val="bottom"/>
          </w:tcPr>
          <w:p>
            <w:pPr>
              <w:keepNext/>
              <w:tabs>
                <w:tab w:val="left" w:pos="549"/>
              </w:tabs>
              <w:spacing w:before="53" w:after="30"/>
              <w:jc w:val="right"/>
            </w:pPr>
            <w:r>
              <w:rPr>
                <w:b/>
                <w:color w:val="000000"/>
                <w:sz w:val="18"/>
              </w:rPr>
              <w:tab/>
              <w:t>(196)</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05" w:type="dxa"/>
            <w:tcBorders>
              <w:top w:val="nil"/>
              <w:left w:val="nil"/>
              <w:bottom w:val="nil"/>
              <w:right w:val="nil"/>
            </w:tcBorders>
            <w:tcMar>
              <w:top w:w="0" w:type="dxa"/>
              <w:left w:w="0" w:type="dxa"/>
              <w:bottom w:w="0" w:type="dxa"/>
              <w:right w:w="15" w:type="dxa"/>
            </w:tcMar>
            <w:vAlign w:val="bottom"/>
          </w:tcPr>
          <w:p>
            <w:pPr>
              <w:keepNext/>
              <w:tabs>
                <w:tab w:val="left" w:pos="549"/>
              </w:tabs>
              <w:spacing w:before="53" w:after="30"/>
              <w:jc w:val="right"/>
            </w:pPr>
            <w:r>
              <w:rPr>
                <w:color w:val="000000"/>
                <w:sz w:val="18"/>
              </w:rPr>
              <w:tab/>
              <w:t>(500)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05" w:type="dxa"/>
            <w:tcBorders>
              <w:top w:val="nil"/>
              <w:left w:val="nil"/>
              <w:bottom w:val="nil"/>
              <w:right w:val="nil"/>
            </w:tcBorders>
            <w:tcMar>
              <w:top w:w="0" w:type="dxa"/>
              <w:left w:w="0" w:type="dxa"/>
              <w:bottom w:w="0" w:type="dxa"/>
              <w:right w:w="15" w:type="dxa"/>
            </w:tcMar>
            <w:vAlign w:val="bottom"/>
          </w:tcPr>
          <w:p>
            <w:pPr>
              <w:keepNext/>
              <w:tabs>
                <w:tab w:val="left" w:pos="699"/>
                <w:tab w:val="left" w:pos="937"/>
              </w:tabs>
              <w:spacing w:before="53" w:after="30"/>
              <w:jc w:val="right"/>
            </w:pPr>
            <w:r>
              <w:rPr>
                <w:color w:val="000000"/>
                <w:sz w:val="18"/>
              </w:rPr>
              <w:tab/>
              <w:t>—</w:t>
            </w:r>
            <w:r>
              <w:rPr>
                <w:color w:val="000000"/>
                <w:sz w:val="18"/>
              </w:rPr>
              <w:tab/>
            </w:r>
          </w:p>
        </w:tc>
      </w:tr>
      <w:tr>
        <w:trPr>
          <w:cantSplit/>
          <w:trHeight w:hRule="exact" w:val="240"/>
        </w:trPr>
        <w:tc>
          <w:tcPr>
            <w:tcW w:w="7560" w:type="dxa"/>
            <w:tcBorders>
              <w:top w:val="nil"/>
              <w:left w:val="nil"/>
              <w:bottom w:val="nil"/>
              <w:right w:val="nil"/>
            </w:tcBorders>
            <w:tcMar>
              <w:top w:w="0" w:type="dxa"/>
              <w:left w:w="53" w:type="dxa"/>
              <w:bottom w:w="0" w:type="dxa"/>
              <w:right w:w="53" w:type="dxa"/>
            </w:tcMar>
            <w:vAlign w:val="bottom"/>
          </w:tcPr>
          <w:p>
            <w:pPr>
              <w:keepNext/>
              <w:tabs>
                <w:tab w:val="left" w:leader="dot" w:pos="7560"/>
              </w:tabs>
              <w:spacing w:before="53" w:after="30"/>
              <w:ind w:left="225"/>
            </w:pPr>
            <w:r>
              <w:rPr>
                <w:color w:val="000000"/>
                <w:sz w:val="18"/>
              </w:rPr>
              <w:t>Accretion of discount</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05" w:type="dxa"/>
            <w:tcBorders>
              <w:top w:val="nil"/>
              <w:left w:val="nil"/>
              <w:bottom w:val="nil"/>
              <w:right w:val="nil"/>
            </w:tcBorders>
            <w:tcMar>
              <w:top w:w="0" w:type="dxa"/>
              <w:left w:w="0" w:type="dxa"/>
              <w:bottom w:w="0" w:type="dxa"/>
              <w:right w:w="15" w:type="dxa"/>
            </w:tcMar>
            <w:vAlign w:val="bottom"/>
          </w:tcPr>
          <w:p>
            <w:pPr>
              <w:keepNext/>
              <w:tabs>
                <w:tab w:val="left" w:pos="609"/>
                <w:tab w:val="left" w:pos="937"/>
              </w:tabs>
              <w:spacing w:before="53" w:after="30"/>
              <w:jc w:val="right"/>
            </w:pPr>
            <w:r>
              <w:rPr>
                <w:b/>
                <w:color w:val="000000"/>
                <w:sz w:val="18"/>
              </w:rPr>
              <w:tab/>
              <w:t>578</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05" w:type="dxa"/>
            <w:tcBorders>
              <w:top w:val="nil"/>
              <w:left w:val="nil"/>
              <w:bottom w:val="nil"/>
              <w:right w:val="nil"/>
            </w:tcBorders>
            <w:tcMar>
              <w:top w:w="0" w:type="dxa"/>
              <w:left w:w="0" w:type="dxa"/>
              <w:bottom w:w="0" w:type="dxa"/>
              <w:right w:w="15" w:type="dxa"/>
            </w:tcMar>
            <w:vAlign w:val="bottom"/>
          </w:tcPr>
          <w:p>
            <w:pPr>
              <w:keepNext/>
              <w:tabs>
                <w:tab w:val="left" w:pos="474"/>
                <w:tab w:val="left" w:pos="937"/>
              </w:tabs>
              <w:spacing w:before="53" w:after="30"/>
              <w:jc w:val="right"/>
            </w:pPr>
            <w:r>
              <w:rPr>
                <w:color w:val="000000"/>
                <w:sz w:val="18"/>
              </w:rPr>
              <w:tab/>
              <w:t>1,220</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05" w:type="dxa"/>
            <w:tcBorders>
              <w:top w:val="nil"/>
              <w:left w:val="nil"/>
              <w:bottom w:val="nil"/>
              <w:right w:val="nil"/>
            </w:tcBorders>
            <w:tcMar>
              <w:top w:w="0" w:type="dxa"/>
              <w:left w:w="0" w:type="dxa"/>
              <w:bottom w:w="0" w:type="dxa"/>
              <w:right w:w="15" w:type="dxa"/>
            </w:tcMar>
            <w:vAlign w:val="bottom"/>
          </w:tcPr>
          <w:p>
            <w:pPr>
              <w:keepNext/>
              <w:tabs>
                <w:tab w:val="left" w:pos="474"/>
                <w:tab w:val="left" w:pos="937"/>
              </w:tabs>
              <w:spacing w:before="53" w:after="30"/>
              <w:jc w:val="right"/>
            </w:pPr>
            <w:r>
              <w:rPr>
                <w:color w:val="000000"/>
                <w:sz w:val="18"/>
              </w:rPr>
              <w:tab/>
              <w:t>1,635</w:t>
            </w:r>
            <w:r>
              <w:rPr>
                <w:color w:val="000000"/>
                <w:sz w:val="18"/>
              </w:rPr>
              <w:tab/>
            </w:r>
          </w:p>
        </w:tc>
      </w:tr>
      <w:tr>
        <w:trPr>
          <w:cantSplit/>
          <w:trHeight w:hRule="exact" w:val="240"/>
        </w:trPr>
        <w:tc>
          <w:tcPr>
            <w:tcW w:w="7560" w:type="dxa"/>
            <w:tcBorders>
              <w:top w:val="nil"/>
              <w:left w:val="nil"/>
              <w:bottom w:val="nil"/>
              <w:right w:val="nil"/>
            </w:tcBorders>
            <w:tcMar>
              <w:top w:w="0" w:type="dxa"/>
              <w:left w:w="53" w:type="dxa"/>
              <w:bottom w:w="0" w:type="dxa"/>
              <w:right w:w="53" w:type="dxa"/>
            </w:tcMar>
            <w:vAlign w:val="bottom"/>
          </w:tcPr>
          <w:p>
            <w:pPr>
              <w:keepNext/>
              <w:tabs>
                <w:tab w:val="left" w:leader="dot" w:pos="7560"/>
              </w:tabs>
              <w:spacing w:before="53" w:after="30"/>
              <w:ind w:left="225"/>
            </w:pPr>
            <w:r>
              <w:rPr>
                <w:color w:val="000000"/>
                <w:sz w:val="18"/>
              </w:rPr>
              <w:t>Net change in income taxes</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05" w:type="dxa"/>
            <w:tcBorders>
              <w:top w:val="nil"/>
              <w:left w:val="nil"/>
              <w:bottom w:val="nil"/>
              <w:right w:val="nil"/>
            </w:tcBorders>
            <w:tcMar>
              <w:top w:w="0" w:type="dxa"/>
              <w:left w:w="0" w:type="dxa"/>
              <w:bottom w:w="0" w:type="dxa"/>
              <w:right w:w="15" w:type="dxa"/>
            </w:tcMar>
            <w:vAlign w:val="bottom"/>
          </w:tcPr>
          <w:p>
            <w:pPr>
              <w:keepNext/>
              <w:tabs>
                <w:tab w:val="left" w:pos="414"/>
              </w:tabs>
              <w:spacing w:before="53" w:after="30"/>
              <w:jc w:val="right"/>
            </w:pPr>
            <w:r>
              <w:rPr>
                <w:b/>
                <w:color w:val="000000"/>
                <w:sz w:val="18"/>
              </w:rPr>
              <w:tab/>
              <w:t>(3,477)</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05" w:type="dxa"/>
            <w:tcBorders>
              <w:top w:val="nil"/>
              <w:left w:val="nil"/>
              <w:bottom w:val="nil"/>
              <w:right w:val="nil"/>
            </w:tcBorders>
            <w:tcMar>
              <w:top w:w="0" w:type="dxa"/>
              <w:left w:w="0" w:type="dxa"/>
              <w:bottom w:w="0" w:type="dxa"/>
              <w:right w:w="15" w:type="dxa"/>
            </w:tcMar>
            <w:vAlign w:val="bottom"/>
          </w:tcPr>
          <w:p>
            <w:pPr>
              <w:keepNext/>
              <w:tabs>
                <w:tab w:val="left" w:pos="474"/>
                <w:tab w:val="left" w:pos="937"/>
              </w:tabs>
              <w:spacing w:before="53" w:after="30"/>
              <w:jc w:val="right"/>
            </w:pPr>
            <w:r>
              <w:rPr>
                <w:color w:val="000000"/>
                <w:sz w:val="18"/>
              </w:rPr>
              <w:tab/>
              <w:t>2,091</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05" w:type="dxa"/>
            <w:tcBorders>
              <w:top w:val="nil"/>
              <w:left w:val="nil"/>
              <w:bottom w:val="nil"/>
              <w:right w:val="nil"/>
            </w:tcBorders>
            <w:tcMar>
              <w:top w:w="0" w:type="dxa"/>
              <w:left w:w="0" w:type="dxa"/>
              <w:bottom w:w="0" w:type="dxa"/>
              <w:right w:w="15" w:type="dxa"/>
            </w:tcMar>
            <w:vAlign w:val="bottom"/>
          </w:tcPr>
          <w:p>
            <w:pPr>
              <w:keepNext/>
              <w:tabs>
                <w:tab w:val="left" w:pos="474"/>
                <w:tab w:val="left" w:pos="937"/>
              </w:tabs>
              <w:spacing w:before="53" w:after="30"/>
              <w:jc w:val="right"/>
            </w:pPr>
            <w:r>
              <w:rPr>
                <w:color w:val="000000"/>
                <w:sz w:val="18"/>
              </w:rPr>
              <w:tab/>
              <w:t>1,305</w:t>
            </w:r>
            <w:r>
              <w:rPr>
                <w:color w:val="000000"/>
                <w:sz w:val="18"/>
              </w:rPr>
              <w:tab/>
            </w:r>
          </w:p>
        </w:tc>
      </w:tr>
      <w:tr>
        <w:trPr>
          <w:cantSplit/>
          <w:trHeight w:hRule="exact" w:val="240"/>
        </w:trPr>
        <w:tc>
          <w:tcPr>
            <w:tcW w:w="7560" w:type="dxa"/>
            <w:tcBorders>
              <w:top w:val="nil"/>
              <w:left w:val="nil"/>
              <w:bottom w:val="nil"/>
              <w:right w:val="nil"/>
            </w:tcBorders>
            <w:tcMar>
              <w:top w:w="0" w:type="dxa"/>
              <w:left w:w="53" w:type="dxa"/>
              <w:bottom w:w="0" w:type="dxa"/>
              <w:right w:w="53" w:type="dxa"/>
            </w:tcMar>
            <w:vAlign w:val="bottom"/>
          </w:tcPr>
          <w:p>
            <w:pPr>
              <w:keepNext/>
              <w:tabs>
                <w:tab w:val="left" w:leader="dot" w:pos="7560"/>
              </w:tabs>
              <w:spacing w:before="53" w:after="30"/>
              <w:ind w:left="225"/>
            </w:pPr>
            <w:r>
              <w:rPr>
                <w:color w:val="000000"/>
                <w:sz w:val="18"/>
              </w:rPr>
              <w:t>Revision in rate or timing of future production and other changes</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0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09"/>
                <w:tab w:val="left" w:pos="937"/>
              </w:tabs>
              <w:spacing w:before="53" w:after="30"/>
              <w:jc w:val="right"/>
            </w:pPr>
            <w:r>
              <w:rPr>
                <w:b/>
                <w:color w:val="000000"/>
                <w:sz w:val="18"/>
              </w:rPr>
              <w:tab/>
              <w:t>102</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0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09"/>
                <w:tab w:val="left" w:pos="937"/>
              </w:tabs>
              <w:spacing w:before="53" w:after="30"/>
              <w:jc w:val="right"/>
            </w:pPr>
            <w:r>
              <w:rPr>
                <w:color w:val="000000"/>
                <w:sz w:val="18"/>
              </w:rPr>
              <w:tab/>
              <w:t>113</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05" w:type="dxa"/>
            <w:tcBorders>
              <w:top w:val="nil"/>
              <w:left w:val="nil"/>
              <w:bottom w:val="single" w:sz="8" w:space="0" w:color="000000"/>
              <w:right w:val="nil"/>
            </w:tcBorders>
            <w:tcMar>
              <w:top w:w="0" w:type="dxa"/>
              <w:left w:w="0" w:type="dxa"/>
              <w:bottom w:w="0" w:type="dxa"/>
              <w:right w:w="15" w:type="dxa"/>
            </w:tcMar>
            <w:vAlign w:val="bottom"/>
          </w:tcPr>
          <w:p>
            <w:pPr>
              <w:keepNext/>
              <w:tabs>
                <w:tab w:val="left" w:pos="699"/>
                <w:tab w:val="left" w:pos="937"/>
              </w:tabs>
              <w:spacing w:before="53" w:after="30"/>
              <w:jc w:val="right"/>
            </w:pPr>
            <w:r>
              <w:rPr>
                <w:color w:val="000000"/>
                <w:sz w:val="18"/>
              </w:rPr>
              <w:tab/>
              <w:t>12</w:t>
            </w:r>
            <w:r>
              <w:rPr>
                <w:color w:val="000000"/>
                <w:sz w:val="18"/>
              </w:rPr>
              <w:tab/>
            </w:r>
          </w:p>
        </w:tc>
      </w:tr>
      <w:tr>
        <w:trPr>
          <w:cantSplit/>
          <w:trHeight w:hRule="exact" w:val="240"/>
        </w:trPr>
        <w:tc>
          <w:tcPr>
            <w:tcW w:w="7560" w:type="dxa"/>
            <w:tcBorders>
              <w:top w:val="nil"/>
              <w:left w:val="nil"/>
              <w:bottom w:val="nil"/>
              <w:right w:val="nil"/>
            </w:tcBorders>
            <w:tcMar>
              <w:top w:w="0" w:type="dxa"/>
              <w:left w:w="53" w:type="dxa"/>
              <w:bottom w:w="0" w:type="dxa"/>
              <w:right w:w="53" w:type="dxa"/>
            </w:tcMar>
            <w:vAlign w:val="bottom"/>
          </w:tcPr>
          <w:p>
            <w:pPr>
              <w:keepNext/>
              <w:tabs>
                <w:tab w:val="left" w:leader="dot" w:pos="7560"/>
              </w:tabs>
              <w:spacing w:before="53" w:after="30"/>
              <w:ind w:left="495"/>
            </w:pPr>
            <w:r>
              <w:rPr>
                <w:color w:val="000000"/>
                <w:sz w:val="18"/>
              </w:rPr>
              <w:t>Total</w:t>
            </w:r>
            <w:r>
              <w:rPr>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05"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474"/>
                <w:tab w:val="left" w:pos="937"/>
              </w:tabs>
              <w:spacing w:before="33" w:after="30"/>
              <w:jc w:val="right"/>
            </w:pPr>
            <w:r>
              <w:rPr>
                <w:b/>
                <w:color w:val="000000"/>
                <w:sz w:val="18"/>
              </w:rPr>
              <w:tab/>
              <w:t>7,668</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05"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414"/>
              </w:tabs>
              <w:spacing w:before="33" w:after="30"/>
              <w:jc w:val="right"/>
            </w:pPr>
            <w:r>
              <w:rPr>
                <w:color w:val="000000"/>
                <w:sz w:val="18"/>
              </w:rPr>
              <w:tab/>
              <w:t>(4,800)</w:t>
            </w:r>
          </w:p>
        </w:tc>
        <w:tc>
          <w:tcPr>
            <w:tcW w:w="75" w:type="dxa"/>
            <w:tcBorders>
              <w:top w:val="nil"/>
              <w:left w:val="nil"/>
              <w:bottom w:val="nil"/>
              <w:right w:val="nil"/>
            </w:tcBorders>
            <w:tcMar>
              <w:top w:w="0" w:type="dxa"/>
              <w:left w:w="0" w:type="dxa"/>
              <w:bottom w:w="0" w:type="dxa"/>
              <w:right w:w="0" w:type="dxa"/>
            </w:tcMar>
            <w:vAlign w:val="bottom"/>
          </w:tcPr>
          <w:p>
            <w:pPr>
              <w:keepNext/>
            </w:pPr>
          </w:p>
        </w:tc>
        <w:tc>
          <w:tcPr>
            <w:tcW w:w="1005" w:type="dxa"/>
            <w:tcBorders>
              <w:top w:val="single" w:sz="8" w:space="0" w:color="000000"/>
              <w:left w:val="nil"/>
              <w:bottom w:val="single" w:sz="8" w:space="0" w:color="000000"/>
              <w:right w:val="nil"/>
            </w:tcBorders>
            <w:tcMar>
              <w:top w:w="0" w:type="dxa"/>
              <w:left w:w="0" w:type="dxa"/>
              <w:bottom w:w="0" w:type="dxa"/>
              <w:right w:w="15" w:type="dxa"/>
            </w:tcMar>
            <w:vAlign w:val="bottom"/>
          </w:tcPr>
          <w:p>
            <w:pPr>
              <w:keepNext/>
              <w:tabs>
                <w:tab w:val="left" w:pos="414"/>
              </w:tabs>
              <w:spacing w:before="33" w:after="30"/>
              <w:jc w:val="right"/>
            </w:pPr>
            <w:r>
              <w:rPr>
                <w:color w:val="000000"/>
                <w:sz w:val="18"/>
              </w:rPr>
              <w:tab/>
              <w:t>(2,265)</w:t>
            </w:r>
          </w:p>
        </w:tc>
      </w:tr>
      <w:tr>
        <w:trPr>
          <w:cantSplit/>
          <w:trHeight w:hRule="exact" w:val="240"/>
        </w:trPr>
        <w:tc>
          <w:tcPr>
            <w:tcW w:w="7560" w:type="dxa"/>
            <w:tcBorders>
              <w:top w:val="nil"/>
              <w:left w:val="nil"/>
              <w:bottom w:val="nil"/>
              <w:right w:val="nil"/>
            </w:tcBorders>
            <w:tcMar>
              <w:top w:w="0" w:type="dxa"/>
              <w:left w:w="53" w:type="dxa"/>
              <w:bottom w:w="0" w:type="dxa"/>
              <w:right w:w="53" w:type="dxa"/>
            </w:tcMar>
            <w:vAlign w:val="bottom"/>
          </w:tcPr>
          <w:p>
            <w:pPr>
              <w:tabs>
                <w:tab w:val="left" w:leader="dot" w:pos="7560"/>
              </w:tabs>
              <w:spacing w:before="53" w:after="30"/>
            </w:pPr>
            <w:r>
              <w:rPr>
                <w:b/>
                <w:color w:val="000000"/>
                <w:sz w:val="18"/>
              </w:rPr>
              <w:t>Standardized Measure of Discounted Future Net Cash Flows at December 31</w:t>
            </w:r>
            <w:r>
              <w:rPr>
                <w:b/>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005"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384"/>
                <w:tab w:val="left" w:pos="937"/>
              </w:tabs>
              <w:spacing w:before="33" w:after="30"/>
              <w:jc w:val="right"/>
            </w:pPr>
            <w:r>
              <w:rPr>
                <w:b/>
                <w:color w:val="000000"/>
                <w:sz w:val="18"/>
              </w:rPr>
              <w:t>$</w:t>
            </w:r>
            <w:r>
              <w:rPr>
                <w:b/>
                <w:color w:val="000000"/>
                <w:sz w:val="18"/>
              </w:rPr>
              <w:tab/>
              <w:t>11,253</w:t>
            </w:r>
            <w:r>
              <w:rPr>
                <w:b/>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005"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474"/>
                <w:tab w:val="left" w:pos="937"/>
              </w:tabs>
              <w:spacing w:before="33" w:after="30"/>
              <w:jc w:val="right"/>
            </w:pPr>
            <w:r>
              <w:rPr>
                <w:color w:val="000000"/>
                <w:sz w:val="18"/>
              </w:rPr>
              <w:t>$</w:t>
            </w:r>
            <w:r>
              <w:rPr>
                <w:color w:val="000000"/>
                <w:sz w:val="18"/>
              </w:rPr>
              <w:tab/>
              <w:t>3,585</w:t>
            </w:r>
            <w:r>
              <w:rPr>
                <w:color w:val="000000"/>
                <w:sz w:val="18"/>
              </w:rPr>
              <w:tab/>
            </w:r>
          </w:p>
        </w:tc>
        <w:tc>
          <w:tcPr>
            <w:tcW w:w="75" w:type="dxa"/>
            <w:tcBorders>
              <w:top w:val="nil"/>
              <w:left w:val="nil"/>
              <w:bottom w:val="nil"/>
              <w:right w:val="nil"/>
            </w:tcBorders>
            <w:tcMar>
              <w:top w:w="0" w:type="dxa"/>
              <w:left w:w="0" w:type="dxa"/>
              <w:bottom w:w="0" w:type="dxa"/>
              <w:right w:w="0" w:type="dxa"/>
            </w:tcMar>
            <w:vAlign w:val="bottom"/>
          </w:tcPr>
          <w:p/>
        </w:tc>
        <w:tc>
          <w:tcPr>
            <w:tcW w:w="1005" w:type="dxa"/>
            <w:tcBorders>
              <w:top w:val="single" w:sz="8" w:space="0" w:color="000000"/>
              <w:left w:val="nil"/>
              <w:bottom w:val="double" w:sz="8" w:space="0" w:color="000000"/>
              <w:right w:val="nil"/>
            </w:tcBorders>
            <w:tcMar>
              <w:top w:w="0" w:type="dxa"/>
              <w:left w:w="0" w:type="dxa"/>
              <w:bottom w:w="0" w:type="dxa"/>
              <w:right w:w="15" w:type="dxa"/>
            </w:tcMar>
            <w:vAlign w:val="bottom"/>
          </w:tcPr>
          <w:p>
            <w:pPr>
              <w:tabs>
                <w:tab w:val="left" w:pos="474"/>
                <w:tab w:val="left" w:pos="937"/>
              </w:tabs>
              <w:spacing w:before="33" w:after="30"/>
              <w:jc w:val="right"/>
            </w:pPr>
            <w:r>
              <w:rPr>
                <w:color w:val="000000"/>
                <w:sz w:val="18"/>
              </w:rPr>
              <w:t>$</w:t>
            </w:r>
            <w:r>
              <w:rPr>
                <w:color w:val="000000"/>
                <w:sz w:val="18"/>
              </w:rPr>
              <w:tab/>
              <w:t>8,385</w:t>
            </w:r>
            <w:r>
              <w:rPr>
                <w:color w:val="000000"/>
                <w:sz w:val="18"/>
              </w:rPr>
              <w:tab/>
            </w:r>
          </w:p>
        </w:tc>
      </w:tr>
    </w:tbl>
    <w:p>
      <w:pPr>
        <w:keepLines/>
        <w:widowControl w:val="0"/>
        <w:spacing w:after="120" w:line="288" w:lineRule="auto"/>
        <w:rPr>
          <w:sz w:val="2"/>
        </w:rPr>
      </w:pPr>
    </w:p>
    <w:p>
      <w:pPr>
        <w:keepLines/>
        <w:widowControl w:val="0"/>
        <w:spacing w:after="120" w:line="288" w:lineRule="auto"/>
        <w:rPr>
          <w:sz w:val="2"/>
        </w:rPr>
        <w:sectPr>
          <w:pgSz w:w="12240" w:h="15840"/>
          <w:pgMar w:top="720" w:right="720" w:bottom="720" w:left="720" w:header="270" w:footer="270" w:gutter="0"/>
          <w:cols w:space="708"/>
        </w:sectPr>
      </w:pPr>
    </w:p>
    <w:p>
      <w:pPr>
        <w:spacing w:after="120" w:line="288" w:lineRule="auto"/>
        <w:jc w:val="both"/>
        <w:outlineLvl w:val="1"/>
        <w:rPr>
          <w:b/>
          <w:sz w:val="20"/>
        </w:rPr>
      </w:pPr>
      <w:bookmarkStart w:id="50" w:name="Section52"/>
      <w:bookmarkEnd w:id="50"/>
      <w:r>
        <w:rPr>
          <w:b/>
          <w:sz w:val="20"/>
        </w:rPr>
        <w:t>Item 9.  Changes in and Disagreements with Accountants on Accounting and Financial Disclosure</w:t>
      </w:r>
    </w:p>
    <w:p>
      <w:pPr>
        <w:spacing w:before="120" w:after="120" w:line="288" w:lineRule="auto"/>
        <w:ind w:firstLine="360"/>
        <w:jc w:val="both"/>
        <w:rPr>
          <w:sz w:val="20"/>
        </w:rPr>
      </w:pPr>
      <w:r>
        <w:rPr>
          <w:sz w:val="20"/>
        </w:rPr>
        <w:t>None.</w:t>
      </w:r>
    </w:p>
    <w:p>
      <w:pPr>
        <w:spacing w:before="120" w:after="120" w:line="288" w:lineRule="auto"/>
        <w:ind w:firstLine="360"/>
        <w:jc w:val="both"/>
        <w:sectPr>
          <w:pgSz w:w="12240" w:h="15840"/>
          <w:pgMar w:top="720" w:right="720" w:bottom="720" w:left="720" w:header="270" w:footer="270" w:gutter="0"/>
          <w:cols w:space="708"/>
        </w:sectPr>
      </w:pPr>
    </w:p>
    <w:p>
      <w:pPr>
        <w:spacing w:before="240" w:after="120" w:line="288" w:lineRule="auto"/>
        <w:jc w:val="both"/>
        <w:outlineLvl w:val="1"/>
        <w:rPr>
          <w:b/>
          <w:sz w:val="20"/>
        </w:rPr>
      </w:pPr>
      <w:bookmarkStart w:id="51" w:name="Section53"/>
      <w:bookmarkEnd w:id="51"/>
      <w:r>
        <w:rPr>
          <w:b/>
          <w:sz w:val="20"/>
        </w:rPr>
        <w:t xml:space="preserve">Item </w:t>
      </w:r>
      <w:proofErr w:type="spellStart"/>
      <w:r>
        <w:rPr>
          <w:b/>
          <w:sz w:val="20"/>
        </w:rPr>
        <w:t>9A</w:t>
      </w:r>
      <w:proofErr w:type="spellEnd"/>
      <w:r>
        <w:rPr>
          <w:b/>
          <w:sz w:val="20"/>
        </w:rPr>
        <w:t>.  Controls and Procedures</w:t>
      </w:r>
    </w:p>
    <w:p>
      <w:pPr>
        <w:spacing w:before="160" w:after="160" w:line="288" w:lineRule="auto"/>
        <w:ind w:firstLine="360"/>
        <w:jc w:val="both"/>
        <w:rPr>
          <w:sz w:val="20"/>
        </w:rPr>
      </w:pPr>
      <w:r>
        <w:rPr>
          <w:sz w:val="20"/>
        </w:rPr>
        <w:t>Based upon their evaluation of the Corporation’s disclosure controls and procedures (as defined in Exchange Act Rules </w:t>
      </w:r>
      <w:proofErr w:type="spellStart"/>
      <w:r>
        <w:rPr>
          <w:sz w:val="20"/>
        </w:rPr>
        <w:t>13a</w:t>
      </w:r>
      <w:proofErr w:type="spellEnd"/>
      <w:r>
        <w:rPr>
          <w:sz w:val="20"/>
        </w:rPr>
        <w:t xml:space="preserve">-15(e) and </w:t>
      </w:r>
      <w:proofErr w:type="spellStart"/>
      <w:r>
        <w:rPr>
          <w:sz w:val="20"/>
        </w:rPr>
        <w:t>15d</w:t>
      </w:r>
      <w:proofErr w:type="spellEnd"/>
      <w:r>
        <w:rPr>
          <w:sz w:val="20"/>
        </w:rPr>
        <w:t>-15(e)) as of December 31, 2021, John B. Hess, Chief Executive Officer, and John P. Rielly, Chief Financial Officer, concluded that these disclosure controls and procedures were effective as of December 31, 2021.</w:t>
      </w:r>
    </w:p>
    <w:p>
      <w:pPr>
        <w:spacing w:before="160" w:after="160" w:line="288" w:lineRule="auto"/>
        <w:ind w:firstLine="360"/>
        <w:jc w:val="both"/>
        <w:rPr>
          <w:sz w:val="20"/>
        </w:rPr>
      </w:pPr>
      <w:r>
        <w:rPr>
          <w:sz w:val="20"/>
        </w:rPr>
        <w:t>There was no change in internal controls over financial reporting identified in the evaluation required by paragraph (d) of Rules </w:t>
      </w:r>
      <w:proofErr w:type="spellStart"/>
      <w:r>
        <w:rPr>
          <w:sz w:val="20"/>
        </w:rPr>
        <w:t>13a</w:t>
      </w:r>
      <w:proofErr w:type="spellEnd"/>
      <w:r>
        <w:rPr>
          <w:sz w:val="20"/>
        </w:rPr>
        <w:t xml:space="preserve">-15 or </w:t>
      </w:r>
      <w:proofErr w:type="spellStart"/>
      <w:r>
        <w:rPr>
          <w:sz w:val="20"/>
        </w:rPr>
        <w:t>15d</w:t>
      </w:r>
      <w:proofErr w:type="spellEnd"/>
      <w:r>
        <w:rPr>
          <w:sz w:val="20"/>
        </w:rPr>
        <w:t>-15 in the quarter ended December 31, 2021 that has materially affected, or is reasonably likely to materially affect, internal controls over financial reporting.</w:t>
      </w:r>
    </w:p>
    <w:p>
      <w:pPr>
        <w:spacing w:before="160" w:after="160" w:line="288" w:lineRule="auto"/>
        <w:ind w:firstLine="360"/>
        <w:jc w:val="both"/>
        <w:rPr>
          <w:sz w:val="20"/>
        </w:rPr>
      </w:pPr>
      <w:r>
        <w:rPr>
          <w:sz w:val="20"/>
        </w:rPr>
        <w:t xml:space="preserve">Management’s report on internal control over financial reporting and the attestation report on the Corporation’s internal controls over financial reporting are included in </w:t>
      </w:r>
      <w:r>
        <w:rPr>
          <w:i/>
          <w:sz w:val="20"/>
        </w:rPr>
        <w:t>Item 8. Financial Statements and Supplementary Data</w:t>
      </w:r>
      <w:r>
        <w:rPr>
          <w:sz w:val="20"/>
        </w:rPr>
        <w:t xml:space="preserve"> of this annual report on Form 10‑K.</w:t>
      </w:r>
    </w:p>
    <w:p>
      <w:pPr>
        <w:spacing w:before="160" w:after="160" w:line="288" w:lineRule="auto"/>
        <w:ind w:firstLine="360"/>
        <w:jc w:val="both"/>
        <w:sectPr>
          <w:type w:val="continuous"/>
          <w:pgSz w:w="12240" w:h="15840"/>
          <w:pgMar w:top="720" w:right="720" w:bottom="720" w:left="720" w:header="270" w:footer="270" w:gutter="0"/>
          <w:cols w:space="708"/>
        </w:sectPr>
      </w:pPr>
    </w:p>
    <w:p>
      <w:pPr>
        <w:spacing w:before="240" w:after="120" w:line="288" w:lineRule="auto"/>
        <w:jc w:val="both"/>
        <w:outlineLvl w:val="1"/>
        <w:rPr>
          <w:b/>
          <w:sz w:val="20"/>
        </w:rPr>
      </w:pPr>
      <w:bookmarkStart w:id="52" w:name="Section54"/>
      <w:bookmarkEnd w:id="52"/>
      <w:r>
        <w:rPr>
          <w:b/>
          <w:sz w:val="20"/>
        </w:rPr>
        <w:t xml:space="preserve">Item </w:t>
      </w:r>
      <w:proofErr w:type="spellStart"/>
      <w:r>
        <w:rPr>
          <w:b/>
          <w:sz w:val="20"/>
        </w:rPr>
        <w:t>9B</w:t>
      </w:r>
      <w:proofErr w:type="spellEnd"/>
      <w:r>
        <w:rPr>
          <w:b/>
          <w:sz w:val="20"/>
        </w:rPr>
        <w:t>.  Other Information</w:t>
      </w:r>
    </w:p>
    <w:p>
      <w:pPr>
        <w:spacing w:before="120" w:after="120" w:line="288" w:lineRule="auto"/>
        <w:ind w:firstLine="360"/>
        <w:jc w:val="both"/>
        <w:rPr>
          <w:sz w:val="20"/>
        </w:rPr>
      </w:pPr>
      <w:r>
        <w:rPr>
          <w:sz w:val="20"/>
        </w:rPr>
        <w:t>None.</w:t>
      </w:r>
    </w:p>
    <w:p>
      <w:pPr>
        <w:spacing w:before="120" w:after="120" w:line="288" w:lineRule="auto"/>
        <w:ind w:firstLine="360"/>
        <w:jc w:val="both"/>
        <w:sectPr>
          <w:type w:val="continuous"/>
          <w:pgSz w:w="12240" w:h="15840"/>
          <w:pgMar w:top="720" w:right="720" w:bottom="720" w:left="720" w:header="270" w:footer="270" w:gutter="0"/>
          <w:cols w:space="708"/>
        </w:sectPr>
      </w:pPr>
    </w:p>
    <w:p>
      <w:pPr>
        <w:spacing w:line="288" w:lineRule="auto"/>
        <w:outlineLvl w:val="1"/>
      </w:pPr>
      <w:bookmarkStart w:id="53" w:name="Section55"/>
      <w:bookmarkEnd w:id="53"/>
      <w:r>
        <w:rPr>
          <w:b/>
          <w:sz w:val="20"/>
        </w:rPr>
        <w:t xml:space="preserve">Item </w:t>
      </w:r>
      <w:proofErr w:type="spellStart"/>
      <w:r>
        <w:rPr>
          <w:b/>
          <w:sz w:val="20"/>
        </w:rPr>
        <w:t>9C</w:t>
      </w:r>
      <w:proofErr w:type="spellEnd"/>
      <w:r>
        <w:rPr>
          <w:b/>
          <w:sz w:val="20"/>
        </w:rPr>
        <w:t>.  Disclosure Regarding Foreign Jurisdictions that Prevent Inspections</w:t>
      </w:r>
    </w:p>
    <w:p>
      <w:pPr>
        <w:spacing w:before="120" w:after="120" w:line="288" w:lineRule="auto"/>
        <w:ind w:firstLine="360"/>
        <w:jc w:val="both"/>
        <w:rPr>
          <w:sz w:val="20"/>
        </w:rPr>
      </w:pPr>
      <w:r>
        <w:rPr>
          <w:sz w:val="20"/>
        </w:rPr>
        <w:t>Not applicable.</w:t>
      </w:r>
    </w:p>
    <w:p>
      <w:pPr>
        <w:spacing w:before="120" w:after="120" w:line="288" w:lineRule="auto"/>
        <w:ind w:firstLine="360"/>
        <w:jc w:val="both"/>
        <w:sectPr>
          <w:type w:val="continuous"/>
          <w:pgSz w:w="12240" w:h="15840"/>
          <w:pgMar w:top="720" w:right="720" w:bottom="720" w:left="720" w:header="270" w:footer="270" w:gutter="0"/>
          <w:cols w:space="708"/>
        </w:sectPr>
      </w:pPr>
    </w:p>
    <w:p>
      <w:pPr>
        <w:spacing w:before="240" w:after="120" w:line="288" w:lineRule="auto"/>
        <w:jc w:val="center"/>
        <w:outlineLvl w:val="0"/>
        <w:rPr>
          <w:b/>
          <w:sz w:val="20"/>
        </w:rPr>
      </w:pPr>
      <w:bookmarkStart w:id="54" w:name="Section56"/>
      <w:bookmarkEnd w:id="54"/>
      <w:r>
        <w:rPr>
          <w:b/>
          <w:sz w:val="20"/>
        </w:rPr>
        <w:t>PART III</w:t>
      </w:r>
    </w:p>
    <w:p>
      <w:pPr>
        <w:spacing w:before="240" w:after="120" w:line="288" w:lineRule="auto"/>
        <w:jc w:val="center"/>
        <w:outlineLvl w:val="0"/>
        <w:sectPr>
          <w:type w:val="continuous"/>
          <w:pgSz w:w="12240" w:h="15840"/>
          <w:pgMar w:top="720" w:right="720" w:bottom="720" w:left="720" w:header="270" w:footer="270" w:gutter="0"/>
          <w:cols w:space="708"/>
        </w:sectPr>
      </w:pPr>
    </w:p>
    <w:p>
      <w:pPr>
        <w:spacing w:before="240" w:after="120" w:line="288" w:lineRule="auto"/>
        <w:jc w:val="both"/>
        <w:outlineLvl w:val="1"/>
        <w:rPr>
          <w:b/>
          <w:sz w:val="20"/>
        </w:rPr>
      </w:pPr>
      <w:bookmarkStart w:id="55" w:name="Section57"/>
      <w:bookmarkEnd w:id="55"/>
      <w:r>
        <w:rPr>
          <w:b/>
          <w:sz w:val="20"/>
        </w:rPr>
        <w:t>Item 10.  Directors, Executive Officers and Corporate Governance</w:t>
      </w:r>
    </w:p>
    <w:p>
      <w:pPr>
        <w:spacing w:before="160" w:after="160" w:line="288" w:lineRule="auto"/>
        <w:ind w:firstLine="360"/>
        <w:jc w:val="both"/>
        <w:rPr>
          <w:sz w:val="20"/>
        </w:rPr>
      </w:pPr>
      <w:r>
        <w:rPr>
          <w:sz w:val="20"/>
        </w:rPr>
        <w:t>For information regarding our executive officers, see Part I of this Annual Report on Form 10-K.  Additional information required by this item is incorporated herein by reference to the Corporation’s definitive proxy statement for the 2022 annual meeting of stockholders.</w:t>
      </w:r>
    </w:p>
    <w:p>
      <w:pPr>
        <w:spacing w:before="160" w:after="160" w:line="288" w:lineRule="auto"/>
        <w:ind w:firstLine="360"/>
        <w:jc w:val="both"/>
        <w:rPr>
          <w:sz w:val="20"/>
        </w:rPr>
      </w:pPr>
      <w:r>
        <w:rPr>
          <w:sz w:val="20"/>
        </w:rPr>
        <w:t>The Corporation has adopted a Code of Business Conduct and Ethics applicable to the Corporation’s directors, officers (including the Corporation’s principal executive officer and principal financial officer) and employees.  The Code of Business Conduct and Ethics is available on the Corporation’s website.  In the event that we amend or waive any of the provisions of the Code of Business Conduct and Ethics that relate to any element of the code of ethics definition enumerated in Item 406(b) of Regulation S‑K, we intend to disclose the same on the Corporation’s website at www.hess.com.</w:t>
      </w:r>
    </w:p>
    <w:p>
      <w:pPr>
        <w:spacing w:before="160" w:after="160" w:line="288" w:lineRule="auto"/>
        <w:ind w:firstLine="360"/>
        <w:jc w:val="both"/>
        <w:sectPr>
          <w:type w:val="continuous"/>
          <w:pgSz w:w="12240" w:h="15840"/>
          <w:pgMar w:top="720" w:right="720" w:bottom="720" w:left="720" w:header="270" w:footer="270" w:gutter="0"/>
          <w:cols w:space="708"/>
        </w:sectPr>
      </w:pPr>
    </w:p>
    <w:p>
      <w:pPr>
        <w:spacing w:before="240" w:after="120" w:line="288" w:lineRule="auto"/>
        <w:jc w:val="both"/>
        <w:outlineLvl w:val="1"/>
        <w:rPr>
          <w:b/>
          <w:sz w:val="20"/>
        </w:rPr>
      </w:pPr>
      <w:bookmarkStart w:id="56" w:name="Section58"/>
      <w:bookmarkEnd w:id="56"/>
      <w:r>
        <w:rPr>
          <w:b/>
          <w:sz w:val="20"/>
        </w:rPr>
        <w:t>Item 11.  Executive Compensation</w:t>
      </w:r>
    </w:p>
    <w:p>
      <w:pPr>
        <w:spacing w:before="120" w:after="120" w:line="288" w:lineRule="auto"/>
        <w:ind w:firstLine="360"/>
        <w:jc w:val="both"/>
        <w:rPr>
          <w:sz w:val="20"/>
        </w:rPr>
      </w:pPr>
      <w:r>
        <w:rPr>
          <w:sz w:val="20"/>
        </w:rPr>
        <w:t>Information relating to executive compensation is incorporated herein by reference to the Corporation’s definitive proxy statement for the 2022 annual meeting of stockholders.</w:t>
      </w:r>
    </w:p>
    <w:p>
      <w:pPr>
        <w:spacing w:before="120" w:after="120" w:line="288" w:lineRule="auto"/>
        <w:ind w:firstLine="360"/>
        <w:jc w:val="both"/>
        <w:sectPr>
          <w:type w:val="continuous"/>
          <w:pgSz w:w="12240" w:h="15840"/>
          <w:pgMar w:top="720" w:right="720" w:bottom="720" w:left="720" w:header="270" w:footer="270" w:gutter="0"/>
          <w:cols w:space="708"/>
        </w:sectPr>
      </w:pPr>
    </w:p>
    <w:p>
      <w:pPr>
        <w:spacing w:before="240" w:after="180" w:line="288" w:lineRule="auto"/>
        <w:jc w:val="both"/>
        <w:outlineLvl w:val="1"/>
        <w:rPr>
          <w:b/>
          <w:sz w:val="20"/>
        </w:rPr>
      </w:pPr>
      <w:bookmarkStart w:id="57" w:name="Section59"/>
      <w:bookmarkEnd w:id="57"/>
      <w:r>
        <w:rPr>
          <w:b/>
          <w:sz w:val="20"/>
        </w:rPr>
        <w:t>Item 12.  Security Ownership of Certain Beneficial Owners and Management and Related Stockholder Matters</w:t>
      </w:r>
    </w:p>
    <w:p>
      <w:pPr>
        <w:spacing w:before="160" w:after="160" w:line="288" w:lineRule="auto"/>
        <w:ind w:firstLine="360"/>
        <w:jc w:val="both"/>
        <w:rPr>
          <w:sz w:val="20"/>
        </w:rPr>
      </w:pPr>
      <w:r>
        <w:rPr>
          <w:sz w:val="20"/>
        </w:rPr>
        <w:t>Information pertaining to security ownership of certain beneficial owners and management is incorporated herein by reference to the Corporation’s definitive proxy statement for the 2022 annual meeting of stockholders.</w:t>
      </w:r>
    </w:p>
    <w:p>
      <w:pPr>
        <w:spacing w:before="160" w:after="160" w:line="288" w:lineRule="auto"/>
        <w:ind w:firstLine="360"/>
        <w:jc w:val="both"/>
        <w:rPr>
          <w:sz w:val="20"/>
        </w:rPr>
      </w:pPr>
      <w:r>
        <w:rPr>
          <w:sz w:val="20"/>
        </w:rPr>
        <w:t xml:space="preserve">See Equity Compensation Plans in </w:t>
      </w:r>
      <w:r>
        <w:rPr>
          <w:i/>
          <w:sz w:val="20"/>
        </w:rPr>
        <w:t>Item 5. Market for the Registrant’s Common Stock, Related Stockholder Matters and Issuer Purchases of Equity Securities</w:t>
      </w:r>
      <w:r>
        <w:rPr>
          <w:sz w:val="20"/>
        </w:rPr>
        <w:t xml:space="preserve"> for information pertaining to securities authorized for issuance under equity compensation plans.</w:t>
      </w:r>
    </w:p>
    <w:p>
      <w:pPr>
        <w:spacing w:before="160" w:after="160" w:line="288" w:lineRule="auto"/>
        <w:ind w:firstLine="360"/>
        <w:jc w:val="both"/>
        <w:sectPr>
          <w:type w:val="continuous"/>
          <w:pgSz w:w="12240" w:h="15840"/>
          <w:pgMar w:top="720" w:right="720" w:bottom="720" w:left="720" w:header="270" w:footer="270" w:gutter="0"/>
          <w:cols w:space="708"/>
        </w:sectPr>
      </w:pPr>
    </w:p>
    <w:p>
      <w:pPr>
        <w:spacing w:before="240" w:after="120" w:line="288" w:lineRule="auto"/>
        <w:jc w:val="both"/>
        <w:outlineLvl w:val="1"/>
        <w:rPr>
          <w:b/>
          <w:sz w:val="20"/>
        </w:rPr>
      </w:pPr>
      <w:bookmarkStart w:id="58" w:name="Section60"/>
      <w:bookmarkEnd w:id="58"/>
      <w:r>
        <w:rPr>
          <w:b/>
          <w:sz w:val="20"/>
        </w:rPr>
        <w:t>Item 13.  Certain Relationships and Related Transactions, and Director Independence</w:t>
      </w:r>
    </w:p>
    <w:p>
      <w:pPr>
        <w:spacing w:before="160" w:after="160" w:line="288" w:lineRule="auto"/>
        <w:ind w:firstLine="360"/>
        <w:jc w:val="both"/>
        <w:rPr>
          <w:sz w:val="20"/>
        </w:rPr>
      </w:pPr>
      <w:r>
        <w:rPr>
          <w:sz w:val="20"/>
        </w:rPr>
        <w:t>Information relating to this item is incorporated herein by reference to the Corporation’s definitive proxy statement for the 2022 annual meeting of stockholders.</w:t>
      </w:r>
    </w:p>
    <w:p>
      <w:pPr>
        <w:spacing w:before="160" w:after="160" w:line="288" w:lineRule="auto"/>
        <w:ind w:firstLine="360"/>
        <w:jc w:val="both"/>
        <w:sectPr>
          <w:type w:val="continuous"/>
          <w:pgSz w:w="12240" w:h="15840"/>
          <w:pgMar w:top="720" w:right="720" w:bottom="720" w:left="720" w:header="270" w:footer="270" w:gutter="0"/>
          <w:cols w:space="708"/>
        </w:sectPr>
      </w:pPr>
    </w:p>
    <w:p>
      <w:pPr>
        <w:spacing w:before="240" w:after="120" w:line="288" w:lineRule="auto"/>
        <w:jc w:val="both"/>
        <w:outlineLvl w:val="1"/>
        <w:rPr>
          <w:b/>
          <w:sz w:val="20"/>
        </w:rPr>
      </w:pPr>
      <w:bookmarkStart w:id="59" w:name="Section61"/>
      <w:bookmarkEnd w:id="59"/>
      <w:r>
        <w:rPr>
          <w:b/>
          <w:sz w:val="20"/>
        </w:rPr>
        <w:t>Item 14.  Principal Accounting Fees and Services</w:t>
      </w:r>
    </w:p>
    <w:p>
      <w:pPr>
        <w:spacing w:before="160" w:after="160" w:line="288" w:lineRule="auto"/>
        <w:ind w:firstLine="360"/>
        <w:jc w:val="both"/>
        <w:rPr>
          <w:sz w:val="20"/>
        </w:rPr>
      </w:pPr>
      <w:r>
        <w:rPr>
          <w:sz w:val="20"/>
        </w:rPr>
        <w:t>Information relating to this item is incorporated herein by reference to the Corporation’s definitive proxy statement for the 2022 annual meeting of stockholders.</w:t>
      </w:r>
    </w:p>
    <w:p>
      <w:pPr>
        <w:spacing w:before="160" w:after="160" w:line="288" w:lineRule="auto"/>
        <w:ind w:firstLine="360"/>
        <w:jc w:val="both"/>
        <w:sectPr>
          <w:type w:val="continuous"/>
          <w:pgSz w:w="12240" w:h="15840"/>
          <w:pgMar w:top="720" w:right="720" w:bottom="720" w:left="720" w:header="270" w:footer="270" w:gutter="0"/>
          <w:cols w:space="708"/>
        </w:sectPr>
      </w:pPr>
    </w:p>
    <w:p>
      <w:pPr>
        <w:spacing w:after="120" w:line="288" w:lineRule="auto"/>
        <w:jc w:val="center"/>
        <w:outlineLvl w:val="0"/>
        <w:rPr>
          <w:b/>
          <w:sz w:val="20"/>
        </w:rPr>
      </w:pPr>
      <w:bookmarkStart w:id="60" w:name="Section62"/>
      <w:bookmarkEnd w:id="60"/>
      <w:r>
        <w:rPr>
          <w:b/>
          <w:sz w:val="20"/>
        </w:rPr>
        <w:t>PART IV</w:t>
      </w:r>
    </w:p>
    <w:p>
      <w:pPr>
        <w:spacing w:after="120" w:line="288" w:lineRule="auto"/>
        <w:jc w:val="center"/>
        <w:outlineLvl w:val="0"/>
        <w:sectPr>
          <w:pgSz w:w="12240" w:h="15840"/>
          <w:pgMar w:top="720" w:right="720" w:bottom="720" w:left="720" w:header="270" w:footer="270" w:gutter="0"/>
          <w:cols w:space="708"/>
        </w:sectPr>
      </w:pPr>
    </w:p>
    <w:p>
      <w:pPr>
        <w:spacing w:before="240" w:after="120" w:line="288" w:lineRule="auto"/>
        <w:jc w:val="both"/>
        <w:outlineLvl w:val="1"/>
        <w:rPr>
          <w:b/>
          <w:sz w:val="20"/>
        </w:rPr>
      </w:pPr>
      <w:bookmarkStart w:id="61" w:name="Section63"/>
      <w:bookmarkEnd w:id="61"/>
      <w:r>
        <w:rPr>
          <w:b/>
          <w:sz w:val="20"/>
        </w:rPr>
        <w:t>Item 15.  Exhibits, Financial Statement Schedules</w:t>
      </w:r>
    </w:p>
    <w:p>
      <w:pPr>
        <w:spacing w:before="120" w:after="120" w:line="288" w:lineRule="auto"/>
        <w:ind w:firstLine="360"/>
        <w:jc w:val="both"/>
        <w:rPr>
          <w:sz w:val="20"/>
        </w:rPr>
      </w:pPr>
      <w:r>
        <w:rPr>
          <w:sz w:val="20"/>
        </w:rPr>
        <w:t>(a) The following documents are made a part of this Annual Report on Form 10-K:  </w:t>
      </w:r>
    </w:p>
    <w:p>
      <w:pPr>
        <w:spacing w:before="120" w:after="120" w:line="288" w:lineRule="auto"/>
        <w:jc w:val="both"/>
        <w:rPr>
          <w:b/>
          <w:sz w:val="20"/>
        </w:rPr>
      </w:pPr>
      <w:r>
        <w:rPr>
          <w:b/>
          <w:sz w:val="20"/>
        </w:rPr>
        <w:t>1. and 2.  Financial statements and financial statement schedules</w:t>
      </w:r>
    </w:p>
    <w:p>
      <w:pPr>
        <w:spacing w:before="160" w:after="160" w:line="288" w:lineRule="auto"/>
        <w:ind w:firstLine="360"/>
        <w:jc w:val="both"/>
        <w:rPr>
          <w:sz w:val="20"/>
        </w:rPr>
      </w:pPr>
      <w:r>
        <w:rPr>
          <w:sz w:val="20"/>
        </w:rPr>
        <w:t xml:space="preserve">The financial statements filed as part of this Annual Report on Form 10‑K are listed in the accompanying index to financial statements and schedules in </w:t>
      </w:r>
      <w:r>
        <w:rPr>
          <w:i/>
          <w:sz w:val="20"/>
        </w:rPr>
        <w:t>Item 8. Financial Statements and Supplementary Data</w:t>
      </w:r>
      <w:r>
        <w:rPr>
          <w:sz w:val="20"/>
        </w:rPr>
        <w:t>.</w:t>
      </w:r>
    </w:p>
    <w:p>
      <w:pPr>
        <w:spacing w:before="160" w:after="160" w:line="288" w:lineRule="auto"/>
        <w:ind w:firstLine="360"/>
        <w:jc w:val="both"/>
        <w:rPr>
          <w:sz w:val="20"/>
        </w:rPr>
      </w:pPr>
      <w:r>
        <w:rPr>
          <w:sz w:val="20"/>
        </w:rPr>
        <w:t xml:space="preserve">All other financial statement schedules required under SEC rules that are not included in this Annual Report on Form 10-K, are omitted either because they are not applicable or the required information is contained in </w:t>
      </w:r>
      <w:r>
        <w:rPr>
          <w:i/>
          <w:sz w:val="20"/>
        </w:rPr>
        <w:t>Item 8. Financial Statements and Supplementary Data</w:t>
      </w:r>
      <w:r>
        <w:rPr>
          <w:sz w:val="20"/>
        </w:rPr>
        <w:t>.</w:t>
      </w:r>
    </w:p>
    <w:p>
      <w:pPr>
        <w:spacing w:before="240" w:after="120" w:line="288" w:lineRule="auto"/>
        <w:jc w:val="both"/>
        <w:rPr>
          <w:b/>
          <w:sz w:val="20"/>
        </w:rPr>
      </w:pPr>
      <w:r>
        <w:rPr>
          <w:b/>
          <w:sz w:val="20"/>
        </w:rPr>
        <w:t>3.  Exhibits</w:t>
      </w:r>
    </w:p>
    <w:p>
      <w:pPr>
        <w:spacing w:before="120" w:after="220" w:line="288" w:lineRule="auto"/>
        <w:ind w:firstLine="360"/>
        <w:jc w:val="both"/>
        <w:rPr>
          <w:sz w:val="20"/>
        </w:rPr>
      </w:pPr>
      <w:r>
        <w:rPr>
          <w:sz w:val="20"/>
        </w:rPr>
        <w:t>The exhibits required to be filed pursuant to Item 15(b) of Form 10‑K are listed in the Exhibit Index filed herewith, which Exhibit Index is incorporated herein by reference.</w:t>
      </w:r>
    </w:p>
    <w:tbl>
      <w:tblPr>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285"/>
        <w:gridCol w:w="8895"/>
      </w:tblGrid>
      <w:tr>
        <w:trPr>
          <w:cantSplit/>
          <w:trHeight w:hRule="exact" w:val="675"/>
        </w:trPr>
        <w:tc>
          <w:tcPr>
            <w:tcW w:w="1065" w:type="dxa"/>
            <w:tcBorders>
              <w:top w:val="nil"/>
              <w:left w:val="nil"/>
              <w:bottom w:val="nil"/>
              <w:right w:val="nil"/>
            </w:tcBorders>
            <w:tcMar>
              <w:top w:w="0" w:type="dxa"/>
              <w:left w:w="53" w:type="dxa"/>
              <w:bottom w:w="0" w:type="dxa"/>
              <w:right w:w="53" w:type="dxa"/>
            </w:tcMar>
          </w:tcPr>
          <w:p>
            <w:pPr>
              <w:keepNext/>
              <w:spacing w:before="53"/>
              <w:rPr>
                <w:sz w:val="12"/>
              </w:rPr>
            </w:pPr>
            <w:r>
              <w:rPr>
                <w:sz w:val="12"/>
              </w:rPr>
              <w:t> </w:t>
            </w:r>
          </w:p>
          <w:p>
            <w:pPr>
              <w:spacing w:after="30"/>
              <w:jc w:val="center"/>
              <w:rPr>
                <w:sz w:val="20"/>
              </w:rPr>
            </w:pPr>
            <w:hyperlink r:id="rId28" w:history="1">
              <w:r>
                <w:rPr>
                  <w:color w:val="0000FF"/>
                  <w:sz w:val="20"/>
                  <w:u w:val="single"/>
                </w:rPr>
                <w:t>3(1)</w:t>
              </w:r>
            </w:hyperlink>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6"/>
              </w:rPr>
              <w:t> </w:t>
            </w: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rPr>
                <w:sz w:val="20"/>
              </w:rPr>
            </w:pPr>
            <w:hyperlink r:id="rId29" w:history="1">
              <w:r>
                <w:rPr>
                  <w:color w:val="0000FF"/>
                  <w:sz w:val="20"/>
                  <w:u w:val="single"/>
                </w:rPr>
                <w:t>Restated Certificate of Incorporation of Registrant, including amendment thereto dated May 3, 2006 incorporated by reference to Exhibit 3(1) of Registrant’s Form 10‑Q for the three months ended June 30, 2006.</w:t>
              </w:r>
            </w:hyperlink>
          </w:p>
        </w:tc>
      </w:tr>
      <w:tr>
        <w:trPr>
          <w:cantSplit/>
          <w:trHeight w:hRule="exact" w:val="465"/>
        </w:trPr>
        <w:tc>
          <w:tcPr>
            <w:tcW w:w="1065" w:type="dxa"/>
            <w:tcBorders>
              <w:top w:val="nil"/>
              <w:left w:val="nil"/>
              <w:bottom w:val="nil"/>
              <w:right w:val="nil"/>
            </w:tcBorders>
            <w:tcMar>
              <w:top w:w="0" w:type="dxa"/>
              <w:left w:w="53" w:type="dxa"/>
              <w:bottom w:w="0" w:type="dxa"/>
              <w:right w:w="53" w:type="dxa"/>
            </w:tcMar>
          </w:tcPr>
          <w:p>
            <w:pPr>
              <w:keepNext/>
              <w:spacing w:before="53"/>
              <w:rPr>
                <w:sz w:val="12"/>
              </w:rPr>
            </w:pPr>
            <w:r>
              <w:rPr>
                <w:sz w:val="12"/>
              </w:rPr>
              <w:t> </w:t>
            </w:r>
          </w:p>
          <w:p>
            <w:pPr>
              <w:spacing w:after="30"/>
              <w:jc w:val="center"/>
              <w:rPr>
                <w:sz w:val="20"/>
              </w:rPr>
            </w:pPr>
            <w:hyperlink r:id="rId30" w:history="1">
              <w:r>
                <w:rPr>
                  <w:color w:val="0000FF"/>
                  <w:sz w:val="20"/>
                  <w:u w:val="single"/>
                </w:rPr>
                <w:t>3(2)</w:t>
              </w:r>
            </w:hyperlink>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6"/>
              </w:rPr>
              <w:t> </w:t>
            </w: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rPr>
                <w:sz w:val="20"/>
              </w:rPr>
            </w:pPr>
            <w:hyperlink r:id="rId31" w:history="1">
              <w:r>
                <w:rPr>
                  <w:color w:val="0000FF"/>
                  <w:sz w:val="20"/>
                  <w:u w:val="single"/>
                </w:rPr>
                <w:t>Certificate of Amendment to Restated Certificate of Incorporation of Registrant, dated May 22, 2013, incorporated by reference to Exhibit 3(1) of Form 8‑K of Registrant filed on May 22, 2013.</w:t>
              </w:r>
            </w:hyperlink>
          </w:p>
        </w:tc>
      </w:tr>
      <w:tr>
        <w:trPr>
          <w:cantSplit/>
          <w:trHeight w:hRule="exact" w:val="465"/>
        </w:trPr>
        <w:tc>
          <w:tcPr>
            <w:tcW w:w="1065" w:type="dxa"/>
            <w:tcBorders>
              <w:top w:val="nil"/>
              <w:left w:val="nil"/>
              <w:bottom w:val="nil"/>
              <w:right w:val="nil"/>
            </w:tcBorders>
            <w:tcMar>
              <w:top w:w="0" w:type="dxa"/>
              <w:left w:w="53" w:type="dxa"/>
              <w:bottom w:w="0" w:type="dxa"/>
              <w:right w:w="53" w:type="dxa"/>
            </w:tcMar>
          </w:tcPr>
          <w:p>
            <w:pPr>
              <w:keepNext/>
              <w:spacing w:before="53"/>
              <w:rPr>
                <w:sz w:val="12"/>
              </w:rPr>
            </w:pPr>
            <w:r>
              <w:rPr>
                <w:sz w:val="12"/>
              </w:rPr>
              <w:t> </w:t>
            </w:r>
          </w:p>
          <w:p>
            <w:pPr>
              <w:spacing w:after="30"/>
              <w:jc w:val="center"/>
              <w:rPr>
                <w:sz w:val="20"/>
              </w:rPr>
            </w:pPr>
            <w:hyperlink r:id="rId32" w:history="1">
              <w:r>
                <w:rPr>
                  <w:color w:val="0000FF"/>
                  <w:sz w:val="20"/>
                  <w:u w:val="single"/>
                </w:rPr>
                <w:t>3(3)</w:t>
              </w:r>
            </w:hyperlink>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6"/>
              </w:rPr>
              <w:t> </w:t>
            </w: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rPr>
                <w:sz w:val="20"/>
              </w:rPr>
            </w:pPr>
            <w:hyperlink r:id="rId33" w:history="1">
              <w:r>
                <w:rPr>
                  <w:color w:val="0000FF"/>
                  <w:sz w:val="20"/>
                  <w:u w:val="single"/>
                </w:rPr>
                <w:t>Certificate of Amendment to Restated Certificate of Incorporation of Registrant, effective May 12, 2014, incorporated by reference to Exhibit 3(1) of Form 8-K of Registrant filed on May 13, 2014.</w:t>
              </w:r>
            </w:hyperlink>
          </w:p>
        </w:tc>
      </w:tr>
      <w:tr>
        <w:trPr>
          <w:cantSplit/>
          <w:trHeight w:hRule="exact" w:val="465"/>
        </w:trPr>
        <w:tc>
          <w:tcPr>
            <w:tcW w:w="1065" w:type="dxa"/>
            <w:tcBorders>
              <w:top w:val="nil"/>
              <w:left w:val="nil"/>
              <w:bottom w:val="nil"/>
              <w:right w:val="nil"/>
            </w:tcBorders>
            <w:tcMar>
              <w:top w:w="0" w:type="dxa"/>
              <w:left w:w="53" w:type="dxa"/>
              <w:bottom w:w="0" w:type="dxa"/>
              <w:right w:w="53" w:type="dxa"/>
            </w:tcMar>
          </w:tcPr>
          <w:p>
            <w:pPr>
              <w:keepNext/>
              <w:spacing w:before="53" w:after="30"/>
              <w:jc w:val="center"/>
              <w:rPr>
                <w:sz w:val="20"/>
              </w:rPr>
            </w:pPr>
            <w:hyperlink r:id="rId34" w:history="1">
              <w:r>
                <w:rPr>
                  <w:color w:val="0000FF"/>
                  <w:sz w:val="20"/>
                  <w:u w:val="single"/>
                </w:rPr>
                <w:t>3(4)</w:t>
              </w:r>
            </w:hyperlink>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6"/>
              </w:rPr>
              <w:t> </w:t>
            </w: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rPr>
                <w:sz w:val="20"/>
              </w:rPr>
            </w:pPr>
            <w:hyperlink r:id="rId35" w:history="1">
              <w:r>
                <w:rPr>
                  <w:color w:val="0000FF"/>
                  <w:sz w:val="20"/>
                  <w:u w:val="single"/>
                </w:rPr>
                <w:t>Certificate of Elimination of 8.00% Series A Mandatory Convertible Preferred Stock of Registrant, incorporated by reference to Exhibit 3(4) of Form 10-K of Registrant for the year ended December 31, 2019.</w:t>
              </w:r>
            </w:hyperlink>
          </w:p>
        </w:tc>
      </w:tr>
      <w:tr>
        <w:trPr>
          <w:cantSplit/>
          <w:trHeight w:hRule="exact" w:val="465"/>
        </w:trPr>
        <w:tc>
          <w:tcPr>
            <w:tcW w:w="1065" w:type="dxa"/>
            <w:tcBorders>
              <w:top w:val="nil"/>
              <w:left w:val="nil"/>
              <w:bottom w:val="nil"/>
              <w:right w:val="nil"/>
            </w:tcBorders>
            <w:tcMar>
              <w:top w:w="0" w:type="dxa"/>
              <w:left w:w="53" w:type="dxa"/>
              <w:bottom w:w="0" w:type="dxa"/>
              <w:right w:w="53" w:type="dxa"/>
            </w:tcMar>
          </w:tcPr>
          <w:p>
            <w:pPr>
              <w:keepNext/>
              <w:spacing w:before="53"/>
              <w:rPr>
                <w:sz w:val="12"/>
              </w:rPr>
            </w:pPr>
            <w:r>
              <w:rPr>
                <w:sz w:val="12"/>
              </w:rPr>
              <w:t> </w:t>
            </w:r>
          </w:p>
          <w:p>
            <w:pPr>
              <w:spacing w:after="30"/>
              <w:jc w:val="center"/>
              <w:rPr>
                <w:sz w:val="20"/>
              </w:rPr>
            </w:pPr>
            <w:hyperlink r:id="rId36" w:history="1">
              <w:r>
                <w:rPr>
                  <w:color w:val="0000FF"/>
                  <w:sz w:val="20"/>
                  <w:u w:val="single"/>
                </w:rPr>
                <w:t>3(5)</w:t>
              </w:r>
            </w:hyperlink>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6"/>
              </w:rPr>
              <w:t> </w:t>
            </w: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rPr>
                <w:sz w:val="20"/>
              </w:rPr>
            </w:pPr>
            <w:hyperlink r:id="rId37" w:history="1">
              <w:r>
                <w:rPr>
                  <w:color w:val="0000FF"/>
                  <w:sz w:val="20"/>
                  <w:u w:val="single"/>
                </w:rPr>
                <w:t>By-Laws of Hess Corporation (as amended effective May 6, 2020) incorporated by reference to Exhibit 3(1) of Form 10-Q of Registrant for the three months ended March 31, 2020.</w:t>
              </w:r>
            </w:hyperlink>
          </w:p>
        </w:tc>
      </w:tr>
      <w:tr>
        <w:trPr>
          <w:cantSplit/>
          <w:trHeight w:hRule="exact" w:val="900"/>
        </w:trPr>
        <w:tc>
          <w:tcPr>
            <w:tcW w:w="1065" w:type="dxa"/>
            <w:tcBorders>
              <w:top w:val="nil"/>
              <w:left w:val="nil"/>
              <w:bottom w:val="nil"/>
              <w:right w:val="nil"/>
            </w:tcBorders>
            <w:tcMar>
              <w:top w:w="0" w:type="dxa"/>
              <w:left w:w="53" w:type="dxa"/>
              <w:bottom w:w="0" w:type="dxa"/>
              <w:right w:w="53" w:type="dxa"/>
            </w:tcMar>
          </w:tcPr>
          <w:p>
            <w:pPr>
              <w:keepNext/>
              <w:spacing w:before="53"/>
              <w:rPr>
                <w:sz w:val="12"/>
              </w:rPr>
            </w:pPr>
            <w:r>
              <w:rPr>
                <w:sz w:val="12"/>
              </w:rPr>
              <w:t> </w:t>
            </w:r>
          </w:p>
          <w:p>
            <w:pPr>
              <w:spacing w:after="30"/>
              <w:jc w:val="center"/>
              <w:rPr>
                <w:sz w:val="20"/>
              </w:rPr>
            </w:pPr>
            <w:hyperlink r:id="rId38" w:history="1">
              <w:r>
                <w:rPr>
                  <w:color w:val="0000FF"/>
                  <w:sz w:val="20"/>
                  <w:u w:val="single"/>
                </w:rPr>
                <w:t>4(1)</w:t>
              </w:r>
            </w:hyperlink>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6"/>
              </w:rPr>
              <w:t> </w:t>
            </w: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rPr>
                <w:sz w:val="20"/>
              </w:rPr>
            </w:pPr>
            <w:hyperlink r:id="rId39" w:history="1">
              <w:r>
                <w:rPr>
                  <w:color w:val="0000FF"/>
                  <w:sz w:val="20"/>
                  <w:u w:val="single"/>
                </w:rPr>
                <w:t xml:space="preserve">Extension and Amendment Agreement, dated as of </w:t>
              </w:r>
            </w:hyperlink>
            <w:hyperlink r:id="rId40" w:history="1">
              <w:r>
                <w:rPr>
                  <w:color w:val="0000FF"/>
                  <w:sz w:val="20"/>
                  <w:u w:val="single"/>
                </w:rPr>
                <w:t>April</w:t>
              </w:r>
            </w:hyperlink>
            <w:hyperlink r:id="rId41" w:history="1">
              <w:r>
                <w:rPr>
                  <w:color w:val="0000FF"/>
                  <w:sz w:val="20"/>
                  <w:u w:val="single"/>
                </w:rPr>
                <w:t xml:space="preserve"> </w:t>
              </w:r>
            </w:hyperlink>
            <w:hyperlink r:id="rId42" w:history="1">
              <w:r>
                <w:rPr>
                  <w:color w:val="0000FF"/>
                  <w:sz w:val="20"/>
                  <w:u w:val="single"/>
                </w:rPr>
                <w:t>13</w:t>
              </w:r>
            </w:hyperlink>
            <w:hyperlink r:id="rId43" w:history="1">
              <w:r>
                <w:rPr>
                  <w:color w:val="0000FF"/>
                  <w:sz w:val="20"/>
                  <w:u w:val="single"/>
                </w:rPr>
                <w:t xml:space="preserve">, 2021, </w:t>
              </w:r>
            </w:hyperlink>
            <w:hyperlink r:id="rId44" w:history="1">
              <w:r>
                <w:rPr>
                  <w:color w:val="0000FF"/>
                  <w:sz w:val="20"/>
                  <w:u w:val="single"/>
                </w:rPr>
                <w:t xml:space="preserve">to Credit Agreement </w:t>
              </w:r>
            </w:hyperlink>
            <w:hyperlink r:id="rId45" w:history="1">
              <w:r>
                <w:rPr>
                  <w:color w:val="0000FF"/>
                  <w:sz w:val="20"/>
                  <w:u w:val="single"/>
                </w:rPr>
                <w:t xml:space="preserve">among Hess Corporation, the subsidiary party thereto, the lenders party thereto, and JPMorgan Chase Bank, N.A., as administrative agent incorporated by reference to Exhibit 10(1) of Form 8-K of the Registrant, filed on </w:t>
              </w:r>
            </w:hyperlink>
            <w:hyperlink r:id="rId46" w:history="1">
              <w:r>
                <w:rPr>
                  <w:color w:val="0000FF"/>
                  <w:sz w:val="20"/>
                  <w:u w:val="single"/>
                </w:rPr>
                <w:t>April</w:t>
              </w:r>
            </w:hyperlink>
            <w:hyperlink r:id="rId47" w:history="1">
              <w:r>
                <w:rPr>
                  <w:color w:val="0000FF"/>
                  <w:sz w:val="20"/>
                  <w:u w:val="single"/>
                </w:rPr>
                <w:t xml:space="preserve"> </w:t>
              </w:r>
            </w:hyperlink>
            <w:hyperlink r:id="rId48" w:history="1">
              <w:r>
                <w:rPr>
                  <w:color w:val="0000FF"/>
                  <w:sz w:val="20"/>
                  <w:u w:val="single"/>
                </w:rPr>
                <w:t>13</w:t>
              </w:r>
            </w:hyperlink>
            <w:hyperlink r:id="rId49" w:history="1">
              <w:r>
                <w:rPr>
                  <w:color w:val="0000FF"/>
                  <w:sz w:val="20"/>
                  <w:u w:val="single"/>
                </w:rPr>
                <w:t>, 2021.</w:t>
              </w:r>
            </w:hyperlink>
          </w:p>
        </w:tc>
      </w:tr>
      <w:tr>
        <w:trPr>
          <w:cantSplit/>
          <w:trHeight w:hRule="exact" w:val="675"/>
        </w:trPr>
        <w:tc>
          <w:tcPr>
            <w:tcW w:w="1065" w:type="dxa"/>
            <w:tcBorders>
              <w:top w:val="nil"/>
              <w:left w:val="nil"/>
              <w:bottom w:val="nil"/>
              <w:right w:val="nil"/>
            </w:tcBorders>
            <w:tcMar>
              <w:top w:w="0" w:type="dxa"/>
              <w:left w:w="53" w:type="dxa"/>
              <w:bottom w:w="0" w:type="dxa"/>
              <w:right w:w="53" w:type="dxa"/>
            </w:tcMar>
          </w:tcPr>
          <w:p>
            <w:pPr>
              <w:keepNext/>
              <w:spacing w:before="53"/>
              <w:rPr>
                <w:sz w:val="12"/>
              </w:rPr>
            </w:pPr>
            <w:r>
              <w:rPr>
                <w:sz w:val="12"/>
              </w:rPr>
              <w:t> </w:t>
            </w:r>
          </w:p>
          <w:p>
            <w:pPr>
              <w:spacing w:after="30"/>
              <w:jc w:val="center"/>
              <w:rPr>
                <w:sz w:val="20"/>
              </w:rPr>
            </w:pPr>
            <w:hyperlink r:id="rId50" w:history="1">
              <w:r>
                <w:rPr>
                  <w:color w:val="0000FF"/>
                  <w:sz w:val="20"/>
                  <w:u w:val="single"/>
                </w:rPr>
                <w:t>4(</w:t>
              </w:r>
            </w:hyperlink>
            <w:hyperlink r:id="rId51" w:history="1">
              <w:r>
                <w:rPr>
                  <w:color w:val="0000FF"/>
                  <w:sz w:val="20"/>
                  <w:u w:val="single"/>
                </w:rPr>
                <w:t>2</w:t>
              </w:r>
            </w:hyperlink>
            <w:hyperlink r:id="rId52" w:history="1">
              <w:r>
                <w:rPr>
                  <w:color w:val="0000FF"/>
                  <w:sz w:val="20"/>
                  <w:u w:val="single"/>
                </w:rPr>
                <w:t>)</w:t>
              </w:r>
            </w:hyperlink>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6"/>
              </w:rPr>
              <w:t> </w:t>
            </w: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rPr>
                <w:sz w:val="20"/>
              </w:rPr>
            </w:pPr>
            <w:hyperlink r:id="rId53" w:history="1">
              <w:r>
                <w:rPr>
                  <w:color w:val="0000FF"/>
                  <w:sz w:val="20"/>
                  <w:u w:val="single"/>
                </w:rPr>
                <w:t>Indenture dated as of October 1, 1999, between Registrant and The Chase Manhattan Bank, as Trustee, incorporated by reference to Exhibit 4(1) of Form 10‑Q of Registrant for the three months ended September 30, 1999.</w:t>
              </w:r>
            </w:hyperlink>
          </w:p>
        </w:tc>
      </w:tr>
      <w:tr>
        <w:trPr>
          <w:cantSplit/>
          <w:trHeight w:hRule="exact" w:val="675"/>
        </w:trPr>
        <w:tc>
          <w:tcPr>
            <w:tcW w:w="1065" w:type="dxa"/>
            <w:tcBorders>
              <w:top w:val="nil"/>
              <w:left w:val="nil"/>
              <w:bottom w:val="nil"/>
              <w:right w:val="nil"/>
            </w:tcBorders>
            <w:tcMar>
              <w:top w:w="0" w:type="dxa"/>
              <w:left w:w="53" w:type="dxa"/>
              <w:bottom w:w="0" w:type="dxa"/>
              <w:right w:w="53" w:type="dxa"/>
            </w:tcMar>
          </w:tcPr>
          <w:p>
            <w:pPr>
              <w:keepNext/>
              <w:spacing w:before="53"/>
              <w:rPr>
                <w:sz w:val="12"/>
              </w:rPr>
            </w:pPr>
            <w:r>
              <w:rPr>
                <w:sz w:val="12"/>
              </w:rPr>
              <w:t> </w:t>
            </w:r>
          </w:p>
          <w:p>
            <w:pPr>
              <w:spacing w:after="30"/>
              <w:jc w:val="center"/>
              <w:rPr>
                <w:sz w:val="20"/>
              </w:rPr>
            </w:pPr>
            <w:hyperlink r:id="rId54" w:history="1">
              <w:r>
                <w:rPr>
                  <w:color w:val="0000FF"/>
                  <w:sz w:val="20"/>
                  <w:u w:val="single"/>
                </w:rPr>
                <w:t>4(</w:t>
              </w:r>
            </w:hyperlink>
            <w:hyperlink r:id="rId55" w:history="1">
              <w:r>
                <w:rPr>
                  <w:color w:val="0000FF"/>
                  <w:sz w:val="20"/>
                  <w:u w:val="single"/>
                </w:rPr>
                <w:t>3</w:t>
              </w:r>
            </w:hyperlink>
            <w:hyperlink r:id="rId56" w:history="1">
              <w:r>
                <w:rPr>
                  <w:color w:val="0000FF"/>
                  <w:sz w:val="20"/>
                  <w:u w:val="single"/>
                </w:rPr>
                <w:t>)</w:t>
              </w:r>
            </w:hyperlink>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6"/>
              </w:rPr>
              <w:t> </w:t>
            </w: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rPr>
                <w:sz w:val="20"/>
              </w:rPr>
            </w:pPr>
            <w:hyperlink r:id="rId57" w:history="1">
              <w:r>
                <w:rPr>
                  <w:color w:val="0000FF"/>
                  <w:sz w:val="20"/>
                  <w:u w:val="single"/>
                </w:rPr>
                <w:t>First Supplemental Indenture, dated as of October 1, 1999, between Registrant and The Chase Manhattan Bank, as Trustee, relating to Registrant’s 7</w:t>
              </w:r>
            </w:hyperlink>
            <w:hyperlink r:id="rId58" w:history="1">
              <w:r>
                <w:rPr>
                  <w:color w:val="0000FF"/>
                  <w:sz w:val="18"/>
                  <w:u w:val="single"/>
                </w:rPr>
                <w:t>3</w:t>
              </w:r>
            </w:hyperlink>
            <w:hyperlink r:id="rId59" w:history="1">
              <w:r>
                <w:rPr>
                  <w:color w:val="0000FF"/>
                  <w:sz w:val="20"/>
                  <w:u w:val="single"/>
                </w:rPr>
                <w:t>/</w:t>
              </w:r>
            </w:hyperlink>
            <w:hyperlink r:id="rId60" w:history="1">
              <w:r>
                <w:rPr>
                  <w:color w:val="0000FF"/>
                  <w:sz w:val="18"/>
                  <w:u w:val="single"/>
                </w:rPr>
                <w:t>8</w:t>
              </w:r>
            </w:hyperlink>
            <w:hyperlink r:id="rId61" w:history="1">
              <w:r>
                <w:rPr>
                  <w:color w:val="0000FF"/>
                  <w:sz w:val="20"/>
                  <w:u w:val="single"/>
                </w:rPr>
                <w:t>% Notes due 2009 and 7</w:t>
              </w:r>
            </w:hyperlink>
            <w:hyperlink r:id="rId62" w:history="1">
              <w:r>
                <w:rPr>
                  <w:color w:val="0000FF"/>
                  <w:sz w:val="18"/>
                  <w:u w:val="single"/>
                </w:rPr>
                <w:t>7</w:t>
              </w:r>
            </w:hyperlink>
            <w:hyperlink r:id="rId63" w:history="1">
              <w:r>
                <w:rPr>
                  <w:color w:val="0000FF"/>
                  <w:sz w:val="20"/>
                  <w:u w:val="single"/>
                </w:rPr>
                <w:t>/</w:t>
              </w:r>
            </w:hyperlink>
            <w:hyperlink r:id="rId64" w:history="1">
              <w:r>
                <w:rPr>
                  <w:color w:val="0000FF"/>
                  <w:sz w:val="18"/>
                  <w:u w:val="single"/>
                </w:rPr>
                <w:t>8</w:t>
              </w:r>
            </w:hyperlink>
            <w:hyperlink r:id="rId65" w:history="1">
              <w:r>
                <w:rPr>
                  <w:color w:val="0000FF"/>
                  <w:sz w:val="20"/>
                  <w:u w:val="single"/>
                </w:rPr>
                <w:t>% Notes due 2029, incorporated by reference to Exhibit 4(2) of Form 10‑Q of Registrant for the three months ended September 30, 1999.</w:t>
              </w:r>
            </w:hyperlink>
          </w:p>
        </w:tc>
      </w:tr>
      <w:tr>
        <w:trPr>
          <w:cantSplit/>
          <w:trHeight w:hRule="exact" w:val="885"/>
        </w:trPr>
        <w:tc>
          <w:tcPr>
            <w:tcW w:w="1065" w:type="dxa"/>
            <w:tcBorders>
              <w:top w:val="nil"/>
              <w:left w:val="nil"/>
              <w:bottom w:val="nil"/>
              <w:right w:val="nil"/>
            </w:tcBorders>
            <w:tcMar>
              <w:top w:w="0" w:type="dxa"/>
              <w:left w:w="53" w:type="dxa"/>
              <w:bottom w:w="0" w:type="dxa"/>
              <w:right w:w="53" w:type="dxa"/>
            </w:tcMar>
          </w:tcPr>
          <w:p>
            <w:pPr>
              <w:keepNext/>
              <w:spacing w:before="53"/>
              <w:rPr>
                <w:sz w:val="12"/>
              </w:rPr>
            </w:pPr>
            <w:r>
              <w:rPr>
                <w:sz w:val="12"/>
              </w:rPr>
              <w:t> </w:t>
            </w:r>
          </w:p>
          <w:p>
            <w:pPr>
              <w:spacing w:after="30"/>
              <w:jc w:val="center"/>
              <w:rPr>
                <w:sz w:val="20"/>
              </w:rPr>
            </w:pPr>
            <w:hyperlink r:id="rId66" w:history="1">
              <w:r>
                <w:rPr>
                  <w:color w:val="0000FF"/>
                  <w:sz w:val="20"/>
                  <w:u w:val="single"/>
                </w:rPr>
                <w:t>4(</w:t>
              </w:r>
            </w:hyperlink>
            <w:hyperlink r:id="rId67" w:history="1">
              <w:r>
                <w:rPr>
                  <w:color w:val="0000FF"/>
                  <w:sz w:val="20"/>
                  <w:u w:val="single"/>
                </w:rPr>
                <w:t>4</w:t>
              </w:r>
            </w:hyperlink>
            <w:hyperlink r:id="rId68" w:history="1">
              <w:r>
                <w:rPr>
                  <w:color w:val="0000FF"/>
                  <w:sz w:val="20"/>
                  <w:u w:val="single"/>
                </w:rPr>
                <w:t>)</w:t>
              </w:r>
            </w:hyperlink>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6"/>
              </w:rPr>
              <w:t> </w:t>
            </w: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rPr>
                <w:sz w:val="20"/>
              </w:rPr>
            </w:pPr>
            <w:hyperlink r:id="rId69" w:history="1">
              <w:r>
                <w:rPr>
                  <w:color w:val="0000FF"/>
                  <w:sz w:val="20"/>
                  <w:u w:val="single"/>
                </w:rPr>
                <w:t>Prospectus Supplement, dated August 8, 2001, to Prospectus dated July 27, 2001 relating to Registrant’s 5.30% Notes due 2004, 5.90% Notes due 2006, 6.65% Notes due 2011 and 7.30% Notes due 2031, incorporated by reference to Registrant’s prospectus filed pursuant to Rule 424(b)(2) under the Securities Act of 1933, as amended, on August 9, 2001.</w:t>
              </w:r>
            </w:hyperlink>
          </w:p>
        </w:tc>
      </w:tr>
      <w:tr>
        <w:trPr>
          <w:cantSplit/>
          <w:trHeight w:hRule="exact" w:val="675"/>
        </w:trPr>
        <w:tc>
          <w:tcPr>
            <w:tcW w:w="1065" w:type="dxa"/>
            <w:tcBorders>
              <w:top w:val="nil"/>
              <w:left w:val="nil"/>
              <w:bottom w:val="nil"/>
              <w:right w:val="nil"/>
            </w:tcBorders>
            <w:tcMar>
              <w:top w:w="0" w:type="dxa"/>
              <w:left w:w="53" w:type="dxa"/>
              <w:bottom w:w="0" w:type="dxa"/>
              <w:right w:w="53" w:type="dxa"/>
            </w:tcMar>
          </w:tcPr>
          <w:p>
            <w:pPr>
              <w:keepNext/>
              <w:spacing w:before="53"/>
              <w:rPr>
                <w:sz w:val="12"/>
              </w:rPr>
            </w:pPr>
            <w:r>
              <w:rPr>
                <w:sz w:val="12"/>
              </w:rPr>
              <w:t> </w:t>
            </w:r>
          </w:p>
          <w:p>
            <w:pPr>
              <w:spacing w:after="30"/>
              <w:jc w:val="center"/>
              <w:rPr>
                <w:sz w:val="20"/>
              </w:rPr>
            </w:pPr>
            <w:hyperlink r:id="rId70" w:history="1">
              <w:r>
                <w:rPr>
                  <w:color w:val="0000FF"/>
                  <w:sz w:val="20"/>
                  <w:u w:val="single"/>
                </w:rPr>
                <w:t>4(</w:t>
              </w:r>
            </w:hyperlink>
            <w:hyperlink r:id="rId71" w:history="1">
              <w:r>
                <w:rPr>
                  <w:color w:val="0000FF"/>
                  <w:sz w:val="20"/>
                  <w:u w:val="single"/>
                </w:rPr>
                <w:t>5</w:t>
              </w:r>
            </w:hyperlink>
            <w:hyperlink r:id="rId72" w:history="1">
              <w:r>
                <w:rPr>
                  <w:color w:val="0000FF"/>
                  <w:sz w:val="20"/>
                  <w:u w:val="single"/>
                </w:rPr>
                <w:t>)</w:t>
              </w:r>
            </w:hyperlink>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6"/>
              </w:rPr>
              <w:t> </w:t>
            </w: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rPr>
                <w:sz w:val="20"/>
              </w:rPr>
            </w:pPr>
            <w:hyperlink r:id="rId73" w:history="1">
              <w:r>
                <w:rPr>
                  <w:color w:val="0000FF"/>
                  <w:sz w:val="20"/>
                  <w:u w:val="single"/>
                </w:rPr>
                <w:t>Prospectus Supplement, dated February 28, 2002, to Prospectus dated July 27, 2001 relating to Registrant’s 7.125% Notes due 2033, incorporated by reference to Registrant’s prospectus filed pursuant to Rule 424(b)(4) under the Securities Act of 1933, as amended, on March 1, 2002.</w:t>
              </w:r>
            </w:hyperlink>
          </w:p>
        </w:tc>
      </w:tr>
      <w:tr>
        <w:trPr>
          <w:cantSplit/>
          <w:trHeight w:hRule="exact" w:val="675"/>
        </w:trPr>
        <w:tc>
          <w:tcPr>
            <w:tcW w:w="1065" w:type="dxa"/>
            <w:tcBorders>
              <w:top w:val="nil"/>
              <w:left w:val="nil"/>
              <w:bottom w:val="nil"/>
              <w:right w:val="nil"/>
            </w:tcBorders>
            <w:tcMar>
              <w:top w:w="0" w:type="dxa"/>
              <w:left w:w="53" w:type="dxa"/>
              <w:bottom w:w="0" w:type="dxa"/>
              <w:right w:w="53" w:type="dxa"/>
            </w:tcMar>
          </w:tcPr>
          <w:p>
            <w:pPr>
              <w:keepNext/>
              <w:spacing w:before="53"/>
              <w:rPr>
                <w:sz w:val="12"/>
              </w:rPr>
            </w:pPr>
            <w:r>
              <w:rPr>
                <w:sz w:val="12"/>
              </w:rPr>
              <w:t> </w:t>
            </w:r>
          </w:p>
          <w:p>
            <w:pPr>
              <w:spacing w:after="30"/>
              <w:jc w:val="center"/>
              <w:rPr>
                <w:sz w:val="20"/>
              </w:rPr>
            </w:pPr>
            <w:hyperlink r:id="rId74" w:history="1">
              <w:r>
                <w:rPr>
                  <w:color w:val="0000FF"/>
                  <w:sz w:val="20"/>
                  <w:u w:val="single"/>
                </w:rPr>
                <w:t>4(</w:t>
              </w:r>
            </w:hyperlink>
            <w:hyperlink r:id="rId75" w:history="1">
              <w:r>
                <w:rPr>
                  <w:color w:val="0000FF"/>
                  <w:sz w:val="20"/>
                  <w:u w:val="single"/>
                </w:rPr>
                <w:t>6</w:t>
              </w:r>
            </w:hyperlink>
            <w:hyperlink r:id="rId76" w:history="1">
              <w:r>
                <w:rPr>
                  <w:color w:val="0000FF"/>
                  <w:sz w:val="20"/>
                  <w:u w:val="single"/>
                </w:rPr>
                <w:t>)</w:t>
              </w:r>
            </w:hyperlink>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6"/>
              </w:rPr>
              <w:t> </w:t>
            </w: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rPr>
                <w:sz w:val="20"/>
              </w:rPr>
            </w:pPr>
            <w:hyperlink r:id="rId77" w:history="1">
              <w:r>
                <w:rPr>
                  <w:color w:val="0000FF"/>
                  <w:sz w:val="20"/>
                  <w:u w:val="single"/>
                </w:rPr>
                <w:t>Indenture dated as of March 1, 2006, between Registrant and The Bank of New York Mellon, as successor to JP Morgan Chase Bank, N.A., as Trustee, including form of Note, incorporated by reference to Exhibit 4 to Registrant’s Form S‑</w:t>
              </w:r>
              <w:proofErr w:type="spellStart"/>
              <w:r>
                <w:rPr>
                  <w:color w:val="0000FF"/>
                  <w:sz w:val="20"/>
                  <w:u w:val="single"/>
                </w:rPr>
                <w:t>3ASR</w:t>
              </w:r>
              <w:proofErr w:type="spellEnd"/>
              <w:r>
                <w:rPr>
                  <w:color w:val="0000FF"/>
                  <w:sz w:val="20"/>
                  <w:u w:val="single"/>
                </w:rPr>
                <w:t xml:space="preserve"> filed on March 1, 2006.</w:t>
              </w:r>
            </w:hyperlink>
          </w:p>
        </w:tc>
      </w:tr>
      <w:tr>
        <w:trPr>
          <w:cantSplit/>
          <w:trHeight w:hRule="exact" w:val="465"/>
        </w:trPr>
        <w:tc>
          <w:tcPr>
            <w:tcW w:w="1065" w:type="dxa"/>
            <w:tcBorders>
              <w:top w:val="nil"/>
              <w:left w:val="nil"/>
              <w:bottom w:val="nil"/>
              <w:right w:val="nil"/>
            </w:tcBorders>
            <w:tcMar>
              <w:top w:w="0" w:type="dxa"/>
              <w:left w:w="53" w:type="dxa"/>
              <w:bottom w:w="0" w:type="dxa"/>
              <w:right w:w="53" w:type="dxa"/>
            </w:tcMar>
          </w:tcPr>
          <w:p>
            <w:pPr>
              <w:keepNext/>
              <w:spacing w:before="53"/>
              <w:rPr>
                <w:sz w:val="12"/>
              </w:rPr>
            </w:pPr>
            <w:r>
              <w:rPr>
                <w:sz w:val="12"/>
              </w:rPr>
              <w:t> </w:t>
            </w:r>
          </w:p>
          <w:p>
            <w:pPr>
              <w:spacing w:after="30"/>
              <w:jc w:val="center"/>
              <w:rPr>
                <w:sz w:val="20"/>
              </w:rPr>
            </w:pPr>
            <w:hyperlink r:id="rId78" w:history="1">
              <w:r>
                <w:rPr>
                  <w:color w:val="0000FF"/>
                  <w:sz w:val="20"/>
                  <w:u w:val="single"/>
                </w:rPr>
                <w:t>4(</w:t>
              </w:r>
            </w:hyperlink>
            <w:hyperlink r:id="rId79" w:history="1">
              <w:r>
                <w:rPr>
                  <w:color w:val="0000FF"/>
                  <w:sz w:val="20"/>
                  <w:u w:val="single"/>
                </w:rPr>
                <w:t>7</w:t>
              </w:r>
            </w:hyperlink>
            <w:hyperlink r:id="rId80" w:history="1">
              <w:r>
                <w:rPr>
                  <w:color w:val="0000FF"/>
                  <w:sz w:val="20"/>
                  <w:u w:val="single"/>
                </w:rPr>
                <w:t>)</w:t>
              </w:r>
            </w:hyperlink>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6"/>
              </w:rPr>
              <w:t> </w:t>
            </w: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rPr>
                <w:sz w:val="20"/>
              </w:rPr>
            </w:pPr>
            <w:hyperlink r:id="rId81" w:history="1">
              <w:r>
                <w:rPr>
                  <w:color w:val="0000FF"/>
                  <w:sz w:val="20"/>
                  <w:u w:val="single"/>
                </w:rPr>
                <w:t>Form of 6.00% Note due 2040, incorporated by reference to Exhibit 4(1) to Form 8‑K of Registrant filed on December 15, 2009.</w:t>
              </w:r>
            </w:hyperlink>
          </w:p>
        </w:tc>
      </w:tr>
      <w:tr>
        <w:trPr>
          <w:cantSplit/>
          <w:trHeight w:hRule="exact" w:val="465"/>
        </w:trPr>
        <w:tc>
          <w:tcPr>
            <w:tcW w:w="1065" w:type="dxa"/>
            <w:tcBorders>
              <w:top w:val="nil"/>
              <w:left w:val="nil"/>
              <w:bottom w:val="nil"/>
              <w:right w:val="nil"/>
            </w:tcBorders>
            <w:tcMar>
              <w:top w:w="0" w:type="dxa"/>
              <w:left w:w="53" w:type="dxa"/>
              <w:bottom w:w="0" w:type="dxa"/>
              <w:right w:w="53" w:type="dxa"/>
            </w:tcMar>
          </w:tcPr>
          <w:p>
            <w:pPr>
              <w:keepNext/>
              <w:spacing w:before="53"/>
              <w:rPr>
                <w:sz w:val="12"/>
              </w:rPr>
            </w:pPr>
            <w:r>
              <w:rPr>
                <w:sz w:val="12"/>
              </w:rPr>
              <w:t> </w:t>
            </w:r>
          </w:p>
          <w:p>
            <w:pPr>
              <w:spacing w:after="30"/>
              <w:jc w:val="center"/>
              <w:rPr>
                <w:sz w:val="20"/>
              </w:rPr>
            </w:pPr>
            <w:hyperlink r:id="rId82" w:history="1">
              <w:r>
                <w:rPr>
                  <w:color w:val="0000FF"/>
                  <w:sz w:val="20"/>
                  <w:u w:val="single"/>
                </w:rPr>
                <w:t>4(</w:t>
              </w:r>
            </w:hyperlink>
            <w:hyperlink r:id="rId83" w:history="1">
              <w:r>
                <w:rPr>
                  <w:color w:val="0000FF"/>
                  <w:sz w:val="20"/>
                  <w:u w:val="single"/>
                </w:rPr>
                <w:t>8</w:t>
              </w:r>
            </w:hyperlink>
            <w:hyperlink r:id="rId84" w:history="1">
              <w:r>
                <w:rPr>
                  <w:color w:val="0000FF"/>
                  <w:sz w:val="20"/>
                  <w:u w:val="single"/>
                </w:rPr>
                <w:t>)</w:t>
              </w:r>
            </w:hyperlink>
          </w:p>
        </w:tc>
        <w:tc>
          <w:tcPr>
            <w:tcW w:w="285" w:type="dxa"/>
            <w:tcBorders>
              <w:top w:val="nil"/>
              <w:left w:val="nil"/>
              <w:bottom w:val="nil"/>
              <w:right w:val="nil"/>
            </w:tcBorders>
            <w:tcMar>
              <w:top w:w="0" w:type="dxa"/>
              <w:left w:w="0" w:type="dxa"/>
              <w:bottom w:w="0" w:type="dxa"/>
              <w:right w:w="0" w:type="dxa"/>
            </w:tcMar>
            <w:vAlign w:val="bottom"/>
          </w:tcPr>
          <w:p>
            <w:pPr>
              <w:keepNext/>
            </w:pP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rPr>
                <w:sz w:val="20"/>
              </w:rPr>
            </w:pPr>
            <w:hyperlink r:id="rId85" w:history="1">
              <w:r>
                <w:rPr>
                  <w:color w:val="0000FF"/>
                  <w:sz w:val="20"/>
                  <w:u w:val="single"/>
                </w:rPr>
                <w:t>Form of 5.60% Note due 2041, incorporated by reference to Exhibit 4(1) to Form 8‑K of Registrant filed on August 12, 2010.</w:t>
              </w:r>
            </w:hyperlink>
          </w:p>
        </w:tc>
      </w:tr>
      <w:tr>
        <w:trPr>
          <w:cantSplit/>
          <w:trHeight w:hRule="exact" w:val="465"/>
        </w:trPr>
        <w:tc>
          <w:tcPr>
            <w:tcW w:w="1065" w:type="dxa"/>
            <w:tcBorders>
              <w:top w:val="nil"/>
              <w:left w:val="nil"/>
              <w:bottom w:val="nil"/>
              <w:right w:val="nil"/>
            </w:tcBorders>
            <w:tcMar>
              <w:top w:w="0" w:type="dxa"/>
              <w:left w:w="53" w:type="dxa"/>
              <w:bottom w:w="0" w:type="dxa"/>
              <w:right w:w="53" w:type="dxa"/>
            </w:tcMar>
          </w:tcPr>
          <w:p>
            <w:pPr>
              <w:keepNext/>
              <w:spacing w:before="53"/>
              <w:rPr>
                <w:sz w:val="12"/>
              </w:rPr>
            </w:pPr>
            <w:r>
              <w:rPr>
                <w:sz w:val="12"/>
              </w:rPr>
              <w:t> </w:t>
            </w:r>
          </w:p>
          <w:p>
            <w:pPr>
              <w:spacing w:after="30"/>
              <w:jc w:val="center"/>
              <w:rPr>
                <w:sz w:val="20"/>
              </w:rPr>
            </w:pPr>
            <w:hyperlink r:id="rId86" w:history="1">
              <w:r>
                <w:rPr>
                  <w:color w:val="0000FF"/>
                  <w:sz w:val="20"/>
                  <w:u w:val="single"/>
                </w:rPr>
                <w:t>4(</w:t>
              </w:r>
            </w:hyperlink>
            <w:hyperlink r:id="rId87" w:history="1">
              <w:r>
                <w:rPr>
                  <w:color w:val="0000FF"/>
                  <w:sz w:val="20"/>
                  <w:u w:val="single"/>
                </w:rPr>
                <w:t>9</w:t>
              </w:r>
            </w:hyperlink>
            <w:hyperlink r:id="rId88" w:history="1">
              <w:r>
                <w:rPr>
                  <w:color w:val="0000FF"/>
                  <w:sz w:val="20"/>
                  <w:u w:val="single"/>
                </w:rPr>
                <w:t>)</w:t>
              </w:r>
            </w:hyperlink>
          </w:p>
        </w:tc>
        <w:tc>
          <w:tcPr>
            <w:tcW w:w="285" w:type="dxa"/>
            <w:tcBorders>
              <w:top w:val="nil"/>
              <w:left w:val="nil"/>
              <w:bottom w:val="nil"/>
              <w:right w:val="nil"/>
            </w:tcBorders>
            <w:tcMar>
              <w:top w:w="0" w:type="dxa"/>
              <w:left w:w="0" w:type="dxa"/>
              <w:bottom w:w="0" w:type="dxa"/>
              <w:right w:w="0" w:type="dxa"/>
            </w:tcMar>
            <w:vAlign w:val="bottom"/>
          </w:tcPr>
          <w:p>
            <w:pPr>
              <w:keepNext/>
            </w:pP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rPr>
                <w:sz w:val="20"/>
              </w:rPr>
            </w:pPr>
            <w:hyperlink r:id="rId89" w:history="1">
              <w:r>
                <w:rPr>
                  <w:color w:val="0000FF"/>
                  <w:sz w:val="20"/>
                  <w:u w:val="single"/>
                </w:rPr>
                <w:t>Form of 3.50% Note due 2024, incorporated by reference to Exhibit 4(3) to Form 8‑K of Registrant filed on June 25, 2014.</w:t>
              </w:r>
            </w:hyperlink>
          </w:p>
        </w:tc>
      </w:tr>
      <w:tr>
        <w:trPr>
          <w:cantSplit/>
          <w:trHeight w:hRule="exact" w:val="465"/>
        </w:trPr>
        <w:tc>
          <w:tcPr>
            <w:tcW w:w="1065" w:type="dxa"/>
            <w:tcBorders>
              <w:top w:val="nil"/>
              <w:left w:val="nil"/>
              <w:bottom w:val="nil"/>
              <w:right w:val="nil"/>
            </w:tcBorders>
            <w:tcMar>
              <w:top w:w="0" w:type="dxa"/>
              <w:left w:w="53" w:type="dxa"/>
              <w:bottom w:w="0" w:type="dxa"/>
              <w:right w:w="53" w:type="dxa"/>
            </w:tcMar>
          </w:tcPr>
          <w:p>
            <w:pPr>
              <w:keepNext/>
              <w:spacing w:before="53"/>
              <w:jc w:val="center"/>
              <w:rPr>
                <w:sz w:val="12"/>
              </w:rPr>
            </w:pPr>
            <w:r>
              <w:rPr>
                <w:sz w:val="12"/>
              </w:rPr>
              <w:t> </w:t>
            </w:r>
          </w:p>
          <w:p>
            <w:pPr>
              <w:spacing w:after="30"/>
              <w:jc w:val="center"/>
              <w:rPr>
                <w:sz w:val="20"/>
              </w:rPr>
            </w:pPr>
            <w:hyperlink r:id="rId90" w:history="1">
              <w:r>
                <w:rPr>
                  <w:color w:val="0000FF"/>
                  <w:sz w:val="20"/>
                  <w:u w:val="single"/>
                </w:rPr>
                <w:t>4(1</w:t>
              </w:r>
            </w:hyperlink>
            <w:hyperlink r:id="rId91" w:history="1">
              <w:r>
                <w:rPr>
                  <w:color w:val="0000FF"/>
                  <w:sz w:val="20"/>
                  <w:u w:val="single"/>
                </w:rPr>
                <w:t>0</w:t>
              </w:r>
            </w:hyperlink>
            <w:hyperlink r:id="rId92" w:history="1">
              <w:r>
                <w:rPr>
                  <w:color w:val="0000FF"/>
                  <w:sz w:val="20"/>
                  <w:u w:val="single"/>
                </w:rPr>
                <w:t>)</w:t>
              </w:r>
            </w:hyperlink>
          </w:p>
        </w:tc>
        <w:tc>
          <w:tcPr>
            <w:tcW w:w="285" w:type="dxa"/>
            <w:tcBorders>
              <w:top w:val="nil"/>
              <w:left w:val="nil"/>
              <w:bottom w:val="nil"/>
              <w:right w:val="nil"/>
            </w:tcBorders>
            <w:tcMar>
              <w:top w:w="0" w:type="dxa"/>
              <w:left w:w="0" w:type="dxa"/>
              <w:bottom w:w="0" w:type="dxa"/>
              <w:right w:w="0" w:type="dxa"/>
            </w:tcMar>
            <w:vAlign w:val="bottom"/>
          </w:tcPr>
          <w:p>
            <w:pPr>
              <w:keepNext/>
            </w:pP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rPr>
                <w:sz w:val="20"/>
              </w:rPr>
            </w:pPr>
            <w:hyperlink r:id="rId93" w:history="1">
              <w:r>
                <w:rPr>
                  <w:color w:val="0000FF"/>
                  <w:sz w:val="20"/>
                  <w:u w:val="single"/>
                </w:rPr>
                <w:t>Form of 4.30% Note due 2027, incorporated by reference to Exhibit 4(1) to Form 8‑K of Registrant filed on September 28, 2016.</w:t>
              </w:r>
            </w:hyperlink>
          </w:p>
        </w:tc>
      </w:tr>
      <w:tr>
        <w:trPr>
          <w:cantSplit/>
          <w:trHeight w:hRule="exact" w:val="465"/>
        </w:trPr>
        <w:tc>
          <w:tcPr>
            <w:tcW w:w="1065" w:type="dxa"/>
            <w:tcBorders>
              <w:top w:val="nil"/>
              <w:left w:val="nil"/>
              <w:bottom w:val="nil"/>
              <w:right w:val="nil"/>
            </w:tcBorders>
            <w:tcMar>
              <w:top w:w="0" w:type="dxa"/>
              <w:left w:w="53" w:type="dxa"/>
              <w:bottom w:w="0" w:type="dxa"/>
              <w:right w:w="53" w:type="dxa"/>
            </w:tcMar>
          </w:tcPr>
          <w:p>
            <w:pPr>
              <w:spacing w:before="53"/>
              <w:jc w:val="center"/>
              <w:rPr>
                <w:sz w:val="20"/>
              </w:rPr>
            </w:pPr>
            <w:r>
              <w:rPr>
                <w:sz w:val="20"/>
              </w:rPr>
              <w:t> </w:t>
            </w:r>
          </w:p>
          <w:p>
            <w:pPr>
              <w:spacing w:after="30"/>
              <w:jc w:val="center"/>
              <w:rPr>
                <w:sz w:val="20"/>
              </w:rPr>
            </w:pPr>
            <w:hyperlink r:id="rId94" w:history="1">
              <w:r>
                <w:rPr>
                  <w:color w:val="0000FF"/>
                  <w:sz w:val="20"/>
                  <w:u w:val="single"/>
                </w:rPr>
                <w:t>4(1</w:t>
              </w:r>
            </w:hyperlink>
            <w:hyperlink r:id="rId95" w:history="1">
              <w:r>
                <w:rPr>
                  <w:color w:val="0000FF"/>
                  <w:sz w:val="20"/>
                  <w:u w:val="single"/>
                </w:rPr>
                <w:t>1</w:t>
              </w:r>
            </w:hyperlink>
            <w:hyperlink r:id="rId96" w:history="1">
              <w:r>
                <w:rPr>
                  <w:color w:val="0000FF"/>
                  <w:sz w:val="20"/>
                  <w:u w:val="single"/>
                </w:rPr>
                <w:t>)</w:t>
              </w:r>
            </w:hyperlink>
          </w:p>
        </w:tc>
        <w:tc>
          <w:tcPr>
            <w:tcW w:w="285"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16"/>
              </w:rPr>
              <w:t> </w:t>
            </w:r>
          </w:p>
        </w:tc>
        <w:tc>
          <w:tcPr>
            <w:tcW w:w="8895" w:type="dxa"/>
            <w:tcBorders>
              <w:top w:val="nil"/>
              <w:left w:val="nil"/>
              <w:bottom w:val="nil"/>
              <w:right w:val="nil"/>
            </w:tcBorders>
            <w:tcMar>
              <w:top w:w="0" w:type="dxa"/>
              <w:left w:w="53" w:type="dxa"/>
              <w:bottom w:w="0" w:type="dxa"/>
              <w:right w:w="53" w:type="dxa"/>
            </w:tcMar>
          </w:tcPr>
          <w:p>
            <w:pPr>
              <w:spacing w:before="53" w:after="30"/>
              <w:jc w:val="both"/>
              <w:rPr>
                <w:sz w:val="20"/>
              </w:rPr>
            </w:pPr>
            <w:hyperlink r:id="rId97" w:history="1">
              <w:r>
                <w:rPr>
                  <w:color w:val="0000FF"/>
                  <w:sz w:val="20"/>
                  <w:u w:val="single"/>
                </w:rPr>
                <w:t>Form of 5.80% Note due 2047, incorporated by reference to Exhibit 4(2) to Form 8‑K of Registrant filed on September 28, 2016.</w:t>
              </w:r>
            </w:hyperlink>
          </w:p>
        </w:tc>
      </w:tr>
    </w:tbl>
    <w:p>
      <w:pPr>
        <w:spacing w:before="120" w:line="288" w:lineRule="auto"/>
        <w:rPr>
          <w:sz w:val="10"/>
        </w:rPr>
      </w:pPr>
    </w:p>
    <w:tbl>
      <w:tblPr>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285"/>
        <w:gridCol w:w="8895"/>
      </w:tblGrid>
      <w:tr>
        <w:trPr>
          <w:cantSplit/>
          <w:trHeight w:hRule="exact" w:val="675"/>
        </w:trPr>
        <w:tc>
          <w:tcPr>
            <w:tcW w:w="1065" w:type="dxa"/>
            <w:tcBorders>
              <w:top w:val="nil"/>
              <w:left w:val="nil"/>
              <w:bottom w:val="nil"/>
              <w:right w:val="nil"/>
            </w:tcBorders>
            <w:tcMar>
              <w:top w:w="0" w:type="dxa"/>
              <w:left w:w="53" w:type="dxa"/>
              <w:bottom w:w="0" w:type="dxa"/>
              <w:right w:w="53" w:type="dxa"/>
            </w:tcMar>
          </w:tcPr>
          <w:p>
            <w:pPr>
              <w:keepNext/>
              <w:spacing w:before="53" w:after="30"/>
              <w:jc w:val="center"/>
              <w:rPr>
                <w:sz w:val="20"/>
              </w:rPr>
            </w:pPr>
            <w:hyperlink r:id="rId98" w:history="1">
              <w:r>
                <w:rPr>
                  <w:color w:val="0000FF"/>
                  <w:sz w:val="20"/>
                  <w:u w:val="single"/>
                </w:rPr>
                <w:t>4(1</w:t>
              </w:r>
            </w:hyperlink>
            <w:hyperlink r:id="rId99" w:history="1">
              <w:r>
                <w:rPr>
                  <w:color w:val="0000FF"/>
                  <w:sz w:val="20"/>
                  <w:u w:val="single"/>
                </w:rPr>
                <w:t>2</w:t>
              </w:r>
            </w:hyperlink>
            <w:hyperlink r:id="rId100" w:history="1">
              <w:r>
                <w:rPr>
                  <w:color w:val="0000FF"/>
                  <w:sz w:val="20"/>
                  <w:u w:val="single"/>
                </w:rPr>
                <w:t>)</w:t>
              </w:r>
            </w:hyperlink>
          </w:p>
        </w:tc>
        <w:tc>
          <w:tcPr>
            <w:tcW w:w="285" w:type="dxa"/>
            <w:tcBorders>
              <w:top w:val="nil"/>
              <w:left w:val="nil"/>
              <w:bottom w:val="nil"/>
              <w:right w:val="nil"/>
            </w:tcBorders>
            <w:tcMar>
              <w:top w:w="0" w:type="dxa"/>
              <w:left w:w="53" w:type="dxa"/>
              <w:bottom w:w="0" w:type="dxa"/>
              <w:right w:w="53" w:type="dxa"/>
            </w:tcMar>
          </w:tcPr>
          <w:p>
            <w:pPr>
              <w:keepNext/>
              <w:spacing w:before="53" w:after="30"/>
            </w:pPr>
            <w:r>
              <w:rPr>
                <w:color w:val="000000"/>
                <w:sz w:val="16"/>
              </w:rPr>
              <w:t> </w:t>
            </w: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rPr>
                <w:sz w:val="20"/>
              </w:rPr>
            </w:pPr>
            <w:hyperlink r:id="rId101" w:history="1">
              <w:r>
                <w:rPr>
                  <w:color w:val="0000FF"/>
                  <w:sz w:val="20"/>
                  <w:u w:val="single"/>
                </w:rPr>
                <w:t>Description of Hess Corporation’s Securities Registered Pursuant to Section 12 of the Securities Exchange Act of 1934 incorporated by reference to Exhibit 4(12) of Form 10-K of Registrant for the year ended December 31, 2019.</w:t>
              </w:r>
            </w:hyperlink>
          </w:p>
        </w:tc>
      </w:tr>
      <w:tr>
        <w:trPr>
          <w:cantSplit/>
          <w:trHeight w:hRule="exact" w:val="675"/>
        </w:trPr>
        <w:tc>
          <w:tcPr>
            <w:tcW w:w="1065" w:type="dxa"/>
            <w:tcBorders>
              <w:top w:val="nil"/>
              <w:left w:val="nil"/>
              <w:bottom w:val="nil"/>
              <w:right w:val="nil"/>
            </w:tcBorders>
            <w:tcMar>
              <w:top w:w="0" w:type="dxa"/>
              <w:left w:w="53" w:type="dxa"/>
              <w:bottom w:w="0" w:type="dxa"/>
              <w:right w:w="53" w:type="dxa"/>
            </w:tcMar>
          </w:tcPr>
          <w:p>
            <w:pPr>
              <w:keepNext/>
              <w:spacing w:before="53" w:after="30"/>
              <w:jc w:val="center"/>
              <w:rPr>
                <w:sz w:val="20"/>
              </w:rPr>
            </w:pPr>
            <w:hyperlink r:id="rId102" w:history="1">
              <w:r>
                <w:rPr>
                  <w:color w:val="0000FF"/>
                  <w:sz w:val="20"/>
                  <w:u w:val="single"/>
                </w:rPr>
                <w:t>4(1</w:t>
              </w:r>
            </w:hyperlink>
            <w:hyperlink r:id="rId103" w:history="1">
              <w:r>
                <w:rPr>
                  <w:color w:val="0000FF"/>
                  <w:sz w:val="20"/>
                  <w:u w:val="single"/>
                </w:rPr>
                <w:t>3</w:t>
              </w:r>
            </w:hyperlink>
            <w:hyperlink r:id="rId104" w:history="1">
              <w:r>
                <w:rPr>
                  <w:color w:val="0000FF"/>
                  <w:sz w:val="20"/>
                  <w:u w:val="single"/>
                </w:rPr>
                <w:t>)</w:t>
              </w:r>
            </w:hyperlink>
          </w:p>
        </w:tc>
        <w:tc>
          <w:tcPr>
            <w:tcW w:w="285" w:type="dxa"/>
            <w:tcBorders>
              <w:top w:val="nil"/>
              <w:left w:val="nil"/>
              <w:bottom w:val="nil"/>
              <w:right w:val="nil"/>
            </w:tcBorders>
            <w:tcMar>
              <w:top w:w="0" w:type="dxa"/>
              <w:left w:w="0" w:type="dxa"/>
              <w:bottom w:w="0" w:type="dxa"/>
              <w:right w:w="0" w:type="dxa"/>
            </w:tcMar>
            <w:vAlign w:val="bottom"/>
          </w:tcPr>
          <w:p>
            <w:pPr>
              <w:keepNext/>
            </w:pP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rPr>
                <w:sz w:val="20"/>
              </w:rPr>
            </w:pPr>
            <w:hyperlink r:id="rId105" w:history="1">
              <w:r>
                <w:rPr>
                  <w:color w:val="0000FF"/>
                  <w:sz w:val="20"/>
                  <w:u w:val="single"/>
                </w:rPr>
                <w:t>Loan Agreement, dated as of March 16, 2020, among Hess Corporation, the lenders party thereto, and JPMorgan Chase Bank, N.A., as administrative agent incorporated by reference to Exhibit 10(1) of Form 8-K of the Registrant, filed on March 17, 2020.</w:t>
              </w:r>
            </w:hyperlink>
          </w:p>
        </w:tc>
      </w:tr>
      <w:tr>
        <w:trPr>
          <w:cantSplit/>
          <w:trHeight w:hRule="exact" w:val="885"/>
        </w:trPr>
        <w:tc>
          <w:tcPr>
            <w:tcW w:w="1065" w:type="dxa"/>
            <w:tcBorders>
              <w:top w:val="nil"/>
              <w:left w:val="nil"/>
              <w:bottom w:val="nil"/>
              <w:right w:val="nil"/>
            </w:tcBorders>
            <w:tcMar>
              <w:top w:w="0" w:type="dxa"/>
              <w:left w:w="53" w:type="dxa"/>
              <w:bottom w:w="0" w:type="dxa"/>
              <w:right w:w="53" w:type="dxa"/>
            </w:tcMar>
          </w:tcPr>
          <w:p>
            <w:pPr>
              <w:keepNext/>
              <w:spacing w:before="53" w:after="30"/>
              <w:jc w:val="center"/>
              <w:rPr>
                <w:sz w:val="20"/>
              </w:rPr>
            </w:pPr>
            <w:hyperlink r:id="rId106" w:history="1">
              <w:r>
                <w:rPr>
                  <w:color w:val="0000FF"/>
                  <w:sz w:val="20"/>
                  <w:u w:val="single"/>
                </w:rPr>
                <w:t>4(1</w:t>
              </w:r>
            </w:hyperlink>
            <w:hyperlink r:id="rId107" w:history="1">
              <w:r>
                <w:rPr>
                  <w:color w:val="0000FF"/>
                  <w:sz w:val="20"/>
                  <w:u w:val="single"/>
                </w:rPr>
                <w:t>4</w:t>
              </w:r>
            </w:hyperlink>
            <w:hyperlink r:id="rId108" w:history="1">
              <w:r>
                <w:rPr>
                  <w:color w:val="0000FF"/>
                  <w:sz w:val="20"/>
                  <w:u w:val="single"/>
                </w:rPr>
                <w:t>)</w:t>
              </w:r>
            </w:hyperlink>
          </w:p>
        </w:tc>
        <w:tc>
          <w:tcPr>
            <w:tcW w:w="285" w:type="dxa"/>
            <w:tcBorders>
              <w:top w:val="nil"/>
              <w:left w:val="nil"/>
              <w:bottom w:val="nil"/>
              <w:right w:val="nil"/>
            </w:tcBorders>
            <w:tcMar>
              <w:top w:w="0" w:type="dxa"/>
              <w:left w:w="0" w:type="dxa"/>
              <w:bottom w:w="0" w:type="dxa"/>
              <w:right w:w="0" w:type="dxa"/>
            </w:tcMar>
            <w:vAlign w:val="bottom"/>
          </w:tcPr>
          <w:p>
            <w:pPr>
              <w:keepNext/>
            </w:pP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rPr>
                <w:sz w:val="20"/>
              </w:rPr>
            </w:pPr>
            <w:hyperlink r:id="rId109" w:history="1">
              <w:r>
                <w:rPr>
                  <w:color w:val="0000FF"/>
                  <w:sz w:val="20"/>
                  <w:u w:val="single"/>
                </w:rPr>
                <w:t>Amendment No. 1 dated as of June 9, 2020 to the Term Loan Agreement dated as of March 16, 2020, among Hess Corporation, the lenders party thereto, and JPMorgan Chase Bank, N.A., as administrative agent incorporated by reference to Exhibit 10(1) of Form 10-Q of Registrant for the three months ended June 30, 2020.</w:t>
              </w:r>
            </w:hyperlink>
          </w:p>
        </w:tc>
      </w:tr>
      <w:tr>
        <w:trPr>
          <w:cantSplit/>
          <w:trHeight w:hRule="exact" w:val="1860"/>
        </w:trPr>
        <w:tc>
          <w:tcPr>
            <w:tcW w:w="1065" w:type="dxa"/>
            <w:tcBorders>
              <w:top w:val="nil"/>
              <w:left w:val="nil"/>
              <w:bottom w:val="nil"/>
              <w:right w:val="nil"/>
            </w:tcBorders>
            <w:tcMar>
              <w:top w:w="0" w:type="dxa"/>
              <w:left w:w="53" w:type="dxa"/>
              <w:bottom w:w="0" w:type="dxa"/>
              <w:right w:w="53" w:type="dxa"/>
            </w:tcMar>
          </w:tcPr>
          <w:p>
            <w:pPr>
              <w:keepNext/>
              <w:spacing w:before="53"/>
              <w:rPr>
                <w:sz w:val="12"/>
              </w:rPr>
            </w:pPr>
            <w:r>
              <w:rPr>
                <w:sz w:val="12"/>
              </w:rPr>
              <w:t> </w:t>
            </w:r>
          </w:p>
          <w:p>
            <w:pPr>
              <w:spacing w:after="30"/>
              <w:jc w:val="center"/>
              <w:rPr>
                <w:sz w:val="20"/>
              </w:rPr>
            </w:pPr>
            <w:hyperlink r:id="rId110" w:history="1">
              <w:r>
                <w:rPr>
                  <w:color w:val="0000FF"/>
                  <w:sz w:val="20"/>
                  <w:u w:val="single"/>
                </w:rPr>
                <w:t>4(</w:t>
              </w:r>
            </w:hyperlink>
            <w:hyperlink r:id="rId111" w:history="1">
              <w:r>
                <w:rPr>
                  <w:color w:val="0000FF"/>
                  <w:sz w:val="20"/>
                  <w:u w:val="single"/>
                </w:rPr>
                <w:t>15</w:t>
              </w:r>
            </w:hyperlink>
            <w:hyperlink r:id="rId112" w:history="1">
              <w:r>
                <w:rPr>
                  <w:color w:val="0000FF"/>
                  <w:sz w:val="20"/>
                  <w:u w:val="single"/>
                </w:rPr>
                <w:t>)</w:t>
              </w:r>
            </w:hyperlink>
          </w:p>
        </w:tc>
        <w:tc>
          <w:tcPr>
            <w:tcW w:w="285" w:type="dxa"/>
            <w:tcBorders>
              <w:top w:val="nil"/>
              <w:left w:val="nil"/>
              <w:bottom w:val="nil"/>
              <w:right w:val="nil"/>
            </w:tcBorders>
            <w:tcMar>
              <w:top w:w="0" w:type="dxa"/>
              <w:left w:w="53" w:type="dxa"/>
              <w:bottom w:w="0" w:type="dxa"/>
              <w:right w:w="53" w:type="dxa"/>
            </w:tcMar>
          </w:tcPr>
          <w:p>
            <w:pPr>
              <w:keepNext/>
              <w:spacing w:before="53" w:after="30"/>
            </w:pPr>
          </w:p>
        </w:tc>
        <w:tc>
          <w:tcPr>
            <w:tcW w:w="8895" w:type="dxa"/>
            <w:tcBorders>
              <w:top w:val="nil"/>
              <w:left w:val="nil"/>
              <w:bottom w:val="nil"/>
              <w:right w:val="nil"/>
            </w:tcBorders>
            <w:tcMar>
              <w:top w:w="0" w:type="dxa"/>
              <w:left w:w="53" w:type="dxa"/>
              <w:bottom w:w="0" w:type="dxa"/>
              <w:right w:w="53" w:type="dxa"/>
            </w:tcMar>
          </w:tcPr>
          <w:p>
            <w:pPr>
              <w:keepNext/>
              <w:spacing w:before="53"/>
              <w:jc w:val="both"/>
              <w:rPr>
                <w:sz w:val="20"/>
              </w:rPr>
            </w:pPr>
            <w:hyperlink r:id="rId113" w:history="1">
              <w:r>
                <w:rPr>
                  <w:color w:val="0000FF"/>
                  <w:sz w:val="20"/>
                  <w:u w:val="single"/>
                </w:rPr>
                <w:t xml:space="preserve">Amendment </w:t>
              </w:r>
              <w:proofErr w:type="spellStart"/>
              <w:r>
                <w:rPr>
                  <w:color w:val="0000FF"/>
                  <w:sz w:val="20"/>
                  <w:u w:val="single"/>
                </w:rPr>
                <w:t>No.2</w:t>
              </w:r>
              <w:proofErr w:type="spellEnd"/>
              <w:r>
                <w:rPr>
                  <w:color w:val="0000FF"/>
                  <w:sz w:val="20"/>
                  <w:u w:val="single"/>
                </w:rPr>
                <w:t>, dated as of October 4, 2021, to the Term Loan Agreement dated as of March 16, 2020, as amended, among Hess Corporation, the subsidiary party thereto, the lenders party thereto, and JPMorgan Chase Bank, N.A., as administrative agent incorporated by reference to Exhibit 10(1) of Form 8-K of the Registrant, filed on October 6, 2021.</w:t>
              </w:r>
            </w:hyperlink>
          </w:p>
          <w:p>
            <w:pPr>
              <w:spacing w:after="30"/>
              <w:jc w:val="both"/>
              <w:rPr>
                <w:sz w:val="20"/>
              </w:rPr>
            </w:pPr>
            <w:r>
              <w:rPr>
                <w:sz w:val="20"/>
              </w:rPr>
              <w:t>Other instruments defining the rights of holders of long-term debt of Registrant and its consolidated subsidiaries are not being filed since the total amount of securities authorized under each such instrument does not exceed 10% of the total assets of Registrant and its subsidiaries on a consolidated basis.  Registrant agrees to furnish to the Securities and Exchange Commission a copy of any instruments defining the rights of holders of long‑term debt of Registrant and its subsidiaries upon request.</w:t>
            </w:r>
          </w:p>
        </w:tc>
      </w:tr>
      <w:tr>
        <w:trPr>
          <w:cantSplit/>
          <w:trHeight w:hRule="exact" w:val="465"/>
        </w:trPr>
        <w:tc>
          <w:tcPr>
            <w:tcW w:w="1065" w:type="dxa"/>
            <w:tcBorders>
              <w:top w:val="nil"/>
              <w:left w:val="nil"/>
              <w:bottom w:val="nil"/>
              <w:right w:val="nil"/>
            </w:tcBorders>
            <w:tcMar>
              <w:top w:w="0" w:type="dxa"/>
              <w:left w:w="53" w:type="dxa"/>
              <w:bottom w:w="0" w:type="dxa"/>
              <w:right w:w="53" w:type="dxa"/>
            </w:tcMar>
          </w:tcPr>
          <w:p>
            <w:pPr>
              <w:keepNext/>
              <w:spacing w:before="53"/>
              <w:rPr>
                <w:sz w:val="12"/>
              </w:rPr>
            </w:pPr>
            <w:r>
              <w:rPr>
                <w:sz w:val="12"/>
              </w:rPr>
              <w:t> </w:t>
            </w:r>
          </w:p>
          <w:p>
            <w:pPr>
              <w:spacing w:after="30"/>
              <w:jc w:val="center"/>
              <w:rPr>
                <w:sz w:val="20"/>
              </w:rPr>
            </w:pPr>
            <w:hyperlink r:id="rId114" w:history="1">
              <w:r>
                <w:rPr>
                  <w:color w:val="0000FF"/>
                  <w:sz w:val="20"/>
                  <w:u w:val="single"/>
                </w:rPr>
                <w:t>10(1)*</w:t>
              </w:r>
            </w:hyperlink>
          </w:p>
        </w:tc>
        <w:tc>
          <w:tcPr>
            <w:tcW w:w="285" w:type="dxa"/>
            <w:tcBorders>
              <w:top w:val="nil"/>
              <w:left w:val="nil"/>
              <w:bottom w:val="nil"/>
              <w:right w:val="nil"/>
            </w:tcBorders>
            <w:tcMar>
              <w:top w:w="0" w:type="dxa"/>
              <w:left w:w="53" w:type="dxa"/>
              <w:bottom w:w="0" w:type="dxa"/>
              <w:right w:w="53" w:type="dxa"/>
            </w:tcMar>
          </w:tcPr>
          <w:p>
            <w:pPr>
              <w:keepNext/>
              <w:spacing w:before="53" w:after="30"/>
            </w:pPr>
            <w:r>
              <w:rPr>
                <w:color w:val="000000"/>
                <w:sz w:val="16"/>
              </w:rPr>
              <w:t> </w:t>
            </w: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rPr>
                <w:sz w:val="20"/>
              </w:rPr>
            </w:pPr>
            <w:hyperlink r:id="rId115" w:history="1">
              <w:r>
                <w:rPr>
                  <w:color w:val="0000FF"/>
                  <w:sz w:val="20"/>
                  <w:u w:val="single"/>
                </w:rPr>
                <w:t xml:space="preserve">Annual Cash Incentive Plan description incorporated by reference to Item 5.02 of Form 8‑K of Registrant filed on March </w:t>
              </w:r>
            </w:hyperlink>
            <w:hyperlink r:id="rId116" w:history="1">
              <w:r>
                <w:rPr>
                  <w:color w:val="0000FF"/>
                  <w:sz w:val="20"/>
                  <w:u w:val="single"/>
                </w:rPr>
                <w:t>4</w:t>
              </w:r>
            </w:hyperlink>
            <w:hyperlink r:id="rId117" w:history="1">
              <w:r>
                <w:rPr>
                  <w:color w:val="0000FF"/>
                  <w:sz w:val="20"/>
                  <w:u w:val="single"/>
                </w:rPr>
                <w:t>, 202</w:t>
              </w:r>
            </w:hyperlink>
            <w:hyperlink r:id="rId118" w:history="1">
              <w:r>
                <w:rPr>
                  <w:color w:val="0000FF"/>
                  <w:sz w:val="20"/>
                  <w:u w:val="single"/>
                </w:rPr>
                <w:t>1</w:t>
              </w:r>
            </w:hyperlink>
            <w:hyperlink r:id="rId119" w:history="1">
              <w:r>
                <w:rPr>
                  <w:color w:val="0000FF"/>
                  <w:sz w:val="20"/>
                  <w:u w:val="single"/>
                </w:rPr>
                <w:t>.</w:t>
              </w:r>
            </w:hyperlink>
          </w:p>
        </w:tc>
      </w:tr>
      <w:tr>
        <w:trPr>
          <w:cantSplit/>
          <w:trHeight w:hRule="exact" w:val="465"/>
        </w:trPr>
        <w:tc>
          <w:tcPr>
            <w:tcW w:w="1065" w:type="dxa"/>
            <w:tcBorders>
              <w:top w:val="nil"/>
              <w:left w:val="nil"/>
              <w:bottom w:val="nil"/>
              <w:right w:val="nil"/>
            </w:tcBorders>
            <w:tcMar>
              <w:top w:w="0" w:type="dxa"/>
              <w:left w:w="53" w:type="dxa"/>
              <w:bottom w:w="0" w:type="dxa"/>
              <w:right w:w="53" w:type="dxa"/>
            </w:tcMar>
          </w:tcPr>
          <w:p>
            <w:pPr>
              <w:keepNext/>
              <w:spacing w:before="53"/>
              <w:rPr>
                <w:sz w:val="12"/>
              </w:rPr>
            </w:pPr>
            <w:r>
              <w:rPr>
                <w:sz w:val="12"/>
              </w:rPr>
              <w:t> </w:t>
            </w:r>
          </w:p>
          <w:p>
            <w:pPr>
              <w:spacing w:after="30"/>
              <w:jc w:val="center"/>
              <w:rPr>
                <w:sz w:val="20"/>
              </w:rPr>
            </w:pPr>
            <w:hyperlink r:id="rId120" w:history="1">
              <w:r>
                <w:rPr>
                  <w:color w:val="0000FF"/>
                  <w:sz w:val="20"/>
                  <w:u w:val="single"/>
                </w:rPr>
                <w:t>10(</w:t>
              </w:r>
            </w:hyperlink>
            <w:hyperlink r:id="rId121" w:history="1">
              <w:r>
                <w:rPr>
                  <w:color w:val="0000FF"/>
                  <w:sz w:val="20"/>
                  <w:u w:val="single"/>
                </w:rPr>
                <w:t>2</w:t>
              </w:r>
            </w:hyperlink>
            <w:hyperlink r:id="rId122" w:history="1">
              <w:r>
                <w:rPr>
                  <w:color w:val="0000FF"/>
                  <w:sz w:val="20"/>
                  <w:u w:val="single"/>
                </w:rPr>
                <w:t>)*</w:t>
              </w:r>
            </w:hyperlink>
          </w:p>
        </w:tc>
        <w:tc>
          <w:tcPr>
            <w:tcW w:w="285" w:type="dxa"/>
            <w:tcBorders>
              <w:top w:val="nil"/>
              <w:left w:val="nil"/>
              <w:bottom w:val="nil"/>
              <w:right w:val="nil"/>
            </w:tcBorders>
            <w:tcMar>
              <w:top w:w="0" w:type="dxa"/>
              <w:left w:w="53" w:type="dxa"/>
              <w:bottom w:w="0" w:type="dxa"/>
              <w:right w:w="53" w:type="dxa"/>
            </w:tcMar>
          </w:tcPr>
          <w:p>
            <w:pPr>
              <w:keepNext/>
              <w:spacing w:before="53" w:after="30"/>
            </w:pPr>
            <w:r>
              <w:rPr>
                <w:color w:val="000000"/>
                <w:sz w:val="16"/>
              </w:rPr>
              <w:t> </w:t>
            </w: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rPr>
                <w:sz w:val="20"/>
              </w:rPr>
            </w:pPr>
            <w:hyperlink r:id="rId123" w:history="1">
              <w:r>
                <w:rPr>
                  <w:color w:val="0000FF"/>
                  <w:sz w:val="20"/>
                  <w:u w:val="single"/>
                </w:rPr>
                <w:t>Financial Counseling Program description incorporated by reference to Exhibit 10(6) of Form 10‑K of Registrant for the fiscal year ended December 31, 2004.</w:t>
              </w:r>
            </w:hyperlink>
          </w:p>
        </w:tc>
      </w:tr>
      <w:tr>
        <w:trPr>
          <w:cantSplit/>
          <w:trHeight w:hRule="exact" w:val="465"/>
        </w:trPr>
        <w:tc>
          <w:tcPr>
            <w:tcW w:w="1065" w:type="dxa"/>
            <w:tcBorders>
              <w:top w:val="nil"/>
              <w:left w:val="nil"/>
              <w:bottom w:val="nil"/>
              <w:right w:val="nil"/>
            </w:tcBorders>
            <w:tcMar>
              <w:top w:w="0" w:type="dxa"/>
              <w:left w:w="53" w:type="dxa"/>
              <w:bottom w:w="0" w:type="dxa"/>
              <w:right w:w="53" w:type="dxa"/>
            </w:tcMar>
          </w:tcPr>
          <w:p>
            <w:pPr>
              <w:keepNext/>
              <w:spacing w:before="53"/>
              <w:rPr>
                <w:sz w:val="12"/>
              </w:rPr>
            </w:pPr>
            <w:r>
              <w:rPr>
                <w:sz w:val="12"/>
              </w:rPr>
              <w:t> </w:t>
            </w:r>
          </w:p>
          <w:p>
            <w:pPr>
              <w:spacing w:after="30"/>
              <w:jc w:val="center"/>
              <w:rPr>
                <w:sz w:val="20"/>
              </w:rPr>
            </w:pPr>
            <w:hyperlink r:id="rId124" w:history="1">
              <w:r>
                <w:rPr>
                  <w:color w:val="0000FF"/>
                  <w:sz w:val="20"/>
                  <w:u w:val="single"/>
                </w:rPr>
                <w:t>10(</w:t>
              </w:r>
            </w:hyperlink>
            <w:hyperlink r:id="rId125" w:history="1">
              <w:r>
                <w:rPr>
                  <w:color w:val="0000FF"/>
                  <w:sz w:val="20"/>
                  <w:u w:val="single"/>
                </w:rPr>
                <w:t>3</w:t>
              </w:r>
            </w:hyperlink>
            <w:hyperlink r:id="rId126" w:history="1">
              <w:r>
                <w:rPr>
                  <w:color w:val="0000FF"/>
                  <w:sz w:val="20"/>
                  <w:u w:val="single"/>
                </w:rPr>
                <w:t>)*</w:t>
              </w:r>
            </w:hyperlink>
          </w:p>
        </w:tc>
        <w:tc>
          <w:tcPr>
            <w:tcW w:w="285" w:type="dxa"/>
            <w:tcBorders>
              <w:top w:val="nil"/>
              <w:left w:val="nil"/>
              <w:bottom w:val="nil"/>
              <w:right w:val="nil"/>
            </w:tcBorders>
            <w:tcMar>
              <w:top w:w="0" w:type="dxa"/>
              <w:left w:w="53" w:type="dxa"/>
              <w:bottom w:w="0" w:type="dxa"/>
              <w:right w:w="53" w:type="dxa"/>
            </w:tcMar>
          </w:tcPr>
          <w:p>
            <w:pPr>
              <w:keepNext/>
              <w:spacing w:before="53" w:after="30"/>
            </w:pPr>
            <w:r>
              <w:rPr>
                <w:color w:val="000000"/>
                <w:sz w:val="16"/>
              </w:rPr>
              <w:t> </w:t>
            </w: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rPr>
                <w:sz w:val="20"/>
              </w:rPr>
            </w:pPr>
            <w:hyperlink r:id="rId127" w:history="1">
              <w:r>
                <w:rPr>
                  <w:color w:val="0000FF"/>
                  <w:sz w:val="20"/>
                  <w:u w:val="single"/>
                </w:rPr>
                <w:t>Hess Corporation Savings and Stock Bonus Plan incorporated by reference to Exhibit 10(7) of Form 10‑K of Registrant for the fiscal year ended December 31, 2006.</w:t>
              </w:r>
            </w:hyperlink>
          </w:p>
        </w:tc>
      </w:tr>
      <w:tr>
        <w:trPr>
          <w:cantSplit/>
          <w:trHeight w:hRule="exact" w:val="465"/>
        </w:trPr>
        <w:tc>
          <w:tcPr>
            <w:tcW w:w="1065" w:type="dxa"/>
            <w:tcBorders>
              <w:top w:val="nil"/>
              <w:left w:val="nil"/>
              <w:bottom w:val="nil"/>
              <w:right w:val="nil"/>
            </w:tcBorders>
            <w:tcMar>
              <w:top w:w="0" w:type="dxa"/>
              <w:left w:w="53" w:type="dxa"/>
              <w:bottom w:w="0" w:type="dxa"/>
              <w:right w:w="53" w:type="dxa"/>
            </w:tcMar>
          </w:tcPr>
          <w:p>
            <w:pPr>
              <w:keepNext/>
              <w:spacing w:before="53"/>
              <w:rPr>
                <w:sz w:val="12"/>
              </w:rPr>
            </w:pPr>
            <w:r>
              <w:rPr>
                <w:sz w:val="12"/>
              </w:rPr>
              <w:t> </w:t>
            </w:r>
          </w:p>
          <w:p>
            <w:pPr>
              <w:spacing w:after="30"/>
              <w:jc w:val="center"/>
              <w:rPr>
                <w:sz w:val="20"/>
              </w:rPr>
            </w:pPr>
            <w:r>
              <w:rPr>
                <w:sz w:val="20"/>
              </w:rPr>
              <w:t>10(4)*</w:t>
            </w:r>
          </w:p>
        </w:tc>
        <w:tc>
          <w:tcPr>
            <w:tcW w:w="285" w:type="dxa"/>
            <w:tcBorders>
              <w:top w:val="nil"/>
              <w:left w:val="nil"/>
              <w:bottom w:val="nil"/>
              <w:right w:val="nil"/>
            </w:tcBorders>
            <w:tcMar>
              <w:top w:w="0" w:type="dxa"/>
              <w:left w:w="53" w:type="dxa"/>
              <w:bottom w:w="0" w:type="dxa"/>
              <w:right w:w="53" w:type="dxa"/>
            </w:tcMar>
          </w:tcPr>
          <w:p>
            <w:pPr>
              <w:keepNext/>
              <w:spacing w:before="53" w:after="30"/>
            </w:pPr>
            <w:r>
              <w:rPr>
                <w:color w:val="000000"/>
                <w:sz w:val="16"/>
              </w:rPr>
              <w:t> </w:t>
            </w: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pPr>
            <w:r>
              <w:rPr>
                <w:color w:val="000000"/>
                <w:sz w:val="20"/>
              </w:rPr>
              <w:t>Hess Corporation Pension Restoration Plan, dated January 19, 1990, incorporated by reference to Exhibit 10(9) of Form 10‑K of Registrant for the fiscal year ended December 31, 1989. (P)</w:t>
            </w:r>
          </w:p>
        </w:tc>
      </w:tr>
      <w:tr>
        <w:trPr>
          <w:cantSplit/>
          <w:trHeight w:hRule="exact" w:val="465"/>
        </w:trPr>
        <w:tc>
          <w:tcPr>
            <w:tcW w:w="1065" w:type="dxa"/>
            <w:tcBorders>
              <w:top w:val="nil"/>
              <w:left w:val="nil"/>
              <w:bottom w:val="nil"/>
              <w:right w:val="nil"/>
            </w:tcBorders>
            <w:tcMar>
              <w:top w:w="0" w:type="dxa"/>
              <w:left w:w="53" w:type="dxa"/>
              <w:bottom w:w="0" w:type="dxa"/>
              <w:right w:w="53" w:type="dxa"/>
            </w:tcMar>
          </w:tcPr>
          <w:p>
            <w:pPr>
              <w:keepNext/>
              <w:spacing w:before="53"/>
              <w:rPr>
                <w:sz w:val="12"/>
              </w:rPr>
            </w:pPr>
            <w:r>
              <w:rPr>
                <w:sz w:val="12"/>
              </w:rPr>
              <w:t> </w:t>
            </w:r>
          </w:p>
          <w:p>
            <w:pPr>
              <w:spacing w:after="30"/>
              <w:jc w:val="center"/>
              <w:rPr>
                <w:sz w:val="20"/>
              </w:rPr>
            </w:pPr>
            <w:hyperlink r:id="rId128" w:history="1">
              <w:r>
                <w:rPr>
                  <w:color w:val="0000FF"/>
                  <w:sz w:val="20"/>
                  <w:u w:val="single"/>
                </w:rPr>
                <w:t>10(</w:t>
              </w:r>
            </w:hyperlink>
            <w:hyperlink r:id="rId129" w:history="1">
              <w:r>
                <w:rPr>
                  <w:color w:val="0000FF"/>
                  <w:sz w:val="20"/>
                  <w:u w:val="single"/>
                </w:rPr>
                <w:t>5</w:t>
              </w:r>
            </w:hyperlink>
            <w:hyperlink r:id="rId130" w:history="1">
              <w:r>
                <w:rPr>
                  <w:color w:val="0000FF"/>
                  <w:sz w:val="20"/>
                  <w:u w:val="single"/>
                </w:rPr>
                <w:t>)*</w:t>
              </w:r>
            </w:hyperlink>
          </w:p>
        </w:tc>
        <w:tc>
          <w:tcPr>
            <w:tcW w:w="285" w:type="dxa"/>
            <w:tcBorders>
              <w:top w:val="nil"/>
              <w:left w:val="nil"/>
              <w:bottom w:val="nil"/>
              <w:right w:val="nil"/>
            </w:tcBorders>
            <w:tcMar>
              <w:top w:w="0" w:type="dxa"/>
              <w:left w:w="53" w:type="dxa"/>
              <w:bottom w:w="0" w:type="dxa"/>
              <w:right w:w="53" w:type="dxa"/>
            </w:tcMar>
          </w:tcPr>
          <w:p>
            <w:pPr>
              <w:keepNext/>
              <w:spacing w:before="53" w:after="30"/>
            </w:pPr>
            <w:r>
              <w:rPr>
                <w:color w:val="000000"/>
                <w:sz w:val="16"/>
              </w:rPr>
              <w:t> </w:t>
            </w: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rPr>
                <w:sz w:val="20"/>
              </w:rPr>
            </w:pPr>
            <w:hyperlink r:id="rId131" w:history="1">
              <w:r>
                <w:rPr>
                  <w:color w:val="0000FF"/>
                  <w:sz w:val="20"/>
                  <w:u w:val="single"/>
                </w:rPr>
                <w:t>Amendment, dated December 31, 2006, to Hess Corporation Pension Restoration Plan, incorporated by reference to Exhibit 10(10) of Form 10‑K of Registrant for the fiscal year ended December 31, 2006.</w:t>
              </w:r>
            </w:hyperlink>
          </w:p>
        </w:tc>
      </w:tr>
      <w:tr>
        <w:trPr>
          <w:cantSplit/>
          <w:trHeight w:hRule="exact" w:val="675"/>
        </w:trPr>
        <w:tc>
          <w:tcPr>
            <w:tcW w:w="1065" w:type="dxa"/>
            <w:tcBorders>
              <w:top w:val="nil"/>
              <w:left w:val="nil"/>
              <w:bottom w:val="nil"/>
              <w:right w:val="nil"/>
            </w:tcBorders>
            <w:tcMar>
              <w:top w:w="0" w:type="dxa"/>
              <w:left w:w="53" w:type="dxa"/>
              <w:bottom w:w="0" w:type="dxa"/>
              <w:right w:w="53" w:type="dxa"/>
            </w:tcMar>
          </w:tcPr>
          <w:p>
            <w:pPr>
              <w:keepNext/>
              <w:spacing w:before="53"/>
              <w:rPr>
                <w:sz w:val="12"/>
              </w:rPr>
            </w:pPr>
            <w:r>
              <w:rPr>
                <w:sz w:val="12"/>
              </w:rPr>
              <w:t> </w:t>
            </w:r>
          </w:p>
          <w:p>
            <w:pPr>
              <w:spacing w:after="30"/>
              <w:jc w:val="center"/>
              <w:rPr>
                <w:sz w:val="20"/>
              </w:rPr>
            </w:pPr>
            <w:hyperlink r:id="rId132" w:history="1">
              <w:r>
                <w:rPr>
                  <w:color w:val="0000FF"/>
                  <w:sz w:val="20"/>
                  <w:u w:val="single"/>
                </w:rPr>
                <w:t>10(</w:t>
              </w:r>
            </w:hyperlink>
            <w:hyperlink r:id="rId133" w:history="1">
              <w:r>
                <w:rPr>
                  <w:color w:val="0000FF"/>
                  <w:sz w:val="20"/>
                  <w:u w:val="single"/>
                </w:rPr>
                <w:t>6</w:t>
              </w:r>
            </w:hyperlink>
            <w:hyperlink r:id="rId134" w:history="1">
              <w:r>
                <w:rPr>
                  <w:color w:val="0000FF"/>
                  <w:sz w:val="20"/>
                  <w:u w:val="single"/>
                </w:rPr>
                <w:t>)*</w:t>
              </w:r>
            </w:hyperlink>
          </w:p>
        </w:tc>
        <w:tc>
          <w:tcPr>
            <w:tcW w:w="285" w:type="dxa"/>
            <w:tcBorders>
              <w:top w:val="nil"/>
              <w:left w:val="nil"/>
              <w:bottom w:val="nil"/>
              <w:right w:val="nil"/>
            </w:tcBorders>
            <w:tcMar>
              <w:top w:w="0" w:type="dxa"/>
              <w:left w:w="53" w:type="dxa"/>
              <w:bottom w:w="0" w:type="dxa"/>
              <w:right w:w="53" w:type="dxa"/>
            </w:tcMar>
          </w:tcPr>
          <w:p>
            <w:pPr>
              <w:keepNext/>
              <w:spacing w:before="53" w:after="30"/>
            </w:pPr>
            <w:r>
              <w:rPr>
                <w:color w:val="000000"/>
                <w:sz w:val="16"/>
              </w:rPr>
              <w:t> </w:t>
            </w: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rPr>
                <w:sz w:val="20"/>
              </w:rPr>
            </w:pPr>
            <w:hyperlink r:id="rId135" w:history="1">
              <w:r>
                <w:rPr>
                  <w:color w:val="0000FF"/>
                  <w:sz w:val="20"/>
                  <w:u w:val="single"/>
                </w:rPr>
                <w:t xml:space="preserve">Letter Agreement, dated May 17, 2001, between Registrant and John P. Rielly relating to Mr. </w:t>
              </w:r>
              <w:proofErr w:type="spellStart"/>
              <w:r>
                <w:rPr>
                  <w:color w:val="0000FF"/>
                  <w:sz w:val="20"/>
                  <w:u w:val="single"/>
                </w:rPr>
                <w:t>Rielly’s</w:t>
              </w:r>
              <w:proofErr w:type="spellEnd"/>
              <w:r>
                <w:rPr>
                  <w:color w:val="0000FF"/>
                  <w:sz w:val="20"/>
                  <w:u w:val="single"/>
                </w:rPr>
                <w:t xml:space="preserve"> participation in the Hess Corporation Pension Restoration Plan, incorporated by reference to Exhibit 10(18) of Form 10‑K of Registrant for the fiscal year ended December 31, 2002.</w:t>
              </w:r>
            </w:hyperlink>
          </w:p>
        </w:tc>
      </w:tr>
      <w:tr>
        <w:trPr>
          <w:cantSplit/>
          <w:trHeight w:hRule="exact" w:val="465"/>
        </w:trPr>
        <w:tc>
          <w:tcPr>
            <w:tcW w:w="1065" w:type="dxa"/>
            <w:tcBorders>
              <w:top w:val="nil"/>
              <w:left w:val="nil"/>
              <w:bottom w:val="nil"/>
              <w:right w:val="nil"/>
            </w:tcBorders>
            <w:tcMar>
              <w:top w:w="0" w:type="dxa"/>
              <w:left w:w="53" w:type="dxa"/>
              <w:bottom w:w="0" w:type="dxa"/>
              <w:right w:w="53" w:type="dxa"/>
            </w:tcMar>
          </w:tcPr>
          <w:p>
            <w:pPr>
              <w:keepNext/>
              <w:spacing w:before="53"/>
              <w:rPr>
                <w:sz w:val="12"/>
              </w:rPr>
            </w:pPr>
            <w:r>
              <w:rPr>
                <w:sz w:val="12"/>
              </w:rPr>
              <w:t> </w:t>
            </w:r>
          </w:p>
          <w:p>
            <w:pPr>
              <w:spacing w:after="30"/>
              <w:jc w:val="center"/>
              <w:rPr>
                <w:sz w:val="20"/>
              </w:rPr>
            </w:pPr>
            <w:hyperlink r:id="rId136" w:history="1">
              <w:r>
                <w:rPr>
                  <w:color w:val="0000FF"/>
                  <w:sz w:val="20"/>
                  <w:u w:val="single"/>
                </w:rPr>
                <w:t>10(</w:t>
              </w:r>
            </w:hyperlink>
            <w:hyperlink r:id="rId137" w:history="1">
              <w:r>
                <w:rPr>
                  <w:color w:val="0000FF"/>
                  <w:sz w:val="20"/>
                  <w:u w:val="single"/>
                </w:rPr>
                <w:t>7</w:t>
              </w:r>
            </w:hyperlink>
            <w:hyperlink r:id="rId138" w:history="1">
              <w:r>
                <w:rPr>
                  <w:color w:val="0000FF"/>
                  <w:sz w:val="20"/>
                  <w:u w:val="single"/>
                </w:rPr>
                <w:t>)*</w:t>
              </w:r>
            </w:hyperlink>
          </w:p>
        </w:tc>
        <w:tc>
          <w:tcPr>
            <w:tcW w:w="285" w:type="dxa"/>
            <w:tcBorders>
              <w:top w:val="nil"/>
              <w:left w:val="nil"/>
              <w:bottom w:val="nil"/>
              <w:right w:val="nil"/>
            </w:tcBorders>
            <w:tcMar>
              <w:top w:w="0" w:type="dxa"/>
              <w:left w:w="53" w:type="dxa"/>
              <w:bottom w:w="0" w:type="dxa"/>
              <w:right w:w="53" w:type="dxa"/>
            </w:tcMar>
          </w:tcPr>
          <w:p>
            <w:pPr>
              <w:keepNext/>
              <w:spacing w:before="53" w:after="30"/>
            </w:pPr>
            <w:r>
              <w:rPr>
                <w:color w:val="000000"/>
                <w:sz w:val="16"/>
              </w:rPr>
              <w:t> </w:t>
            </w: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rPr>
                <w:sz w:val="20"/>
              </w:rPr>
            </w:pPr>
            <w:hyperlink r:id="rId139" w:history="1">
              <w:r>
                <w:rPr>
                  <w:color w:val="0000FF"/>
                  <w:sz w:val="20"/>
                  <w:u w:val="single"/>
                </w:rPr>
                <w:t>Amended and Restated 2008 Long‑term Incentive Plan, incorporated by reference to exhibit 10(1) of Form 8-K of the Registrant filed on May 12, 2015.</w:t>
              </w:r>
            </w:hyperlink>
          </w:p>
        </w:tc>
      </w:tr>
      <w:tr>
        <w:trPr>
          <w:cantSplit/>
          <w:trHeight w:hRule="exact" w:val="465"/>
        </w:trPr>
        <w:tc>
          <w:tcPr>
            <w:tcW w:w="1065" w:type="dxa"/>
            <w:tcBorders>
              <w:top w:val="nil"/>
              <w:left w:val="nil"/>
              <w:bottom w:val="nil"/>
              <w:right w:val="nil"/>
            </w:tcBorders>
            <w:tcMar>
              <w:top w:w="0" w:type="dxa"/>
              <w:left w:w="53" w:type="dxa"/>
              <w:bottom w:w="0" w:type="dxa"/>
              <w:right w:w="53" w:type="dxa"/>
            </w:tcMar>
          </w:tcPr>
          <w:p>
            <w:pPr>
              <w:keepNext/>
              <w:spacing w:before="53"/>
              <w:rPr>
                <w:sz w:val="12"/>
              </w:rPr>
            </w:pPr>
            <w:r>
              <w:rPr>
                <w:sz w:val="12"/>
              </w:rPr>
              <w:t> </w:t>
            </w:r>
          </w:p>
          <w:p>
            <w:pPr>
              <w:spacing w:after="30"/>
              <w:jc w:val="center"/>
              <w:rPr>
                <w:sz w:val="20"/>
              </w:rPr>
            </w:pPr>
            <w:hyperlink r:id="rId140" w:history="1">
              <w:r>
                <w:rPr>
                  <w:color w:val="0000FF"/>
                  <w:sz w:val="20"/>
                  <w:u w:val="single"/>
                </w:rPr>
                <w:t>10(</w:t>
              </w:r>
            </w:hyperlink>
            <w:hyperlink r:id="rId141" w:history="1">
              <w:r>
                <w:rPr>
                  <w:color w:val="0000FF"/>
                  <w:sz w:val="20"/>
                  <w:u w:val="single"/>
                </w:rPr>
                <w:t>8</w:t>
              </w:r>
            </w:hyperlink>
            <w:hyperlink r:id="rId142" w:history="1">
              <w:r>
                <w:rPr>
                  <w:color w:val="0000FF"/>
                  <w:sz w:val="20"/>
                  <w:u w:val="single"/>
                </w:rPr>
                <w:t>)*</w:t>
              </w:r>
            </w:hyperlink>
          </w:p>
        </w:tc>
        <w:tc>
          <w:tcPr>
            <w:tcW w:w="285" w:type="dxa"/>
            <w:tcBorders>
              <w:top w:val="nil"/>
              <w:left w:val="nil"/>
              <w:bottom w:val="nil"/>
              <w:right w:val="nil"/>
            </w:tcBorders>
            <w:tcMar>
              <w:top w:w="0" w:type="dxa"/>
              <w:left w:w="53" w:type="dxa"/>
              <w:bottom w:w="0" w:type="dxa"/>
              <w:right w:w="53" w:type="dxa"/>
            </w:tcMar>
          </w:tcPr>
          <w:p>
            <w:pPr>
              <w:keepNext/>
              <w:spacing w:before="53" w:after="30"/>
            </w:pPr>
            <w:r>
              <w:rPr>
                <w:color w:val="000000"/>
                <w:sz w:val="16"/>
              </w:rPr>
              <w:t> </w:t>
            </w: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rPr>
                <w:sz w:val="20"/>
              </w:rPr>
            </w:pPr>
            <w:hyperlink r:id="rId143" w:history="1">
              <w:r>
                <w:rPr>
                  <w:color w:val="0000FF"/>
                  <w:sz w:val="20"/>
                  <w:u w:val="single"/>
                </w:rPr>
                <w:t>Forms of Awards under Registrant’s 2008 Long‑term Incentive Plan, incorporated by reference to Exhibit 10(14) of Form 10‑K of Registrant for the fiscal year ended December 31, 2009.</w:t>
              </w:r>
            </w:hyperlink>
          </w:p>
        </w:tc>
      </w:tr>
      <w:tr>
        <w:trPr>
          <w:cantSplit/>
          <w:trHeight w:hRule="exact" w:val="675"/>
        </w:trPr>
        <w:tc>
          <w:tcPr>
            <w:tcW w:w="1065" w:type="dxa"/>
            <w:tcBorders>
              <w:top w:val="nil"/>
              <w:left w:val="nil"/>
              <w:bottom w:val="nil"/>
              <w:right w:val="nil"/>
            </w:tcBorders>
            <w:tcMar>
              <w:top w:w="0" w:type="dxa"/>
              <w:left w:w="53" w:type="dxa"/>
              <w:bottom w:w="0" w:type="dxa"/>
              <w:right w:w="53" w:type="dxa"/>
            </w:tcMar>
          </w:tcPr>
          <w:p>
            <w:pPr>
              <w:keepNext/>
              <w:spacing w:before="53"/>
              <w:rPr>
                <w:sz w:val="12"/>
              </w:rPr>
            </w:pPr>
            <w:r>
              <w:rPr>
                <w:sz w:val="12"/>
              </w:rPr>
              <w:t> </w:t>
            </w:r>
          </w:p>
          <w:p>
            <w:pPr>
              <w:spacing w:after="30"/>
              <w:jc w:val="center"/>
              <w:rPr>
                <w:sz w:val="20"/>
              </w:rPr>
            </w:pPr>
            <w:hyperlink r:id="rId144" w:history="1">
              <w:r>
                <w:rPr>
                  <w:color w:val="0000FF"/>
                  <w:sz w:val="20"/>
                  <w:u w:val="single"/>
                </w:rPr>
                <w:t>10(</w:t>
              </w:r>
            </w:hyperlink>
            <w:hyperlink r:id="rId145" w:history="1">
              <w:r>
                <w:rPr>
                  <w:color w:val="0000FF"/>
                  <w:sz w:val="20"/>
                  <w:u w:val="single"/>
                </w:rPr>
                <w:t>9</w:t>
              </w:r>
            </w:hyperlink>
            <w:hyperlink r:id="rId146" w:history="1">
              <w:r>
                <w:rPr>
                  <w:color w:val="0000FF"/>
                  <w:sz w:val="20"/>
                  <w:u w:val="single"/>
                </w:rPr>
                <w:t>)*</w:t>
              </w:r>
            </w:hyperlink>
          </w:p>
        </w:tc>
        <w:tc>
          <w:tcPr>
            <w:tcW w:w="285" w:type="dxa"/>
            <w:tcBorders>
              <w:top w:val="nil"/>
              <w:left w:val="nil"/>
              <w:bottom w:val="nil"/>
              <w:right w:val="nil"/>
            </w:tcBorders>
            <w:tcMar>
              <w:top w:w="0" w:type="dxa"/>
              <w:left w:w="53" w:type="dxa"/>
              <w:bottom w:w="0" w:type="dxa"/>
              <w:right w:w="53" w:type="dxa"/>
            </w:tcMar>
          </w:tcPr>
          <w:p>
            <w:pPr>
              <w:keepNext/>
              <w:spacing w:before="53" w:after="30"/>
            </w:pPr>
            <w:r>
              <w:rPr>
                <w:color w:val="000000"/>
                <w:sz w:val="16"/>
              </w:rPr>
              <w:t> </w:t>
            </w: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rPr>
                <w:sz w:val="20"/>
              </w:rPr>
            </w:pPr>
            <w:hyperlink r:id="rId147" w:history="1">
              <w:r>
                <w:rPr>
                  <w:color w:val="0000FF"/>
                  <w:sz w:val="20"/>
                  <w:u w:val="single"/>
                </w:rPr>
                <w:t>Form of Restricted Stock Award Agreement under Registrant’s Amended and Restated 2008 Long‑term Incentive Plan, incorporated by reference to Exhibit 10(2) of Form 10-Q of Registrant for the three months ended March 31, 2015.</w:t>
              </w:r>
            </w:hyperlink>
          </w:p>
        </w:tc>
      </w:tr>
      <w:tr>
        <w:trPr>
          <w:cantSplit/>
          <w:trHeight w:hRule="exact" w:val="465"/>
        </w:trPr>
        <w:tc>
          <w:tcPr>
            <w:tcW w:w="1065" w:type="dxa"/>
            <w:tcBorders>
              <w:top w:val="nil"/>
              <w:left w:val="nil"/>
              <w:bottom w:val="nil"/>
              <w:right w:val="nil"/>
            </w:tcBorders>
            <w:tcMar>
              <w:top w:w="0" w:type="dxa"/>
              <w:left w:w="53" w:type="dxa"/>
              <w:bottom w:w="0" w:type="dxa"/>
              <w:right w:w="53" w:type="dxa"/>
            </w:tcMar>
          </w:tcPr>
          <w:p>
            <w:pPr>
              <w:keepNext/>
              <w:spacing w:before="53"/>
              <w:rPr>
                <w:sz w:val="12"/>
              </w:rPr>
            </w:pPr>
            <w:r>
              <w:rPr>
                <w:sz w:val="12"/>
              </w:rPr>
              <w:t> </w:t>
            </w:r>
          </w:p>
          <w:p>
            <w:pPr>
              <w:spacing w:after="30"/>
              <w:jc w:val="center"/>
              <w:rPr>
                <w:sz w:val="20"/>
              </w:rPr>
            </w:pPr>
            <w:hyperlink r:id="rId148" w:history="1">
              <w:r>
                <w:rPr>
                  <w:color w:val="0000FF"/>
                  <w:sz w:val="20"/>
                  <w:u w:val="single"/>
                </w:rPr>
                <w:t>10(1</w:t>
              </w:r>
            </w:hyperlink>
            <w:hyperlink r:id="rId149" w:history="1">
              <w:r>
                <w:rPr>
                  <w:color w:val="0000FF"/>
                  <w:sz w:val="20"/>
                  <w:u w:val="single"/>
                </w:rPr>
                <w:t>0</w:t>
              </w:r>
            </w:hyperlink>
            <w:hyperlink r:id="rId150" w:history="1">
              <w:r>
                <w:rPr>
                  <w:color w:val="0000FF"/>
                  <w:sz w:val="20"/>
                  <w:u w:val="single"/>
                </w:rPr>
                <w:t>)*</w:t>
              </w:r>
            </w:hyperlink>
          </w:p>
        </w:tc>
        <w:tc>
          <w:tcPr>
            <w:tcW w:w="285" w:type="dxa"/>
            <w:tcBorders>
              <w:top w:val="nil"/>
              <w:left w:val="nil"/>
              <w:bottom w:val="nil"/>
              <w:right w:val="nil"/>
            </w:tcBorders>
            <w:tcMar>
              <w:top w:w="0" w:type="dxa"/>
              <w:left w:w="53" w:type="dxa"/>
              <w:bottom w:w="0" w:type="dxa"/>
              <w:right w:w="53" w:type="dxa"/>
            </w:tcMar>
          </w:tcPr>
          <w:p>
            <w:pPr>
              <w:keepNext/>
              <w:spacing w:before="53" w:after="30"/>
            </w:pPr>
            <w:r>
              <w:rPr>
                <w:color w:val="000000"/>
                <w:sz w:val="16"/>
              </w:rPr>
              <w:t> </w:t>
            </w: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rPr>
                <w:sz w:val="20"/>
              </w:rPr>
            </w:pPr>
            <w:hyperlink r:id="rId151" w:history="1">
              <w:r>
                <w:rPr>
                  <w:color w:val="0000FF"/>
                  <w:sz w:val="20"/>
                  <w:u w:val="single"/>
                </w:rPr>
                <w:t>Compensation program description for non‑employee directors, incorporated by reference to Item 1.01 of Form 8‑K of Registrant filed on January 4, 2007.</w:t>
              </w:r>
            </w:hyperlink>
          </w:p>
        </w:tc>
      </w:tr>
      <w:tr>
        <w:trPr>
          <w:cantSplit/>
          <w:trHeight w:hRule="exact" w:val="885"/>
        </w:trPr>
        <w:tc>
          <w:tcPr>
            <w:tcW w:w="1065" w:type="dxa"/>
            <w:tcBorders>
              <w:top w:val="nil"/>
              <w:left w:val="nil"/>
              <w:bottom w:val="nil"/>
              <w:right w:val="nil"/>
            </w:tcBorders>
            <w:tcMar>
              <w:top w:w="0" w:type="dxa"/>
              <w:left w:w="53" w:type="dxa"/>
              <w:bottom w:w="0" w:type="dxa"/>
              <w:right w:w="53" w:type="dxa"/>
            </w:tcMar>
          </w:tcPr>
          <w:p>
            <w:pPr>
              <w:keepNext/>
              <w:spacing w:before="53"/>
              <w:rPr>
                <w:sz w:val="12"/>
              </w:rPr>
            </w:pPr>
            <w:r>
              <w:rPr>
                <w:sz w:val="12"/>
              </w:rPr>
              <w:t> </w:t>
            </w:r>
          </w:p>
          <w:p>
            <w:pPr>
              <w:spacing w:after="30"/>
              <w:jc w:val="center"/>
              <w:rPr>
                <w:sz w:val="20"/>
              </w:rPr>
            </w:pPr>
            <w:hyperlink r:id="rId152" w:history="1">
              <w:r>
                <w:rPr>
                  <w:color w:val="0000FF"/>
                  <w:sz w:val="20"/>
                  <w:u w:val="single"/>
                </w:rPr>
                <w:t>10(1</w:t>
              </w:r>
            </w:hyperlink>
            <w:hyperlink r:id="rId153" w:history="1">
              <w:r>
                <w:rPr>
                  <w:color w:val="0000FF"/>
                  <w:sz w:val="20"/>
                  <w:u w:val="single"/>
                </w:rPr>
                <w:t>1</w:t>
              </w:r>
            </w:hyperlink>
            <w:hyperlink r:id="rId154" w:history="1">
              <w:r>
                <w:rPr>
                  <w:color w:val="0000FF"/>
                  <w:sz w:val="20"/>
                  <w:u w:val="single"/>
                </w:rPr>
                <w:t>)*</w:t>
              </w:r>
            </w:hyperlink>
          </w:p>
        </w:tc>
        <w:tc>
          <w:tcPr>
            <w:tcW w:w="285" w:type="dxa"/>
            <w:tcBorders>
              <w:top w:val="nil"/>
              <w:left w:val="nil"/>
              <w:bottom w:val="nil"/>
              <w:right w:val="nil"/>
            </w:tcBorders>
            <w:tcMar>
              <w:top w:w="0" w:type="dxa"/>
              <w:left w:w="53" w:type="dxa"/>
              <w:bottom w:w="0" w:type="dxa"/>
              <w:right w:w="53" w:type="dxa"/>
            </w:tcMar>
          </w:tcPr>
          <w:p>
            <w:pPr>
              <w:keepNext/>
              <w:spacing w:before="53" w:after="30"/>
            </w:pPr>
            <w:r>
              <w:rPr>
                <w:color w:val="000000"/>
                <w:sz w:val="16"/>
              </w:rPr>
              <w:t> </w:t>
            </w: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rPr>
                <w:sz w:val="20"/>
              </w:rPr>
            </w:pPr>
            <w:hyperlink r:id="rId155" w:history="1">
              <w:r>
                <w:rPr>
                  <w:color w:val="0000FF"/>
                  <w:sz w:val="20"/>
                  <w:u w:val="single"/>
                </w:rPr>
                <w:t>Form of Amended and Restated Change in Control Termination Benefits Agreement, dated as of May 29, 2009, incorporated by reference to Exhibit 10(1) of Form 10‑Q of Registrant for the three months ended June 30, 2009.  A substantially identical agreement (differing only in the signatories thereto) was entered into between Registrant and John B. Hess.</w:t>
              </w:r>
            </w:hyperlink>
          </w:p>
        </w:tc>
      </w:tr>
      <w:tr>
        <w:trPr>
          <w:cantSplit/>
          <w:trHeight w:hRule="exact" w:val="1065"/>
        </w:trPr>
        <w:tc>
          <w:tcPr>
            <w:tcW w:w="1065" w:type="dxa"/>
            <w:tcBorders>
              <w:top w:val="nil"/>
              <w:left w:val="nil"/>
              <w:bottom w:val="nil"/>
              <w:right w:val="nil"/>
            </w:tcBorders>
            <w:tcMar>
              <w:top w:w="0" w:type="dxa"/>
              <w:left w:w="53" w:type="dxa"/>
              <w:bottom w:w="0" w:type="dxa"/>
              <w:right w:w="53" w:type="dxa"/>
            </w:tcMar>
          </w:tcPr>
          <w:p>
            <w:pPr>
              <w:keepNext/>
              <w:spacing w:before="53"/>
              <w:rPr>
                <w:sz w:val="12"/>
              </w:rPr>
            </w:pPr>
            <w:r>
              <w:rPr>
                <w:sz w:val="12"/>
              </w:rPr>
              <w:t> </w:t>
            </w:r>
          </w:p>
          <w:p>
            <w:pPr>
              <w:spacing w:after="30"/>
              <w:jc w:val="center"/>
              <w:rPr>
                <w:sz w:val="20"/>
              </w:rPr>
            </w:pPr>
            <w:hyperlink r:id="rId156" w:history="1">
              <w:r>
                <w:rPr>
                  <w:color w:val="0000FF"/>
                  <w:sz w:val="20"/>
                  <w:u w:val="single"/>
                </w:rPr>
                <w:t>10(1</w:t>
              </w:r>
            </w:hyperlink>
            <w:hyperlink r:id="rId157" w:history="1">
              <w:r>
                <w:rPr>
                  <w:color w:val="0000FF"/>
                  <w:sz w:val="20"/>
                  <w:u w:val="single"/>
                </w:rPr>
                <w:t>2</w:t>
              </w:r>
            </w:hyperlink>
            <w:hyperlink r:id="rId158" w:history="1">
              <w:r>
                <w:rPr>
                  <w:color w:val="0000FF"/>
                  <w:sz w:val="20"/>
                  <w:u w:val="single"/>
                </w:rPr>
                <w:t>)*</w:t>
              </w:r>
            </w:hyperlink>
          </w:p>
        </w:tc>
        <w:tc>
          <w:tcPr>
            <w:tcW w:w="285" w:type="dxa"/>
            <w:tcBorders>
              <w:top w:val="nil"/>
              <w:left w:val="nil"/>
              <w:bottom w:val="nil"/>
              <w:right w:val="nil"/>
            </w:tcBorders>
            <w:tcMar>
              <w:top w:w="0" w:type="dxa"/>
              <w:left w:w="53" w:type="dxa"/>
              <w:bottom w:w="0" w:type="dxa"/>
              <w:right w:w="53" w:type="dxa"/>
            </w:tcMar>
          </w:tcPr>
          <w:p>
            <w:pPr>
              <w:keepNext/>
              <w:spacing w:before="53" w:after="30"/>
            </w:pPr>
            <w:r>
              <w:rPr>
                <w:color w:val="000000"/>
                <w:sz w:val="16"/>
              </w:rPr>
              <w:t> </w:t>
            </w: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rPr>
                <w:sz w:val="20"/>
              </w:rPr>
            </w:pPr>
            <w:hyperlink r:id="rId159" w:history="1">
              <w:r>
                <w:rPr>
                  <w:color w:val="0000FF"/>
                  <w:sz w:val="20"/>
                  <w:u w:val="single"/>
                </w:rPr>
                <w:t xml:space="preserve">Amended and Restated Change in Control Termination Benefits Agreement, dated as of May 29, 2009, between Registrant and John P. Rielly, incorporated by reference to Exhibit 10(17) of Form 10‑K of Registrant for the fiscal year ended December 31, 2009.  Substantially identical agreements (differing only in the signatories thereto) were entered into between Registrant and other executive officers (including the named executive officers, other than </w:t>
              </w:r>
            </w:hyperlink>
            <w:hyperlink r:id="rId160" w:history="1">
              <w:r>
                <w:rPr>
                  <w:color w:val="0000FF"/>
                  <w:sz w:val="20"/>
                  <w:u w:val="single"/>
                </w:rPr>
                <w:t>Barbara Lowery-Yilmaz</w:t>
              </w:r>
            </w:hyperlink>
            <w:hyperlink r:id="rId161" w:history="1">
              <w:r>
                <w:rPr>
                  <w:color w:val="0000FF"/>
                  <w:sz w:val="20"/>
                  <w:u w:val="single"/>
                </w:rPr>
                <w:t xml:space="preserve"> and John B. Hess).</w:t>
              </w:r>
            </w:hyperlink>
          </w:p>
        </w:tc>
      </w:tr>
      <w:tr>
        <w:trPr>
          <w:cantSplit/>
          <w:trHeight w:hRule="exact" w:val="885"/>
        </w:trPr>
        <w:tc>
          <w:tcPr>
            <w:tcW w:w="1065" w:type="dxa"/>
            <w:tcBorders>
              <w:top w:val="nil"/>
              <w:left w:val="nil"/>
              <w:bottom w:val="nil"/>
              <w:right w:val="nil"/>
            </w:tcBorders>
            <w:tcMar>
              <w:top w:w="0" w:type="dxa"/>
              <w:left w:w="53" w:type="dxa"/>
              <w:bottom w:w="0" w:type="dxa"/>
              <w:right w:w="53" w:type="dxa"/>
            </w:tcMar>
          </w:tcPr>
          <w:p>
            <w:pPr>
              <w:keepNext/>
              <w:spacing w:before="53"/>
              <w:rPr>
                <w:sz w:val="12"/>
              </w:rPr>
            </w:pPr>
            <w:r>
              <w:rPr>
                <w:sz w:val="12"/>
              </w:rPr>
              <w:t> </w:t>
            </w:r>
          </w:p>
          <w:p>
            <w:pPr>
              <w:spacing w:after="30"/>
              <w:jc w:val="center"/>
              <w:rPr>
                <w:sz w:val="20"/>
              </w:rPr>
            </w:pPr>
            <w:hyperlink r:id="rId162" w:history="1">
              <w:r>
                <w:rPr>
                  <w:color w:val="0000FF"/>
                  <w:sz w:val="20"/>
                  <w:u w:val="single"/>
                </w:rPr>
                <w:t>10(1</w:t>
              </w:r>
            </w:hyperlink>
            <w:hyperlink r:id="rId163" w:history="1">
              <w:r>
                <w:rPr>
                  <w:color w:val="0000FF"/>
                  <w:sz w:val="20"/>
                  <w:u w:val="single"/>
                </w:rPr>
                <w:t>3</w:t>
              </w:r>
            </w:hyperlink>
            <w:hyperlink r:id="rId164" w:history="1">
              <w:r>
                <w:rPr>
                  <w:color w:val="0000FF"/>
                  <w:sz w:val="20"/>
                  <w:u w:val="single"/>
                </w:rPr>
                <w:t>)*</w:t>
              </w:r>
            </w:hyperlink>
          </w:p>
        </w:tc>
        <w:tc>
          <w:tcPr>
            <w:tcW w:w="285" w:type="dxa"/>
            <w:tcBorders>
              <w:top w:val="nil"/>
              <w:left w:val="nil"/>
              <w:bottom w:val="nil"/>
              <w:right w:val="nil"/>
            </w:tcBorders>
            <w:tcMar>
              <w:top w:w="0" w:type="dxa"/>
              <w:left w:w="0" w:type="dxa"/>
              <w:bottom w:w="0" w:type="dxa"/>
              <w:right w:w="0" w:type="dxa"/>
            </w:tcMar>
            <w:vAlign w:val="bottom"/>
          </w:tcPr>
          <w:p>
            <w:pPr>
              <w:keepNext/>
            </w:pP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rPr>
                <w:sz w:val="20"/>
              </w:rPr>
            </w:pPr>
            <w:hyperlink r:id="rId165" w:history="1">
              <w:r>
                <w:rPr>
                  <w:color w:val="0000FF"/>
                  <w:sz w:val="20"/>
                  <w:u w:val="single"/>
                </w:rPr>
                <w:t>Form of Change in Control Termination Benefits Agreement, dated as of August 3, 2015, between the Registrant and Barbara Lowery-Yilmaz, incorporated by reference to Exhibit 10(2) of Form 10‑Q of Registrant for the three months ended June 30, 2021.  Substantially identical agreements (differing only in the signatories thereto) were entered into between the Registrant and other senior officers.</w:t>
              </w:r>
            </w:hyperlink>
          </w:p>
        </w:tc>
      </w:tr>
      <w:tr>
        <w:trPr>
          <w:cantSplit/>
          <w:trHeight w:hRule="exact" w:val="465"/>
        </w:trPr>
        <w:tc>
          <w:tcPr>
            <w:tcW w:w="1065" w:type="dxa"/>
            <w:tcBorders>
              <w:top w:val="nil"/>
              <w:left w:val="nil"/>
              <w:bottom w:val="nil"/>
              <w:right w:val="nil"/>
            </w:tcBorders>
            <w:tcMar>
              <w:top w:w="0" w:type="dxa"/>
              <w:left w:w="53" w:type="dxa"/>
              <w:bottom w:w="0" w:type="dxa"/>
              <w:right w:w="53" w:type="dxa"/>
            </w:tcMar>
          </w:tcPr>
          <w:p>
            <w:pPr>
              <w:keepNext/>
              <w:spacing w:before="53"/>
              <w:rPr>
                <w:sz w:val="12"/>
              </w:rPr>
            </w:pPr>
            <w:r>
              <w:rPr>
                <w:sz w:val="12"/>
              </w:rPr>
              <w:t> </w:t>
            </w:r>
          </w:p>
          <w:p>
            <w:pPr>
              <w:spacing w:after="30"/>
              <w:jc w:val="center"/>
              <w:rPr>
                <w:sz w:val="20"/>
              </w:rPr>
            </w:pPr>
            <w:hyperlink r:id="rId166" w:history="1">
              <w:r>
                <w:rPr>
                  <w:color w:val="0000FF"/>
                  <w:sz w:val="20"/>
                  <w:u w:val="single"/>
                </w:rPr>
                <w:t>10(1</w:t>
              </w:r>
            </w:hyperlink>
            <w:hyperlink r:id="rId167" w:history="1">
              <w:r>
                <w:rPr>
                  <w:color w:val="0000FF"/>
                  <w:sz w:val="20"/>
                  <w:u w:val="single"/>
                </w:rPr>
                <w:t>4</w:t>
              </w:r>
            </w:hyperlink>
            <w:hyperlink r:id="rId168" w:history="1">
              <w:r>
                <w:rPr>
                  <w:color w:val="0000FF"/>
                  <w:sz w:val="20"/>
                  <w:u w:val="single"/>
                </w:rPr>
                <w:t>)*</w:t>
              </w:r>
            </w:hyperlink>
          </w:p>
        </w:tc>
        <w:tc>
          <w:tcPr>
            <w:tcW w:w="285" w:type="dxa"/>
            <w:tcBorders>
              <w:top w:val="nil"/>
              <w:left w:val="nil"/>
              <w:bottom w:val="nil"/>
              <w:right w:val="nil"/>
            </w:tcBorders>
            <w:tcMar>
              <w:top w:w="0" w:type="dxa"/>
              <w:left w:w="0" w:type="dxa"/>
              <w:bottom w:w="0" w:type="dxa"/>
              <w:right w:w="0" w:type="dxa"/>
            </w:tcMar>
            <w:vAlign w:val="bottom"/>
          </w:tcPr>
          <w:p>
            <w:pPr>
              <w:keepNext/>
            </w:pP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rPr>
                <w:sz w:val="20"/>
              </w:rPr>
            </w:pPr>
            <w:hyperlink r:id="rId169" w:history="1">
              <w:r>
                <w:rPr>
                  <w:color w:val="0000FF"/>
                  <w:sz w:val="20"/>
                  <w:u w:val="single"/>
                </w:rPr>
                <w:t>Agreement between Registrant and Gregory P. Hill, relating to Mr. Hill’s compensation and other terms of employment, incorporated by reference to Item 5.02 of Form 8‑K of Registrant filed January 7, 2009.</w:t>
              </w:r>
            </w:hyperlink>
          </w:p>
        </w:tc>
      </w:tr>
      <w:tr>
        <w:trPr>
          <w:cantSplit/>
          <w:trHeight w:hRule="exact" w:val="675"/>
        </w:trPr>
        <w:tc>
          <w:tcPr>
            <w:tcW w:w="1065" w:type="dxa"/>
            <w:tcBorders>
              <w:top w:val="nil"/>
              <w:left w:val="nil"/>
              <w:bottom w:val="nil"/>
              <w:right w:val="nil"/>
            </w:tcBorders>
            <w:tcMar>
              <w:top w:w="0" w:type="dxa"/>
              <w:left w:w="53" w:type="dxa"/>
              <w:bottom w:w="0" w:type="dxa"/>
              <w:right w:w="53" w:type="dxa"/>
            </w:tcMar>
          </w:tcPr>
          <w:p>
            <w:pPr>
              <w:keepNext/>
              <w:spacing w:before="53"/>
              <w:rPr>
                <w:sz w:val="12"/>
              </w:rPr>
            </w:pPr>
            <w:r>
              <w:rPr>
                <w:sz w:val="12"/>
              </w:rPr>
              <w:t> </w:t>
            </w:r>
          </w:p>
          <w:p>
            <w:pPr>
              <w:spacing w:after="30"/>
              <w:jc w:val="center"/>
              <w:rPr>
                <w:sz w:val="20"/>
              </w:rPr>
            </w:pPr>
            <w:hyperlink r:id="rId170" w:history="1">
              <w:r>
                <w:rPr>
                  <w:color w:val="0000FF"/>
                  <w:sz w:val="20"/>
                  <w:u w:val="single"/>
                </w:rPr>
                <w:t>10(1</w:t>
              </w:r>
            </w:hyperlink>
            <w:hyperlink r:id="rId171" w:history="1">
              <w:r>
                <w:rPr>
                  <w:color w:val="0000FF"/>
                  <w:sz w:val="20"/>
                  <w:u w:val="single"/>
                </w:rPr>
                <w:t>5</w:t>
              </w:r>
            </w:hyperlink>
            <w:hyperlink r:id="rId172" w:history="1">
              <w:r>
                <w:rPr>
                  <w:color w:val="0000FF"/>
                  <w:sz w:val="20"/>
                  <w:u w:val="single"/>
                </w:rPr>
                <w:t>)*</w:t>
              </w:r>
            </w:hyperlink>
          </w:p>
        </w:tc>
        <w:tc>
          <w:tcPr>
            <w:tcW w:w="285" w:type="dxa"/>
            <w:tcBorders>
              <w:top w:val="nil"/>
              <w:left w:val="nil"/>
              <w:bottom w:val="nil"/>
              <w:right w:val="nil"/>
            </w:tcBorders>
            <w:tcMar>
              <w:top w:w="0" w:type="dxa"/>
              <w:left w:w="53" w:type="dxa"/>
              <w:bottom w:w="0" w:type="dxa"/>
              <w:right w:w="53" w:type="dxa"/>
            </w:tcMar>
          </w:tcPr>
          <w:p>
            <w:pPr>
              <w:keepNext/>
              <w:spacing w:before="53" w:after="30"/>
            </w:pPr>
            <w:r>
              <w:rPr>
                <w:color w:val="000000"/>
                <w:sz w:val="16"/>
              </w:rPr>
              <w:t> </w:t>
            </w: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rPr>
                <w:sz w:val="20"/>
              </w:rPr>
            </w:pPr>
            <w:hyperlink r:id="rId173" w:history="1">
              <w:r>
                <w:rPr>
                  <w:color w:val="0000FF"/>
                  <w:sz w:val="20"/>
                  <w:u w:val="single"/>
                </w:rPr>
                <w:t>Agreement between Registrant and Timothy B. Goodell, relating to Mr. Goodell’s compensation and other terms of employment, incorporated by reference to Exhibit 10(20) of Registrant’s Form 10‑K for the fiscal year ended December 31, 2009.</w:t>
              </w:r>
            </w:hyperlink>
          </w:p>
        </w:tc>
      </w:tr>
      <w:tr>
        <w:trPr>
          <w:cantSplit/>
          <w:trHeight w:hRule="exact" w:val="465"/>
        </w:trPr>
        <w:tc>
          <w:tcPr>
            <w:tcW w:w="1065" w:type="dxa"/>
            <w:tcBorders>
              <w:top w:val="nil"/>
              <w:left w:val="nil"/>
              <w:bottom w:val="nil"/>
              <w:right w:val="nil"/>
            </w:tcBorders>
            <w:tcMar>
              <w:top w:w="0" w:type="dxa"/>
              <w:left w:w="53" w:type="dxa"/>
              <w:bottom w:w="0" w:type="dxa"/>
              <w:right w:w="53" w:type="dxa"/>
            </w:tcMar>
          </w:tcPr>
          <w:p>
            <w:pPr>
              <w:keepNext/>
              <w:spacing w:before="53"/>
              <w:rPr>
                <w:sz w:val="12"/>
              </w:rPr>
            </w:pPr>
            <w:r>
              <w:rPr>
                <w:sz w:val="12"/>
              </w:rPr>
              <w:t> </w:t>
            </w:r>
          </w:p>
          <w:p>
            <w:pPr>
              <w:spacing w:after="30"/>
              <w:jc w:val="center"/>
              <w:rPr>
                <w:sz w:val="20"/>
              </w:rPr>
            </w:pPr>
            <w:hyperlink r:id="rId174" w:history="1">
              <w:r>
                <w:rPr>
                  <w:color w:val="0000FF"/>
                  <w:sz w:val="20"/>
                  <w:u w:val="single"/>
                </w:rPr>
                <w:t>10(1</w:t>
              </w:r>
            </w:hyperlink>
            <w:hyperlink r:id="rId175" w:history="1">
              <w:r>
                <w:rPr>
                  <w:color w:val="0000FF"/>
                  <w:sz w:val="20"/>
                  <w:u w:val="single"/>
                </w:rPr>
                <w:t>6</w:t>
              </w:r>
            </w:hyperlink>
            <w:hyperlink r:id="rId176" w:history="1">
              <w:r>
                <w:rPr>
                  <w:color w:val="0000FF"/>
                  <w:sz w:val="20"/>
                  <w:u w:val="single"/>
                </w:rPr>
                <w:t>)*</w:t>
              </w:r>
            </w:hyperlink>
          </w:p>
        </w:tc>
        <w:tc>
          <w:tcPr>
            <w:tcW w:w="285" w:type="dxa"/>
            <w:tcBorders>
              <w:top w:val="nil"/>
              <w:left w:val="nil"/>
              <w:bottom w:val="nil"/>
              <w:right w:val="nil"/>
            </w:tcBorders>
            <w:tcMar>
              <w:top w:w="0" w:type="dxa"/>
              <w:left w:w="53" w:type="dxa"/>
              <w:bottom w:w="0" w:type="dxa"/>
              <w:right w:w="53" w:type="dxa"/>
            </w:tcMar>
          </w:tcPr>
          <w:p>
            <w:pPr>
              <w:keepNext/>
              <w:spacing w:before="53" w:after="30"/>
            </w:pPr>
            <w:r>
              <w:rPr>
                <w:color w:val="000000"/>
                <w:sz w:val="16"/>
              </w:rPr>
              <w:t> </w:t>
            </w: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rPr>
                <w:sz w:val="20"/>
              </w:rPr>
            </w:pPr>
            <w:hyperlink r:id="rId177" w:history="1">
              <w:r>
                <w:rPr>
                  <w:color w:val="0000FF"/>
                  <w:sz w:val="20"/>
                  <w:u w:val="single"/>
                </w:rPr>
                <w:t>Deferred Compensation Plan of Registrant, dated December 1, 1999, incorporated by reference to Exhibit 10(16) of Form 10‑K of Registrant for the fiscal year ended December 31, 1999.</w:t>
              </w:r>
            </w:hyperlink>
          </w:p>
        </w:tc>
      </w:tr>
      <w:tr>
        <w:trPr>
          <w:cantSplit/>
          <w:trHeight w:hRule="exact" w:val="315"/>
        </w:trPr>
        <w:tc>
          <w:tcPr>
            <w:tcW w:w="1065" w:type="dxa"/>
            <w:tcBorders>
              <w:top w:val="nil"/>
              <w:left w:val="nil"/>
              <w:bottom w:val="nil"/>
              <w:right w:val="nil"/>
            </w:tcBorders>
            <w:tcMar>
              <w:top w:w="0" w:type="dxa"/>
              <w:left w:w="53" w:type="dxa"/>
              <w:bottom w:w="0" w:type="dxa"/>
              <w:right w:w="53" w:type="dxa"/>
            </w:tcMar>
            <w:vAlign w:val="bottom"/>
          </w:tcPr>
          <w:p>
            <w:pPr>
              <w:keepNext/>
              <w:spacing w:before="53" w:after="30"/>
            </w:pPr>
          </w:p>
        </w:tc>
        <w:tc>
          <w:tcPr>
            <w:tcW w:w="285" w:type="dxa"/>
            <w:tcBorders>
              <w:top w:val="nil"/>
              <w:left w:val="nil"/>
              <w:bottom w:val="nil"/>
              <w:right w:val="nil"/>
            </w:tcBorders>
            <w:tcMar>
              <w:top w:w="0" w:type="dxa"/>
              <w:left w:w="53" w:type="dxa"/>
              <w:bottom w:w="0" w:type="dxa"/>
              <w:right w:w="53" w:type="dxa"/>
            </w:tcMar>
            <w:vAlign w:val="bottom"/>
          </w:tcPr>
          <w:p>
            <w:pPr>
              <w:keepNext/>
              <w:spacing w:before="53" w:after="30"/>
            </w:pPr>
          </w:p>
        </w:tc>
        <w:tc>
          <w:tcPr>
            <w:tcW w:w="8895" w:type="dxa"/>
            <w:tcBorders>
              <w:top w:val="nil"/>
              <w:left w:val="nil"/>
              <w:bottom w:val="nil"/>
              <w:right w:val="nil"/>
            </w:tcBorders>
            <w:tcMar>
              <w:top w:w="0" w:type="dxa"/>
              <w:left w:w="53" w:type="dxa"/>
              <w:bottom w:w="0" w:type="dxa"/>
              <w:right w:w="53" w:type="dxa"/>
            </w:tcMar>
            <w:vAlign w:val="bottom"/>
          </w:tcPr>
          <w:p>
            <w:pPr>
              <w:keepNext/>
              <w:spacing w:before="53" w:after="30"/>
            </w:pPr>
          </w:p>
        </w:tc>
      </w:tr>
      <w:tr>
        <w:trPr>
          <w:cantSplit/>
          <w:trHeight w:hRule="exact" w:val="315"/>
        </w:trPr>
        <w:tc>
          <w:tcPr>
            <w:tcW w:w="1065" w:type="dxa"/>
            <w:tcBorders>
              <w:top w:val="nil"/>
              <w:left w:val="nil"/>
              <w:bottom w:val="nil"/>
              <w:right w:val="nil"/>
            </w:tcBorders>
            <w:tcMar>
              <w:top w:w="0" w:type="dxa"/>
              <w:left w:w="53" w:type="dxa"/>
              <w:bottom w:w="0" w:type="dxa"/>
              <w:right w:w="53" w:type="dxa"/>
            </w:tcMar>
            <w:vAlign w:val="bottom"/>
          </w:tcPr>
          <w:p>
            <w:pPr>
              <w:spacing w:before="53" w:after="30"/>
            </w:pPr>
          </w:p>
        </w:tc>
        <w:tc>
          <w:tcPr>
            <w:tcW w:w="285" w:type="dxa"/>
            <w:tcBorders>
              <w:top w:val="nil"/>
              <w:left w:val="nil"/>
              <w:bottom w:val="nil"/>
              <w:right w:val="nil"/>
            </w:tcBorders>
            <w:tcMar>
              <w:top w:w="0" w:type="dxa"/>
              <w:left w:w="53" w:type="dxa"/>
              <w:bottom w:w="0" w:type="dxa"/>
              <w:right w:w="53" w:type="dxa"/>
            </w:tcMar>
            <w:vAlign w:val="bottom"/>
          </w:tcPr>
          <w:p>
            <w:pPr>
              <w:spacing w:before="53" w:after="30"/>
            </w:pPr>
          </w:p>
        </w:tc>
        <w:tc>
          <w:tcPr>
            <w:tcW w:w="8895" w:type="dxa"/>
            <w:tcBorders>
              <w:top w:val="nil"/>
              <w:left w:val="nil"/>
              <w:bottom w:val="nil"/>
              <w:right w:val="nil"/>
            </w:tcBorders>
            <w:tcMar>
              <w:top w:w="0" w:type="dxa"/>
              <w:left w:w="53" w:type="dxa"/>
              <w:bottom w:w="0" w:type="dxa"/>
              <w:right w:w="53" w:type="dxa"/>
            </w:tcMar>
            <w:vAlign w:val="bottom"/>
          </w:tcPr>
          <w:p>
            <w:pPr>
              <w:spacing w:before="53" w:after="30"/>
            </w:pPr>
          </w:p>
        </w:tc>
      </w:tr>
    </w:tbl>
    <w:p>
      <w:pPr>
        <w:spacing w:before="120" w:line="288" w:lineRule="auto"/>
        <w:rPr>
          <w:sz w:val="10"/>
        </w:rPr>
      </w:pPr>
    </w:p>
    <w:tbl>
      <w:tblPr>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285"/>
        <w:gridCol w:w="8895"/>
      </w:tblGrid>
      <w:tr>
        <w:trPr>
          <w:cantSplit/>
          <w:trHeight w:hRule="exact" w:val="480"/>
        </w:trPr>
        <w:tc>
          <w:tcPr>
            <w:tcW w:w="1065" w:type="dxa"/>
            <w:tcBorders>
              <w:top w:val="nil"/>
              <w:left w:val="nil"/>
              <w:bottom w:val="nil"/>
              <w:right w:val="nil"/>
            </w:tcBorders>
            <w:tcMar>
              <w:top w:w="0" w:type="dxa"/>
              <w:left w:w="53" w:type="dxa"/>
              <w:bottom w:w="0" w:type="dxa"/>
              <w:right w:w="53" w:type="dxa"/>
            </w:tcMar>
          </w:tcPr>
          <w:p>
            <w:pPr>
              <w:keepNext/>
              <w:spacing w:before="53"/>
              <w:rPr>
                <w:sz w:val="12"/>
              </w:rPr>
            </w:pPr>
            <w:r>
              <w:rPr>
                <w:sz w:val="12"/>
              </w:rPr>
              <w:t> </w:t>
            </w:r>
          </w:p>
          <w:p>
            <w:pPr>
              <w:spacing w:after="30"/>
              <w:jc w:val="center"/>
              <w:rPr>
                <w:sz w:val="20"/>
              </w:rPr>
            </w:pPr>
            <w:hyperlink r:id="rId178" w:history="1">
              <w:r>
                <w:rPr>
                  <w:color w:val="0000FF"/>
                  <w:sz w:val="20"/>
                  <w:u w:val="single"/>
                </w:rPr>
                <w:t>10(17)*</w:t>
              </w:r>
            </w:hyperlink>
          </w:p>
        </w:tc>
        <w:tc>
          <w:tcPr>
            <w:tcW w:w="285" w:type="dxa"/>
            <w:tcBorders>
              <w:top w:val="nil"/>
              <w:left w:val="nil"/>
              <w:bottom w:val="nil"/>
              <w:right w:val="nil"/>
            </w:tcBorders>
            <w:tcMar>
              <w:top w:w="0" w:type="dxa"/>
              <w:left w:w="53" w:type="dxa"/>
              <w:bottom w:w="0" w:type="dxa"/>
              <w:right w:w="53" w:type="dxa"/>
            </w:tcMar>
          </w:tcPr>
          <w:p>
            <w:pPr>
              <w:keepNext/>
              <w:spacing w:before="53" w:after="30"/>
            </w:pPr>
            <w:r>
              <w:rPr>
                <w:color w:val="000000"/>
                <w:sz w:val="16"/>
              </w:rPr>
              <w:t> </w:t>
            </w: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rPr>
                <w:sz w:val="20"/>
              </w:rPr>
            </w:pPr>
            <w:hyperlink r:id="rId179" w:history="1">
              <w:r>
                <w:rPr>
                  <w:color w:val="0000FF"/>
                  <w:sz w:val="20"/>
                  <w:u w:val="single"/>
                </w:rPr>
                <w:t>Hess Corporation 2017 Long-Term Incentive Plan, incorporated by reference to Exhibit 10(1) of Form 8-K of Registrant filed on June 13, 2017.</w:t>
              </w:r>
            </w:hyperlink>
          </w:p>
        </w:tc>
      </w:tr>
      <w:tr>
        <w:trPr>
          <w:cantSplit/>
          <w:trHeight w:hRule="exact" w:val="465"/>
        </w:trPr>
        <w:tc>
          <w:tcPr>
            <w:tcW w:w="1065" w:type="dxa"/>
            <w:tcBorders>
              <w:top w:val="nil"/>
              <w:left w:val="nil"/>
              <w:bottom w:val="nil"/>
              <w:right w:val="nil"/>
            </w:tcBorders>
            <w:tcMar>
              <w:top w:w="0" w:type="dxa"/>
              <w:left w:w="53" w:type="dxa"/>
              <w:bottom w:w="0" w:type="dxa"/>
              <w:right w:w="53" w:type="dxa"/>
            </w:tcMar>
          </w:tcPr>
          <w:p>
            <w:pPr>
              <w:keepNext/>
              <w:spacing w:before="53"/>
              <w:rPr>
                <w:sz w:val="12"/>
              </w:rPr>
            </w:pPr>
            <w:r>
              <w:rPr>
                <w:sz w:val="12"/>
              </w:rPr>
              <w:t> </w:t>
            </w:r>
          </w:p>
          <w:p>
            <w:pPr>
              <w:spacing w:after="30"/>
              <w:jc w:val="center"/>
              <w:rPr>
                <w:sz w:val="20"/>
              </w:rPr>
            </w:pPr>
            <w:hyperlink r:id="rId180" w:history="1">
              <w:r>
                <w:rPr>
                  <w:color w:val="0000FF"/>
                  <w:sz w:val="20"/>
                  <w:u w:val="single"/>
                </w:rPr>
                <w:t>10(18)*</w:t>
              </w:r>
            </w:hyperlink>
          </w:p>
        </w:tc>
        <w:tc>
          <w:tcPr>
            <w:tcW w:w="285" w:type="dxa"/>
            <w:tcBorders>
              <w:top w:val="nil"/>
              <w:left w:val="nil"/>
              <w:bottom w:val="nil"/>
              <w:right w:val="nil"/>
            </w:tcBorders>
            <w:tcMar>
              <w:top w:w="0" w:type="dxa"/>
              <w:left w:w="53" w:type="dxa"/>
              <w:bottom w:w="0" w:type="dxa"/>
              <w:right w:w="53" w:type="dxa"/>
            </w:tcMar>
          </w:tcPr>
          <w:p>
            <w:pPr>
              <w:keepNext/>
              <w:spacing w:before="53" w:after="30"/>
            </w:pPr>
            <w:r>
              <w:rPr>
                <w:color w:val="000000"/>
                <w:sz w:val="16"/>
              </w:rPr>
              <w:t> </w:t>
            </w: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rPr>
                <w:sz w:val="20"/>
              </w:rPr>
            </w:pPr>
            <w:hyperlink r:id="rId181" w:history="1">
              <w:r>
                <w:rPr>
                  <w:color w:val="0000FF"/>
                  <w:sz w:val="20"/>
                  <w:u w:val="single"/>
                </w:rPr>
                <w:t>Form of Restricted Stock Award Agreement under the 2017 Long-Term Incentive Plan incorporated by reference to Exhibit 10(1) of Form 10-Q of Registrant for the three months ended March 31, 2020.</w:t>
              </w:r>
            </w:hyperlink>
          </w:p>
        </w:tc>
      </w:tr>
      <w:tr>
        <w:trPr>
          <w:cantSplit/>
          <w:trHeight w:hRule="exact" w:val="465"/>
        </w:trPr>
        <w:tc>
          <w:tcPr>
            <w:tcW w:w="1065" w:type="dxa"/>
            <w:tcBorders>
              <w:top w:val="nil"/>
              <w:left w:val="nil"/>
              <w:bottom w:val="nil"/>
              <w:right w:val="nil"/>
            </w:tcBorders>
            <w:tcMar>
              <w:top w:w="0" w:type="dxa"/>
              <w:left w:w="53" w:type="dxa"/>
              <w:bottom w:w="0" w:type="dxa"/>
              <w:right w:w="53" w:type="dxa"/>
            </w:tcMar>
          </w:tcPr>
          <w:p>
            <w:pPr>
              <w:keepNext/>
              <w:spacing w:before="53"/>
              <w:rPr>
                <w:sz w:val="12"/>
              </w:rPr>
            </w:pPr>
            <w:r>
              <w:rPr>
                <w:sz w:val="12"/>
              </w:rPr>
              <w:t> </w:t>
            </w:r>
          </w:p>
          <w:p>
            <w:pPr>
              <w:spacing w:after="30"/>
              <w:jc w:val="center"/>
              <w:rPr>
                <w:sz w:val="20"/>
              </w:rPr>
            </w:pPr>
            <w:hyperlink r:id="rId182" w:history="1">
              <w:r>
                <w:rPr>
                  <w:color w:val="0000FF"/>
                  <w:sz w:val="20"/>
                  <w:u w:val="single"/>
                </w:rPr>
                <w:t>10(</w:t>
              </w:r>
            </w:hyperlink>
            <w:hyperlink r:id="rId183" w:history="1">
              <w:r>
                <w:rPr>
                  <w:color w:val="0000FF"/>
                  <w:sz w:val="20"/>
                  <w:u w:val="single"/>
                </w:rPr>
                <w:t>19</w:t>
              </w:r>
            </w:hyperlink>
            <w:hyperlink r:id="rId184" w:history="1">
              <w:r>
                <w:rPr>
                  <w:color w:val="0000FF"/>
                  <w:sz w:val="20"/>
                  <w:u w:val="single"/>
                </w:rPr>
                <w:t>)*</w:t>
              </w:r>
            </w:hyperlink>
          </w:p>
        </w:tc>
        <w:tc>
          <w:tcPr>
            <w:tcW w:w="285" w:type="dxa"/>
            <w:tcBorders>
              <w:top w:val="nil"/>
              <w:left w:val="nil"/>
              <w:bottom w:val="nil"/>
              <w:right w:val="nil"/>
            </w:tcBorders>
            <w:tcMar>
              <w:top w:w="0" w:type="dxa"/>
              <w:left w:w="53" w:type="dxa"/>
              <w:bottom w:w="0" w:type="dxa"/>
              <w:right w:w="53" w:type="dxa"/>
            </w:tcMar>
          </w:tcPr>
          <w:p>
            <w:pPr>
              <w:keepNext/>
              <w:spacing w:before="53" w:after="30"/>
            </w:pPr>
            <w:r>
              <w:rPr>
                <w:color w:val="000000"/>
                <w:sz w:val="16"/>
              </w:rPr>
              <w:t> </w:t>
            </w: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rPr>
                <w:sz w:val="20"/>
              </w:rPr>
            </w:pPr>
            <w:hyperlink r:id="rId185" w:history="1">
              <w:r>
                <w:rPr>
                  <w:color w:val="0000FF"/>
                  <w:sz w:val="20"/>
                  <w:u w:val="single"/>
                </w:rPr>
                <w:t xml:space="preserve">Form of Stock Option Award Agreement under the 2017 Long-Term Incentive Plan incorporated by reference to Exhibit 10(2) of Form 10-Q of Registrant for the three months ended March 31, 2020.  </w:t>
              </w:r>
            </w:hyperlink>
          </w:p>
        </w:tc>
      </w:tr>
      <w:tr>
        <w:trPr>
          <w:cantSplit/>
          <w:trHeight w:hRule="exact" w:val="495"/>
        </w:trPr>
        <w:tc>
          <w:tcPr>
            <w:tcW w:w="1065" w:type="dxa"/>
            <w:tcBorders>
              <w:top w:val="nil"/>
              <w:left w:val="nil"/>
              <w:bottom w:val="nil"/>
              <w:right w:val="nil"/>
            </w:tcBorders>
            <w:tcMar>
              <w:top w:w="0" w:type="dxa"/>
              <w:left w:w="53" w:type="dxa"/>
              <w:bottom w:w="0" w:type="dxa"/>
              <w:right w:w="53" w:type="dxa"/>
            </w:tcMar>
          </w:tcPr>
          <w:p>
            <w:pPr>
              <w:keepNext/>
              <w:spacing w:before="53"/>
              <w:rPr>
                <w:sz w:val="12"/>
              </w:rPr>
            </w:pPr>
            <w:r>
              <w:rPr>
                <w:sz w:val="12"/>
              </w:rPr>
              <w:t> </w:t>
            </w:r>
          </w:p>
          <w:p>
            <w:pPr>
              <w:spacing w:after="30"/>
              <w:jc w:val="center"/>
              <w:rPr>
                <w:sz w:val="20"/>
              </w:rPr>
            </w:pPr>
            <w:hyperlink r:id="rId186" w:history="1">
              <w:r>
                <w:rPr>
                  <w:color w:val="0000FF"/>
                  <w:sz w:val="20"/>
                  <w:u w:val="single"/>
                </w:rPr>
                <w:t>10(</w:t>
              </w:r>
            </w:hyperlink>
            <w:hyperlink r:id="rId187" w:history="1">
              <w:r>
                <w:rPr>
                  <w:color w:val="0000FF"/>
                  <w:sz w:val="20"/>
                  <w:u w:val="single"/>
                </w:rPr>
                <w:t>2</w:t>
              </w:r>
            </w:hyperlink>
            <w:hyperlink r:id="rId188" w:history="1">
              <w:r>
                <w:rPr>
                  <w:color w:val="0000FF"/>
                  <w:sz w:val="20"/>
                  <w:u w:val="single"/>
                </w:rPr>
                <w:t>0</w:t>
              </w:r>
            </w:hyperlink>
            <w:hyperlink r:id="rId189" w:history="1">
              <w:r>
                <w:rPr>
                  <w:color w:val="0000FF"/>
                  <w:sz w:val="20"/>
                  <w:u w:val="single"/>
                </w:rPr>
                <w:t>)*</w:t>
              </w:r>
            </w:hyperlink>
          </w:p>
        </w:tc>
        <w:tc>
          <w:tcPr>
            <w:tcW w:w="285" w:type="dxa"/>
            <w:tcBorders>
              <w:top w:val="nil"/>
              <w:left w:val="nil"/>
              <w:bottom w:val="nil"/>
              <w:right w:val="nil"/>
            </w:tcBorders>
            <w:tcMar>
              <w:top w:w="0" w:type="dxa"/>
              <w:left w:w="53" w:type="dxa"/>
              <w:bottom w:w="0" w:type="dxa"/>
              <w:right w:w="53" w:type="dxa"/>
            </w:tcMar>
          </w:tcPr>
          <w:p>
            <w:pPr>
              <w:keepNext/>
              <w:spacing w:before="53" w:after="30"/>
            </w:pP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rPr>
                <w:sz w:val="20"/>
              </w:rPr>
            </w:pPr>
            <w:hyperlink r:id="rId190" w:history="1">
              <w:r>
                <w:rPr>
                  <w:color w:val="0000FF"/>
                  <w:sz w:val="20"/>
                  <w:u w:val="single"/>
                </w:rPr>
                <w:t>Form of 2019 Performance Award Agreement under the 2017 Long-Term Incentive Plan, incorporated by reference to Exhibit 10(3) of Form 10-Q of Registrant for the three months ended March 31, 2019.</w:t>
              </w:r>
            </w:hyperlink>
          </w:p>
        </w:tc>
      </w:tr>
      <w:tr>
        <w:trPr>
          <w:cantSplit/>
          <w:trHeight w:hRule="exact" w:val="465"/>
        </w:trPr>
        <w:tc>
          <w:tcPr>
            <w:tcW w:w="1065" w:type="dxa"/>
            <w:tcBorders>
              <w:top w:val="nil"/>
              <w:left w:val="nil"/>
              <w:bottom w:val="nil"/>
              <w:right w:val="nil"/>
            </w:tcBorders>
            <w:tcMar>
              <w:top w:w="0" w:type="dxa"/>
              <w:left w:w="53" w:type="dxa"/>
              <w:bottom w:w="0" w:type="dxa"/>
              <w:right w:w="53" w:type="dxa"/>
            </w:tcMar>
          </w:tcPr>
          <w:p>
            <w:pPr>
              <w:keepNext/>
              <w:spacing w:before="53"/>
              <w:rPr>
                <w:sz w:val="12"/>
              </w:rPr>
            </w:pPr>
            <w:r>
              <w:rPr>
                <w:sz w:val="12"/>
              </w:rPr>
              <w:t> </w:t>
            </w:r>
          </w:p>
          <w:p>
            <w:pPr>
              <w:spacing w:after="30"/>
              <w:jc w:val="center"/>
              <w:rPr>
                <w:sz w:val="20"/>
              </w:rPr>
            </w:pPr>
            <w:hyperlink r:id="rId191" w:history="1">
              <w:r>
                <w:rPr>
                  <w:color w:val="0000FF"/>
                  <w:sz w:val="20"/>
                  <w:u w:val="single"/>
                </w:rPr>
                <w:t>10(2</w:t>
              </w:r>
            </w:hyperlink>
            <w:hyperlink r:id="rId192" w:history="1">
              <w:r>
                <w:rPr>
                  <w:color w:val="0000FF"/>
                  <w:sz w:val="20"/>
                  <w:u w:val="single"/>
                </w:rPr>
                <w:t>1</w:t>
              </w:r>
            </w:hyperlink>
            <w:hyperlink r:id="rId193" w:history="1">
              <w:r>
                <w:rPr>
                  <w:color w:val="0000FF"/>
                  <w:sz w:val="20"/>
                  <w:u w:val="single"/>
                </w:rPr>
                <w:t>)*</w:t>
              </w:r>
            </w:hyperlink>
          </w:p>
        </w:tc>
        <w:tc>
          <w:tcPr>
            <w:tcW w:w="285" w:type="dxa"/>
            <w:tcBorders>
              <w:top w:val="nil"/>
              <w:left w:val="nil"/>
              <w:bottom w:val="nil"/>
              <w:right w:val="nil"/>
            </w:tcBorders>
            <w:tcMar>
              <w:top w:w="0" w:type="dxa"/>
              <w:left w:w="0" w:type="dxa"/>
              <w:bottom w:w="0" w:type="dxa"/>
              <w:right w:w="0" w:type="dxa"/>
            </w:tcMar>
            <w:vAlign w:val="bottom"/>
          </w:tcPr>
          <w:p>
            <w:pPr>
              <w:keepNext/>
            </w:pP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rPr>
                <w:sz w:val="20"/>
              </w:rPr>
            </w:pPr>
            <w:hyperlink r:id="rId194" w:history="1">
              <w:r>
                <w:rPr>
                  <w:color w:val="0000FF"/>
                  <w:sz w:val="20"/>
                  <w:u w:val="single"/>
                </w:rPr>
                <w:t>Form of 2020 Performance Award Agreement under the 2017 Long-Term Incentive Plan incorporated by reference to Exhibit 10(3) of Form 10-Q of Registrant for the three months ended March 31, 2020.</w:t>
              </w:r>
            </w:hyperlink>
          </w:p>
        </w:tc>
      </w:tr>
      <w:tr>
        <w:trPr>
          <w:cantSplit/>
          <w:trHeight w:hRule="exact" w:val="465"/>
        </w:trPr>
        <w:tc>
          <w:tcPr>
            <w:tcW w:w="1065" w:type="dxa"/>
            <w:tcBorders>
              <w:top w:val="nil"/>
              <w:left w:val="nil"/>
              <w:bottom w:val="nil"/>
              <w:right w:val="nil"/>
            </w:tcBorders>
            <w:tcMar>
              <w:top w:w="0" w:type="dxa"/>
              <w:left w:w="53" w:type="dxa"/>
              <w:bottom w:w="0" w:type="dxa"/>
              <w:right w:w="53" w:type="dxa"/>
            </w:tcMar>
          </w:tcPr>
          <w:p>
            <w:pPr>
              <w:keepNext/>
              <w:spacing w:before="53"/>
              <w:rPr>
                <w:sz w:val="12"/>
              </w:rPr>
            </w:pPr>
            <w:r>
              <w:rPr>
                <w:sz w:val="12"/>
              </w:rPr>
              <w:t> </w:t>
            </w:r>
          </w:p>
          <w:p>
            <w:pPr>
              <w:spacing w:after="30"/>
              <w:jc w:val="center"/>
              <w:rPr>
                <w:sz w:val="20"/>
              </w:rPr>
            </w:pPr>
            <w:hyperlink r:id="rId195" w:history="1">
              <w:r>
                <w:rPr>
                  <w:color w:val="0000FF"/>
                  <w:sz w:val="20"/>
                  <w:u w:val="single"/>
                </w:rPr>
                <w:t>10(2</w:t>
              </w:r>
            </w:hyperlink>
            <w:hyperlink r:id="rId196" w:history="1">
              <w:r>
                <w:rPr>
                  <w:color w:val="0000FF"/>
                  <w:sz w:val="20"/>
                  <w:u w:val="single"/>
                </w:rPr>
                <w:t>2</w:t>
              </w:r>
            </w:hyperlink>
            <w:hyperlink r:id="rId197" w:history="1">
              <w:r>
                <w:rPr>
                  <w:color w:val="0000FF"/>
                  <w:sz w:val="20"/>
                  <w:u w:val="single"/>
                </w:rPr>
                <w:t>)*</w:t>
              </w:r>
            </w:hyperlink>
          </w:p>
        </w:tc>
        <w:tc>
          <w:tcPr>
            <w:tcW w:w="285" w:type="dxa"/>
            <w:tcBorders>
              <w:top w:val="nil"/>
              <w:left w:val="nil"/>
              <w:bottom w:val="nil"/>
              <w:right w:val="nil"/>
            </w:tcBorders>
            <w:tcMar>
              <w:top w:w="0" w:type="dxa"/>
              <w:left w:w="53" w:type="dxa"/>
              <w:bottom w:w="0" w:type="dxa"/>
              <w:right w:w="53" w:type="dxa"/>
            </w:tcMar>
          </w:tcPr>
          <w:p>
            <w:pPr>
              <w:keepNext/>
              <w:spacing w:before="53" w:after="30"/>
            </w:pP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rPr>
                <w:sz w:val="20"/>
              </w:rPr>
            </w:pPr>
            <w:hyperlink r:id="rId198" w:history="1">
              <w:r>
                <w:rPr>
                  <w:color w:val="0000FF"/>
                  <w:sz w:val="20"/>
                  <w:u w:val="single"/>
                </w:rPr>
                <w:t>Form of 2021 Performance Award Agreement under the 2017 Long-Term Incentive Plan incorporated by reference to Exhibit 10(1) of Form 10-Q of the Registrant, filed on May 6, 2021</w:t>
              </w:r>
            </w:hyperlink>
            <w:hyperlink r:id="rId199" w:history="1">
              <w:r>
                <w:rPr>
                  <w:color w:val="0000FF"/>
                  <w:sz w:val="20"/>
                  <w:u w:val="single"/>
                </w:rPr>
                <w:t>.</w:t>
              </w:r>
            </w:hyperlink>
          </w:p>
        </w:tc>
      </w:tr>
      <w:tr>
        <w:trPr>
          <w:cantSplit/>
          <w:trHeight w:hRule="exact" w:val="465"/>
        </w:trPr>
        <w:tc>
          <w:tcPr>
            <w:tcW w:w="1065" w:type="dxa"/>
            <w:tcBorders>
              <w:top w:val="nil"/>
              <w:left w:val="nil"/>
              <w:bottom w:val="nil"/>
              <w:right w:val="nil"/>
            </w:tcBorders>
            <w:tcMar>
              <w:top w:w="0" w:type="dxa"/>
              <w:left w:w="53" w:type="dxa"/>
              <w:bottom w:w="0" w:type="dxa"/>
              <w:right w:w="53" w:type="dxa"/>
            </w:tcMar>
          </w:tcPr>
          <w:p>
            <w:pPr>
              <w:keepNext/>
              <w:spacing w:before="53"/>
              <w:rPr>
                <w:sz w:val="12"/>
              </w:rPr>
            </w:pPr>
            <w:r>
              <w:rPr>
                <w:sz w:val="12"/>
              </w:rPr>
              <w:t> </w:t>
            </w:r>
          </w:p>
          <w:p>
            <w:pPr>
              <w:spacing w:after="30"/>
              <w:jc w:val="center"/>
              <w:rPr>
                <w:sz w:val="20"/>
              </w:rPr>
            </w:pPr>
            <w:hyperlink r:id="rId200" w:history="1">
              <w:r>
                <w:rPr>
                  <w:color w:val="0000FF"/>
                  <w:sz w:val="20"/>
                  <w:u w:val="single"/>
                </w:rPr>
                <w:t>10(2</w:t>
              </w:r>
            </w:hyperlink>
            <w:r>
              <w:rPr>
                <w:color w:val="0000FF"/>
                <w:sz w:val="20"/>
                <w:u w:val="single"/>
              </w:rPr>
              <w:t>3</w:t>
            </w:r>
            <w:hyperlink r:id="rId201" w:history="1">
              <w:r>
                <w:rPr>
                  <w:color w:val="0000FF"/>
                  <w:sz w:val="20"/>
                  <w:u w:val="single"/>
                </w:rPr>
                <w:t>)*</w:t>
              </w:r>
            </w:hyperlink>
          </w:p>
        </w:tc>
        <w:tc>
          <w:tcPr>
            <w:tcW w:w="285" w:type="dxa"/>
            <w:tcBorders>
              <w:top w:val="nil"/>
              <w:left w:val="nil"/>
              <w:bottom w:val="nil"/>
              <w:right w:val="nil"/>
            </w:tcBorders>
            <w:tcMar>
              <w:top w:w="0" w:type="dxa"/>
              <w:left w:w="53" w:type="dxa"/>
              <w:bottom w:w="0" w:type="dxa"/>
              <w:right w:w="53" w:type="dxa"/>
            </w:tcMar>
          </w:tcPr>
          <w:p>
            <w:pPr>
              <w:keepNext/>
              <w:spacing w:before="53" w:after="30"/>
            </w:pP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rPr>
                <w:sz w:val="20"/>
              </w:rPr>
            </w:pPr>
            <w:hyperlink r:id="rId202" w:history="1">
              <w:r>
                <w:rPr>
                  <w:color w:val="0000FF"/>
                  <w:sz w:val="20"/>
                  <w:u w:val="single"/>
                </w:rPr>
                <w:t>Amendment No. 1 to the Hess Corporation 2017 Long-Term Incentive Plan incorporated by reference to Exhibit 10(1) of Form 8-K of the Registrant, filed on June 3, 2021.</w:t>
              </w:r>
            </w:hyperlink>
          </w:p>
        </w:tc>
      </w:tr>
      <w:tr>
        <w:trPr>
          <w:cantSplit/>
          <w:trHeight w:hRule="exact" w:val="405"/>
        </w:trPr>
        <w:tc>
          <w:tcPr>
            <w:tcW w:w="1065" w:type="dxa"/>
            <w:tcBorders>
              <w:top w:val="nil"/>
              <w:left w:val="nil"/>
              <w:bottom w:val="nil"/>
              <w:right w:val="nil"/>
            </w:tcBorders>
            <w:tcMar>
              <w:top w:w="0" w:type="dxa"/>
              <w:left w:w="53" w:type="dxa"/>
              <w:bottom w:w="0" w:type="dxa"/>
              <w:right w:w="53" w:type="dxa"/>
            </w:tcMar>
          </w:tcPr>
          <w:p>
            <w:pPr>
              <w:keepNext/>
              <w:spacing w:before="53"/>
              <w:rPr>
                <w:sz w:val="12"/>
              </w:rPr>
            </w:pPr>
            <w:r>
              <w:rPr>
                <w:sz w:val="12"/>
              </w:rPr>
              <w:t> </w:t>
            </w:r>
          </w:p>
          <w:p>
            <w:pPr>
              <w:spacing w:after="30"/>
              <w:jc w:val="center"/>
              <w:rPr>
                <w:sz w:val="20"/>
              </w:rPr>
            </w:pPr>
            <w:r>
              <w:rPr>
                <w:color w:val="0000FF"/>
                <w:sz w:val="20"/>
                <w:u w:val="single"/>
              </w:rPr>
              <w:t>21</w:t>
            </w:r>
          </w:p>
        </w:tc>
        <w:tc>
          <w:tcPr>
            <w:tcW w:w="285" w:type="dxa"/>
            <w:tcBorders>
              <w:top w:val="nil"/>
              <w:left w:val="nil"/>
              <w:bottom w:val="nil"/>
              <w:right w:val="nil"/>
            </w:tcBorders>
            <w:tcMar>
              <w:top w:w="0" w:type="dxa"/>
              <w:left w:w="53" w:type="dxa"/>
              <w:bottom w:w="0" w:type="dxa"/>
              <w:right w:w="53" w:type="dxa"/>
            </w:tcMar>
          </w:tcPr>
          <w:p>
            <w:pPr>
              <w:keepNext/>
              <w:spacing w:before="53" w:after="30"/>
            </w:pPr>
            <w:r>
              <w:rPr>
                <w:color w:val="000000"/>
                <w:sz w:val="16"/>
              </w:rPr>
              <w:t> </w:t>
            </w: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rPr>
                <w:sz w:val="20"/>
              </w:rPr>
            </w:pPr>
            <w:r>
              <w:rPr>
                <w:color w:val="0000FF"/>
                <w:sz w:val="20"/>
                <w:u w:val="single"/>
              </w:rPr>
              <w:t>Subsidiaries of Registrant.</w:t>
            </w:r>
          </w:p>
        </w:tc>
      </w:tr>
      <w:tr>
        <w:trPr>
          <w:cantSplit/>
          <w:trHeight w:hRule="exact" w:val="405"/>
        </w:trPr>
        <w:tc>
          <w:tcPr>
            <w:tcW w:w="1065" w:type="dxa"/>
            <w:tcBorders>
              <w:top w:val="nil"/>
              <w:left w:val="nil"/>
              <w:bottom w:val="nil"/>
              <w:right w:val="nil"/>
            </w:tcBorders>
            <w:tcMar>
              <w:top w:w="0" w:type="dxa"/>
              <w:left w:w="53" w:type="dxa"/>
              <w:bottom w:w="0" w:type="dxa"/>
              <w:right w:w="53" w:type="dxa"/>
            </w:tcMar>
          </w:tcPr>
          <w:p>
            <w:pPr>
              <w:keepNext/>
              <w:spacing w:before="53"/>
              <w:rPr>
                <w:sz w:val="12"/>
              </w:rPr>
            </w:pPr>
            <w:r>
              <w:rPr>
                <w:sz w:val="12"/>
              </w:rPr>
              <w:t> </w:t>
            </w:r>
          </w:p>
          <w:p>
            <w:pPr>
              <w:spacing w:after="30"/>
              <w:jc w:val="center"/>
              <w:rPr>
                <w:sz w:val="20"/>
              </w:rPr>
            </w:pPr>
            <w:hyperlink w:anchor="Section65" w:history="1">
              <w:r>
                <w:rPr>
                  <w:color w:val="0000FF"/>
                  <w:sz w:val="20"/>
                  <w:u w:val="single"/>
                </w:rPr>
                <w:t>24</w:t>
              </w:r>
            </w:hyperlink>
          </w:p>
        </w:tc>
        <w:tc>
          <w:tcPr>
            <w:tcW w:w="285" w:type="dxa"/>
            <w:tcBorders>
              <w:top w:val="nil"/>
              <w:left w:val="nil"/>
              <w:bottom w:val="nil"/>
              <w:right w:val="nil"/>
            </w:tcBorders>
            <w:tcMar>
              <w:top w:w="0" w:type="dxa"/>
              <w:left w:w="53" w:type="dxa"/>
              <w:bottom w:w="0" w:type="dxa"/>
              <w:right w:w="53" w:type="dxa"/>
            </w:tcMar>
          </w:tcPr>
          <w:p>
            <w:pPr>
              <w:keepNext/>
              <w:spacing w:before="53" w:after="30"/>
            </w:pPr>
            <w:r>
              <w:rPr>
                <w:color w:val="000000"/>
                <w:sz w:val="16"/>
              </w:rPr>
              <w:t> </w:t>
            </w: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rPr>
                <w:sz w:val="20"/>
              </w:rPr>
            </w:pPr>
            <w:hyperlink w:anchor="Section65" w:history="1">
              <w:r>
                <w:rPr>
                  <w:color w:val="0000FF"/>
                  <w:sz w:val="20"/>
                  <w:u w:val="single"/>
                </w:rPr>
                <w:t>Power of Attorney (included on the signatures page of this Annual Report on Form 10-K).</w:t>
              </w:r>
            </w:hyperlink>
          </w:p>
        </w:tc>
      </w:tr>
      <w:tr>
        <w:trPr>
          <w:cantSplit/>
          <w:trHeight w:hRule="exact" w:val="405"/>
        </w:trPr>
        <w:tc>
          <w:tcPr>
            <w:tcW w:w="1065" w:type="dxa"/>
            <w:tcBorders>
              <w:top w:val="nil"/>
              <w:left w:val="nil"/>
              <w:bottom w:val="nil"/>
              <w:right w:val="nil"/>
            </w:tcBorders>
            <w:tcMar>
              <w:top w:w="0" w:type="dxa"/>
              <w:left w:w="53" w:type="dxa"/>
              <w:bottom w:w="0" w:type="dxa"/>
              <w:right w:w="53" w:type="dxa"/>
            </w:tcMar>
          </w:tcPr>
          <w:p>
            <w:pPr>
              <w:keepNext/>
              <w:spacing w:before="53"/>
              <w:rPr>
                <w:sz w:val="12"/>
              </w:rPr>
            </w:pPr>
            <w:r>
              <w:rPr>
                <w:sz w:val="12"/>
              </w:rPr>
              <w:t> </w:t>
            </w:r>
          </w:p>
          <w:p>
            <w:pPr>
              <w:spacing w:after="30"/>
              <w:jc w:val="center"/>
              <w:rPr>
                <w:sz w:val="20"/>
              </w:rPr>
            </w:pPr>
            <w:r>
              <w:rPr>
                <w:color w:val="0000FF"/>
                <w:sz w:val="20"/>
                <w:u w:val="single"/>
              </w:rPr>
              <w:t>23(1)</w:t>
            </w:r>
          </w:p>
        </w:tc>
        <w:tc>
          <w:tcPr>
            <w:tcW w:w="285" w:type="dxa"/>
            <w:tcBorders>
              <w:top w:val="nil"/>
              <w:left w:val="nil"/>
              <w:bottom w:val="nil"/>
              <w:right w:val="nil"/>
            </w:tcBorders>
            <w:tcMar>
              <w:top w:w="0" w:type="dxa"/>
              <w:left w:w="53" w:type="dxa"/>
              <w:bottom w:w="0" w:type="dxa"/>
              <w:right w:w="53" w:type="dxa"/>
            </w:tcMar>
          </w:tcPr>
          <w:p>
            <w:pPr>
              <w:keepNext/>
              <w:spacing w:before="53" w:after="30"/>
            </w:pPr>
            <w:r>
              <w:rPr>
                <w:color w:val="000000"/>
                <w:sz w:val="16"/>
              </w:rPr>
              <w:t> </w:t>
            </w: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rPr>
                <w:sz w:val="20"/>
              </w:rPr>
            </w:pPr>
            <w:r>
              <w:rPr>
                <w:color w:val="0000FF"/>
                <w:sz w:val="20"/>
                <w:u w:val="single"/>
              </w:rPr>
              <w:t>Consent of Ernst &amp; Young LLP, Independent Registered Public Accounting Firm, dated March 1, 2022.</w:t>
            </w:r>
            <w:r>
              <w:rPr>
                <w:sz w:val="20"/>
              </w:rPr>
              <w:t xml:space="preserve"> </w:t>
            </w:r>
          </w:p>
        </w:tc>
      </w:tr>
      <w:tr>
        <w:trPr>
          <w:cantSplit/>
          <w:trHeight w:hRule="exact" w:val="405"/>
        </w:trPr>
        <w:tc>
          <w:tcPr>
            <w:tcW w:w="1065" w:type="dxa"/>
            <w:tcBorders>
              <w:top w:val="nil"/>
              <w:left w:val="nil"/>
              <w:bottom w:val="nil"/>
              <w:right w:val="nil"/>
            </w:tcBorders>
            <w:tcMar>
              <w:top w:w="0" w:type="dxa"/>
              <w:left w:w="53" w:type="dxa"/>
              <w:bottom w:w="0" w:type="dxa"/>
              <w:right w:w="53" w:type="dxa"/>
            </w:tcMar>
          </w:tcPr>
          <w:p>
            <w:pPr>
              <w:keepNext/>
              <w:spacing w:before="53"/>
              <w:rPr>
                <w:sz w:val="12"/>
              </w:rPr>
            </w:pPr>
            <w:r>
              <w:rPr>
                <w:sz w:val="12"/>
              </w:rPr>
              <w:t> </w:t>
            </w:r>
          </w:p>
          <w:p>
            <w:pPr>
              <w:spacing w:after="30"/>
              <w:jc w:val="center"/>
              <w:rPr>
                <w:sz w:val="20"/>
              </w:rPr>
            </w:pPr>
            <w:r>
              <w:rPr>
                <w:color w:val="0000FF"/>
                <w:sz w:val="20"/>
                <w:u w:val="single"/>
              </w:rPr>
              <w:t>23(2)</w:t>
            </w:r>
          </w:p>
        </w:tc>
        <w:tc>
          <w:tcPr>
            <w:tcW w:w="285" w:type="dxa"/>
            <w:tcBorders>
              <w:top w:val="nil"/>
              <w:left w:val="nil"/>
              <w:bottom w:val="nil"/>
              <w:right w:val="nil"/>
            </w:tcBorders>
            <w:tcMar>
              <w:top w:w="0" w:type="dxa"/>
              <w:left w:w="53" w:type="dxa"/>
              <w:bottom w:w="0" w:type="dxa"/>
              <w:right w:w="53" w:type="dxa"/>
            </w:tcMar>
          </w:tcPr>
          <w:p>
            <w:pPr>
              <w:keepNext/>
              <w:spacing w:before="53" w:after="30"/>
            </w:pPr>
            <w:r>
              <w:rPr>
                <w:color w:val="000000"/>
                <w:sz w:val="16"/>
              </w:rPr>
              <w:t> </w:t>
            </w: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rPr>
                <w:sz w:val="20"/>
              </w:rPr>
            </w:pPr>
            <w:r>
              <w:rPr>
                <w:color w:val="0000FF"/>
                <w:sz w:val="20"/>
                <w:u w:val="single"/>
              </w:rPr>
              <w:t xml:space="preserve">Consent of </w:t>
            </w:r>
            <w:proofErr w:type="spellStart"/>
            <w:r>
              <w:rPr>
                <w:color w:val="0000FF"/>
                <w:sz w:val="20"/>
                <w:u w:val="single"/>
              </w:rPr>
              <w:t>DeGolyer</w:t>
            </w:r>
            <w:proofErr w:type="spellEnd"/>
            <w:r>
              <w:rPr>
                <w:color w:val="0000FF"/>
                <w:sz w:val="20"/>
                <w:u w:val="single"/>
              </w:rPr>
              <w:t xml:space="preserve"> and </w:t>
            </w:r>
            <w:proofErr w:type="spellStart"/>
            <w:r>
              <w:rPr>
                <w:color w:val="0000FF"/>
                <w:sz w:val="20"/>
                <w:u w:val="single"/>
              </w:rPr>
              <w:t>MacNaughton</w:t>
            </w:r>
            <w:proofErr w:type="spellEnd"/>
            <w:r>
              <w:rPr>
                <w:color w:val="0000FF"/>
                <w:sz w:val="20"/>
                <w:u w:val="single"/>
              </w:rPr>
              <w:t xml:space="preserve"> dated March 1, 2022.</w:t>
            </w:r>
          </w:p>
        </w:tc>
      </w:tr>
      <w:tr>
        <w:trPr>
          <w:cantSplit/>
          <w:trHeight w:hRule="exact" w:val="405"/>
        </w:trPr>
        <w:tc>
          <w:tcPr>
            <w:tcW w:w="1065" w:type="dxa"/>
            <w:tcBorders>
              <w:top w:val="nil"/>
              <w:left w:val="nil"/>
              <w:bottom w:val="nil"/>
              <w:right w:val="nil"/>
            </w:tcBorders>
            <w:tcMar>
              <w:top w:w="0" w:type="dxa"/>
              <w:left w:w="53" w:type="dxa"/>
              <w:bottom w:w="0" w:type="dxa"/>
              <w:right w:w="53" w:type="dxa"/>
            </w:tcMar>
          </w:tcPr>
          <w:p>
            <w:pPr>
              <w:keepNext/>
              <w:spacing w:before="53"/>
              <w:rPr>
                <w:sz w:val="12"/>
              </w:rPr>
            </w:pPr>
            <w:r>
              <w:rPr>
                <w:sz w:val="12"/>
              </w:rPr>
              <w:t> </w:t>
            </w:r>
          </w:p>
          <w:p>
            <w:pPr>
              <w:spacing w:after="30"/>
              <w:jc w:val="center"/>
              <w:rPr>
                <w:sz w:val="20"/>
              </w:rPr>
            </w:pPr>
            <w:r>
              <w:rPr>
                <w:color w:val="0000FF"/>
                <w:sz w:val="20"/>
                <w:u w:val="single"/>
              </w:rPr>
              <w:t>31(1)</w:t>
            </w:r>
          </w:p>
        </w:tc>
        <w:tc>
          <w:tcPr>
            <w:tcW w:w="285" w:type="dxa"/>
            <w:tcBorders>
              <w:top w:val="nil"/>
              <w:left w:val="nil"/>
              <w:bottom w:val="nil"/>
              <w:right w:val="nil"/>
            </w:tcBorders>
            <w:tcMar>
              <w:top w:w="0" w:type="dxa"/>
              <w:left w:w="53" w:type="dxa"/>
              <w:bottom w:w="0" w:type="dxa"/>
              <w:right w:w="53" w:type="dxa"/>
            </w:tcMar>
          </w:tcPr>
          <w:p>
            <w:pPr>
              <w:keepNext/>
              <w:spacing w:before="53" w:after="30"/>
            </w:pPr>
            <w:r>
              <w:rPr>
                <w:color w:val="000000"/>
                <w:sz w:val="16"/>
              </w:rPr>
              <w:t> </w:t>
            </w: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rPr>
                <w:sz w:val="20"/>
              </w:rPr>
            </w:pPr>
            <w:r>
              <w:rPr>
                <w:color w:val="0000FF"/>
                <w:sz w:val="20"/>
                <w:u w:val="single"/>
              </w:rPr>
              <w:t>Certification required by Rule </w:t>
            </w:r>
            <w:proofErr w:type="spellStart"/>
            <w:r>
              <w:rPr>
                <w:color w:val="0000FF"/>
                <w:sz w:val="20"/>
                <w:u w:val="single"/>
              </w:rPr>
              <w:t>13a</w:t>
            </w:r>
            <w:proofErr w:type="spellEnd"/>
            <w:r>
              <w:rPr>
                <w:color w:val="0000FF"/>
                <w:sz w:val="20"/>
                <w:u w:val="single"/>
              </w:rPr>
              <w:t xml:space="preserve">-14(a) (17 CFR </w:t>
            </w:r>
            <w:proofErr w:type="spellStart"/>
            <w:r>
              <w:rPr>
                <w:color w:val="0000FF"/>
                <w:sz w:val="20"/>
                <w:u w:val="single"/>
              </w:rPr>
              <w:t>240.13a</w:t>
            </w:r>
            <w:proofErr w:type="spellEnd"/>
            <w:r>
              <w:rPr>
                <w:color w:val="0000FF"/>
                <w:sz w:val="20"/>
                <w:u w:val="single"/>
              </w:rPr>
              <w:t>-14(a)) or Rule </w:t>
            </w:r>
            <w:proofErr w:type="spellStart"/>
            <w:r>
              <w:rPr>
                <w:color w:val="0000FF"/>
                <w:sz w:val="20"/>
                <w:u w:val="single"/>
              </w:rPr>
              <w:t>15d</w:t>
            </w:r>
            <w:proofErr w:type="spellEnd"/>
            <w:r>
              <w:rPr>
                <w:color w:val="0000FF"/>
                <w:sz w:val="20"/>
                <w:u w:val="single"/>
              </w:rPr>
              <w:t>-14(a) (17 CFR </w:t>
            </w:r>
            <w:proofErr w:type="spellStart"/>
            <w:r>
              <w:rPr>
                <w:color w:val="0000FF"/>
                <w:sz w:val="20"/>
                <w:u w:val="single"/>
              </w:rPr>
              <w:t>240.15d</w:t>
            </w:r>
            <w:proofErr w:type="spellEnd"/>
            <w:r>
              <w:rPr>
                <w:color w:val="0000FF"/>
                <w:sz w:val="20"/>
                <w:u w:val="single"/>
              </w:rPr>
              <w:t>-14(a)).</w:t>
            </w:r>
          </w:p>
        </w:tc>
      </w:tr>
      <w:tr>
        <w:trPr>
          <w:cantSplit/>
          <w:trHeight w:hRule="exact" w:val="405"/>
        </w:trPr>
        <w:tc>
          <w:tcPr>
            <w:tcW w:w="1065" w:type="dxa"/>
            <w:tcBorders>
              <w:top w:val="nil"/>
              <w:left w:val="nil"/>
              <w:bottom w:val="nil"/>
              <w:right w:val="nil"/>
            </w:tcBorders>
            <w:tcMar>
              <w:top w:w="0" w:type="dxa"/>
              <w:left w:w="53" w:type="dxa"/>
              <w:bottom w:w="0" w:type="dxa"/>
              <w:right w:w="53" w:type="dxa"/>
            </w:tcMar>
          </w:tcPr>
          <w:p>
            <w:pPr>
              <w:keepNext/>
              <w:spacing w:before="53"/>
              <w:rPr>
                <w:sz w:val="12"/>
              </w:rPr>
            </w:pPr>
            <w:r>
              <w:rPr>
                <w:sz w:val="12"/>
              </w:rPr>
              <w:t> </w:t>
            </w:r>
          </w:p>
          <w:p>
            <w:pPr>
              <w:spacing w:after="30"/>
              <w:jc w:val="center"/>
              <w:rPr>
                <w:sz w:val="20"/>
              </w:rPr>
            </w:pPr>
            <w:r>
              <w:rPr>
                <w:color w:val="0000FF"/>
                <w:sz w:val="20"/>
                <w:u w:val="single"/>
              </w:rPr>
              <w:t>31(2)</w:t>
            </w:r>
          </w:p>
        </w:tc>
        <w:tc>
          <w:tcPr>
            <w:tcW w:w="285" w:type="dxa"/>
            <w:tcBorders>
              <w:top w:val="nil"/>
              <w:left w:val="nil"/>
              <w:bottom w:val="nil"/>
              <w:right w:val="nil"/>
            </w:tcBorders>
            <w:tcMar>
              <w:top w:w="0" w:type="dxa"/>
              <w:left w:w="53" w:type="dxa"/>
              <w:bottom w:w="0" w:type="dxa"/>
              <w:right w:w="53" w:type="dxa"/>
            </w:tcMar>
          </w:tcPr>
          <w:p>
            <w:pPr>
              <w:keepNext/>
              <w:spacing w:before="53" w:after="30"/>
            </w:pPr>
            <w:r>
              <w:rPr>
                <w:color w:val="000000"/>
                <w:sz w:val="16"/>
              </w:rPr>
              <w:t> </w:t>
            </w: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rPr>
                <w:sz w:val="20"/>
              </w:rPr>
            </w:pPr>
            <w:r>
              <w:rPr>
                <w:color w:val="0000FF"/>
                <w:sz w:val="20"/>
                <w:u w:val="single"/>
              </w:rPr>
              <w:t>Certification required by Rule </w:t>
            </w:r>
            <w:proofErr w:type="spellStart"/>
            <w:r>
              <w:rPr>
                <w:color w:val="0000FF"/>
                <w:sz w:val="20"/>
                <w:u w:val="single"/>
              </w:rPr>
              <w:t>13a</w:t>
            </w:r>
            <w:proofErr w:type="spellEnd"/>
            <w:r>
              <w:rPr>
                <w:color w:val="0000FF"/>
                <w:sz w:val="20"/>
                <w:u w:val="single"/>
              </w:rPr>
              <w:t xml:space="preserve">-14(a) (17 CFR </w:t>
            </w:r>
            <w:proofErr w:type="spellStart"/>
            <w:r>
              <w:rPr>
                <w:color w:val="0000FF"/>
                <w:sz w:val="20"/>
                <w:u w:val="single"/>
              </w:rPr>
              <w:t>240.13a</w:t>
            </w:r>
            <w:proofErr w:type="spellEnd"/>
            <w:r>
              <w:rPr>
                <w:color w:val="0000FF"/>
                <w:sz w:val="20"/>
                <w:u w:val="single"/>
              </w:rPr>
              <w:t>-14(a)) or Rule </w:t>
            </w:r>
            <w:proofErr w:type="spellStart"/>
            <w:r>
              <w:rPr>
                <w:color w:val="0000FF"/>
                <w:sz w:val="20"/>
                <w:u w:val="single"/>
              </w:rPr>
              <w:t>15d</w:t>
            </w:r>
            <w:proofErr w:type="spellEnd"/>
            <w:r>
              <w:rPr>
                <w:color w:val="0000FF"/>
                <w:sz w:val="20"/>
                <w:u w:val="single"/>
              </w:rPr>
              <w:t>-14(a) (17 CFR </w:t>
            </w:r>
            <w:proofErr w:type="spellStart"/>
            <w:r>
              <w:rPr>
                <w:color w:val="0000FF"/>
                <w:sz w:val="20"/>
                <w:u w:val="single"/>
              </w:rPr>
              <w:t>240.15d</w:t>
            </w:r>
            <w:proofErr w:type="spellEnd"/>
            <w:r>
              <w:rPr>
                <w:color w:val="0000FF"/>
                <w:sz w:val="20"/>
                <w:u w:val="single"/>
              </w:rPr>
              <w:t>-14(a)).</w:t>
            </w:r>
          </w:p>
        </w:tc>
      </w:tr>
      <w:tr>
        <w:trPr>
          <w:cantSplit/>
          <w:trHeight w:hRule="exact" w:val="585"/>
        </w:trPr>
        <w:tc>
          <w:tcPr>
            <w:tcW w:w="1065" w:type="dxa"/>
            <w:tcBorders>
              <w:top w:val="nil"/>
              <w:left w:val="nil"/>
              <w:bottom w:val="nil"/>
              <w:right w:val="nil"/>
            </w:tcBorders>
            <w:tcMar>
              <w:top w:w="0" w:type="dxa"/>
              <w:left w:w="53" w:type="dxa"/>
              <w:bottom w:w="0" w:type="dxa"/>
              <w:right w:w="53" w:type="dxa"/>
            </w:tcMar>
          </w:tcPr>
          <w:p>
            <w:pPr>
              <w:keepNext/>
              <w:spacing w:before="53"/>
              <w:rPr>
                <w:sz w:val="12"/>
              </w:rPr>
            </w:pPr>
            <w:r>
              <w:rPr>
                <w:sz w:val="12"/>
              </w:rPr>
              <w:t> </w:t>
            </w:r>
          </w:p>
          <w:p>
            <w:pPr>
              <w:spacing w:after="30"/>
              <w:jc w:val="center"/>
              <w:rPr>
                <w:sz w:val="20"/>
              </w:rPr>
            </w:pPr>
            <w:r>
              <w:rPr>
                <w:color w:val="0000FF"/>
                <w:sz w:val="20"/>
                <w:u w:val="single"/>
              </w:rPr>
              <w:t>32(1)</w:t>
            </w:r>
          </w:p>
        </w:tc>
        <w:tc>
          <w:tcPr>
            <w:tcW w:w="285" w:type="dxa"/>
            <w:tcBorders>
              <w:top w:val="nil"/>
              <w:left w:val="nil"/>
              <w:bottom w:val="nil"/>
              <w:right w:val="nil"/>
            </w:tcBorders>
            <w:tcMar>
              <w:top w:w="0" w:type="dxa"/>
              <w:left w:w="53" w:type="dxa"/>
              <w:bottom w:w="0" w:type="dxa"/>
              <w:right w:w="53" w:type="dxa"/>
            </w:tcMar>
          </w:tcPr>
          <w:p>
            <w:pPr>
              <w:keepNext/>
              <w:spacing w:before="53" w:after="30"/>
            </w:pPr>
            <w:r>
              <w:rPr>
                <w:color w:val="000000"/>
                <w:sz w:val="16"/>
              </w:rPr>
              <w:t> </w:t>
            </w: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rPr>
                <w:sz w:val="20"/>
              </w:rPr>
            </w:pPr>
            <w:r>
              <w:rPr>
                <w:color w:val="0000FF"/>
                <w:sz w:val="20"/>
                <w:u w:val="single"/>
              </w:rPr>
              <w:t>Certification required by Rule </w:t>
            </w:r>
            <w:proofErr w:type="spellStart"/>
            <w:r>
              <w:rPr>
                <w:color w:val="0000FF"/>
                <w:sz w:val="20"/>
                <w:u w:val="single"/>
              </w:rPr>
              <w:t>13a</w:t>
            </w:r>
            <w:proofErr w:type="spellEnd"/>
            <w:r>
              <w:rPr>
                <w:color w:val="0000FF"/>
                <w:sz w:val="20"/>
                <w:u w:val="single"/>
              </w:rPr>
              <w:t xml:space="preserve">-14(b) (17 CFR </w:t>
            </w:r>
            <w:proofErr w:type="spellStart"/>
            <w:r>
              <w:rPr>
                <w:color w:val="0000FF"/>
                <w:sz w:val="20"/>
                <w:u w:val="single"/>
              </w:rPr>
              <w:t>240.13a</w:t>
            </w:r>
            <w:proofErr w:type="spellEnd"/>
            <w:r>
              <w:rPr>
                <w:color w:val="0000FF"/>
                <w:sz w:val="20"/>
                <w:u w:val="single"/>
              </w:rPr>
              <w:t xml:space="preserve">-14(b)) or Rule </w:t>
            </w:r>
            <w:proofErr w:type="spellStart"/>
            <w:r>
              <w:rPr>
                <w:color w:val="0000FF"/>
                <w:sz w:val="20"/>
                <w:u w:val="single"/>
              </w:rPr>
              <w:t>15d</w:t>
            </w:r>
            <w:proofErr w:type="spellEnd"/>
            <w:r>
              <w:rPr>
                <w:color w:val="0000FF"/>
                <w:sz w:val="20"/>
                <w:u w:val="single"/>
              </w:rPr>
              <w:t>-14(b) (17 CFR </w:t>
            </w:r>
            <w:proofErr w:type="spellStart"/>
            <w:r>
              <w:rPr>
                <w:color w:val="0000FF"/>
                <w:sz w:val="20"/>
                <w:u w:val="single"/>
              </w:rPr>
              <w:t>240.15d</w:t>
            </w:r>
            <w:proofErr w:type="spellEnd"/>
            <w:r>
              <w:rPr>
                <w:color w:val="0000FF"/>
                <w:sz w:val="20"/>
                <w:u w:val="single"/>
              </w:rPr>
              <w:t>-14(b)) and Section 1350 of Chapter 63 of Title 18 of the United States Code (18 U.S.C. 1350).</w:t>
            </w:r>
          </w:p>
        </w:tc>
      </w:tr>
      <w:tr>
        <w:trPr>
          <w:cantSplit/>
          <w:trHeight w:hRule="exact" w:val="585"/>
        </w:trPr>
        <w:tc>
          <w:tcPr>
            <w:tcW w:w="1065" w:type="dxa"/>
            <w:tcBorders>
              <w:top w:val="nil"/>
              <w:left w:val="nil"/>
              <w:bottom w:val="nil"/>
              <w:right w:val="nil"/>
            </w:tcBorders>
            <w:tcMar>
              <w:top w:w="0" w:type="dxa"/>
              <w:left w:w="53" w:type="dxa"/>
              <w:bottom w:w="0" w:type="dxa"/>
              <w:right w:w="53" w:type="dxa"/>
            </w:tcMar>
          </w:tcPr>
          <w:p>
            <w:pPr>
              <w:keepNext/>
              <w:spacing w:before="53"/>
              <w:rPr>
                <w:sz w:val="12"/>
              </w:rPr>
            </w:pPr>
            <w:r>
              <w:rPr>
                <w:sz w:val="12"/>
              </w:rPr>
              <w:t> </w:t>
            </w:r>
          </w:p>
          <w:p>
            <w:pPr>
              <w:spacing w:after="30"/>
              <w:jc w:val="center"/>
              <w:rPr>
                <w:sz w:val="20"/>
              </w:rPr>
            </w:pPr>
            <w:r>
              <w:rPr>
                <w:color w:val="0000FF"/>
                <w:sz w:val="20"/>
                <w:u w:val="single"/>
              </w:rPr>
              <w:t>32(2)</w:t>
            </w:r>
          </w:p>
        </w:tc>
        <w:tc>
          <w:tcPr>
            <w:tcW w:w="285" w:type="dxa"/>
            <w:tcBorders>
              <w:top w:val="nil"/>
              <w:left w:val="nil"/>
              <w:bottom w:val="nil"/>
              <w:right w:val="nil"/>
            </w:tcBorders>
            <w:tcMar>
              <w:top w:w="0" w:type="dxa"/>
              <w:left w:w="53" w:type="dxa"/>
              <w:bottom w:w="0" w:type="dxa"/>
              <w:right w:w="53" w:type="dxa"/>
            </w:tcMar>
          </w:tcPr>
          <w:p>
            <w:pPr>
              <w:keepNext/>
              <w:spacing w:before="53" w:after="30"/>
            </w:pPr>
            <w:r>
              <w:rPr>
                <w:color w:val="000000"/>
                <w:sz w:val="16"/>
              </w:rPr>
              <w:t> </w:t>
            </w: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rPr>
                <w:sz w:val="20"/>
              </w:rPr>
            </w:pPr>
            <w:r>
              <w:rPr>
                <w:color w:val="0000FF"/>
                <w:sz w:val="20"/>
                <w:u w:val="single"/>
              </w:rPr>
              <w:t>Certification required by Rule </w:t>
            </w:r>
            <w:proofErr w:type="spellStart"/>
            <w:r>
              <w:rPr>
                <w:color w:val="0000FF"/>
                <w:sz w:val="20"/>
                <w:u w:val="single"/>
              </w:rPr>
              <w:t>13a</w:t>
            </w:r>
            <w:proofErr w:type="spellEnd"/>
            <w:r>
              <w:rPr>
                <w:color w:val="0000FF"/>
                <w:sz w:val="20"/>
                <w:u w:val="single"/>
              </w:rPr>
              <w:t xml:space="preserve">-14(b) (17 CFR </w:t>
            </w:r>
            <w:proofErr w:type="spellStart"/>
            <w:r>
              <w:rPr>
                <w:color w:val="0000FF"/>
                <w:sz w:val="20"/>
                <w:u w:val="single"/>
              </w:rPr>
              <w:t>240.13a</w:t>
            </w:r>
            <w:proofErr w:type="spellEnd"/>
            <w:r>
              <w:rPr>
                <w:color w:val="0000FF"/>
                <w:sz w:val="20"/>
                <w:u w:val="single"/>
              </w:rPr>
              <w:t>-14(b)) or Rule </w:t>
            </w:r>
            <w:proofErr w:type="spellStart"/>
            <w:r>
              <w:rPr>
                <w:color w:val="0000FF"/>
                <w:sz w:val="20"/>
                <w:u w:val="single"/>
              </w:rPr>
              <w:t>15d</w:t>
            </w:r>
            <w:proofErr w:type="spellEnd"/>
            <w:r>
              <w:rPr>
                <w:color w:val="0000FF"/>
                <w:sz w:val="20"/>
                <w:u w:val="single"/>
              </w:rPr>
              <w:t>-14(b) (17 CFR </w:t>
            </w:r>
            <w:proofErr w:type="spellStart"/>
            <w:r>
              <w:rPr>
                <w:color w:val="0000FF"/>
                <w:sz w:val="20"/>
                <w:u w:val="single"/>
              </w:rPr>
              <w:t>240.15d</w:t>
            </w:r>
            <w:proofErr w:type="spellEnd"/>
            <w:r>
              <w:rPr>
                <w:color w:val="0000FF"/>
                <w:sz w:val="20"/>
                <w:u w:val="single"/>
              </w:rPr>
              <w:t>-14(b)) and Section 1350 of Chapter 63 of Title 18 of the United States Code (18 U.S.C. 1350).</w:t>
            </w:r>
          </w:p>
        </w:tc>
      </w:tr>
      <w:tr>
        <w:trPr>
          <w:cantSplit/>
          <w:trHeight w:hRule="exact" w:val="705"/>
        </w:trPr>
        <w:tc>
          <w:tcPr>
            <w:tcW w:w="1065" w:type="dxa"/>
            <w:tcBorders>
              <w:top w:val="nil"/>
              <w:left w:val="nil"/>
              <w:bottom w:val="nil"/>
              <w:right w:val="nil"/>
            </w:tcBorders>
            <w:tcMar>
              <w:top w:w="0" w:type="dxa"/>
              <w:left w:w="53" w:type="dxa"/>
              <w:bottom w:w="0" w:type="dxa"/>
              <w:right w:w="53" w:type="dxa"/>
            </w:tcMar>
          </w:tcPr>
          <w:p>
            <w:pPr>
              <w:keepNext/>
              <w:spacing w:before="53"/>
              <w:rPr>
                <w:sz w:val="12"/>
              </w:rPr>
            </w:pPr>
            <w:r>
              <w:rPr>
                <w:sz w:val="12"/>
              </w:rPr>
              <w:t> </w:t>
            </w:r>
          </w:p>
          <w:p>
            <w:pPr>
              <w:spacing w:after="30"/>
              <w:jc w:val="center"/>
              <w:rPr>
                <w:sz w:val="20"/>
              </w:rPr>
            </w:pPr>
            <w:r>
              <w:rPr>
                <w:color w:val="0000FF"/>
                <w:sz w:val="20"/>
                <w:u w:val="single"/>
              </w:rPr>
              <w:t>99(1)</w:t>
            </w:r>
          </w:p>
        </w:tc>
        <w:tc>
          <w:tcPr>
            <w:tcW w:w="285" w:type="dxa"/>
            <w:tcBorders>
              <w:top w:val="nil"/>
              <w:left w:val="nil"/>
              <w:bottom w:val="nil"/>
              <w:right w:val="nil"/>
            </w:tcBorders>
            <w:tcMar>
              <w:top w:w="0" w:type="dxa"/>
              <w:left w:w="53" w:type="dxa"/>
              <w:bottom w:w="0" w:type="dxa"/>
              <w:right w:w="53" w:type="dxa"/>
            </w:tcMar>
          </w:tcPr>
          <w:p>
            <w:pPr>
              <w:keepNext/>
              <w:spacing w:before="53" w:after="30"/>
            </w:pPr>
            <w:r>
              <w:rPr>
                <w:color w:val="000000"/>
                <w:sz w:val="16"/>
              </w:rPr>
              <w:t> </w:t>
            </w: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rPr>
                <w:sz w:val="20"/>
              </w:rPr>
            </w:pPr>
            <w:r>
              <w:rPr>
                <w:color w:val="0000FF"/>
                <w:sz w:val="20"/>
                <w:u w:val="single"/>
              </w:rPr>
              <w:t xml:space="preserve">Letter report of </w:t>
            </w:r>
            <w:proofErr w:type="spellStart"/>
            <w:r>
              <w:rPr>
                <w:color w:val="0000FF"/>
                <w:sz w:val="20"/>
                <w:u w:val="single"/>
              </w:rPr>
              <w:t>DeGolyer</w:t>
            </w:r>
            <w:proofErr w:type="spellEnd"/>
            <w:r>
              <w:rPr>
                <w:color w:val="0000FF"/>
                <w:sz w:val="20"/>
                <w:u w:val="single"/>
              </w:rPr>
              <w:t xml:space="preserve"> and </w:t>
            </w:r>
            <w:proofErr w:type="spellStart"/>
            <w:r>
              <w:rPr>
                <w:color w:val="0000FF"/>
                <w:sz w:val="20"/>
                <w:u w:val="single"/>
              </w:rPr>
              <w:t>MacNaughton</w:t>
            </w:r>
            <w:proofErr w:type="spellEnd"/>
            <w:r>
              <w:rPr>
                <w:color w:val="0000FF"/>
                <w:sz w:val="20"/>
                <w:u w:val="single"/>
              </w:rPr>
              <w:t>, Independent Petroleum Engineering Consulting Firm, dated February 2, 2022, on proved reserves audit as of December 31, 2021 of certain properties attributable to Registrant.</w:t>
            </w:r>
          </w:p>
        </w:tc>
      </w:tr>
      <w:tr>
        <w:trPr>
          <w:cantSplit/>
          <w:trHeight w:hRule="exact" w:val="405"/>
        </w:trPr>
        <w:tc>
          <w:tcPr>
            <w:tcW w:w="1065" w:type="dxa"/>
            <w:tcBorders>
              <w:top w:val="nil"/>
              <w:left w:val="nil"/>
              <w:bottom w:val="nil"/>
              <w:right w:val="nil"/>
            </w:tcBorders>
            <w:tcMar>
              <w:top w:w="0" w:type="dxa"/>
              <w:left w:w="53" w:type="dxa"/>
              <w:bottom w:w="0" w:type="dxa"/>
              <w:right w:w="53" w:type="dxa"/>
            </w:tcMar>
          </w:tcPr>
          <w:p>
            <w:pPr>
              <w:keepNext/>
              <w:spacing w:before="53"/>
              <w:rPr>
                <w:sz w:val="12"/>
              </w:rPr>
            </w:pPr>
            <w:r>
              <w:rPr>
                <w:sz w:val="12"/>
              </w:rPr>
              <w:t> </w:t>
            </w:r>
          </w:p>
          <w:p>
            <w:pPr>
              <w:spacing w:after="30"/>
              <w:jc w:val="center"/>
              <w:rPr>
                <w:sz w:val="20"/>
              </w:rPr>
            </w:pPr>
            <w:r>
              <w:rPr>
                <w:sz w:val="20"/>
              </w:rPr>
              <w:t>101(INS)</w:t>
            </w:r>
          </w:p>
        </w:tc>
        <w:tc>
          <w:tcPr>
            <w:tcW w:w="285" w:type="dxa"/>
            <w:tcBorders>
              <w:top w:val="nil"/>
              <w:left w:val="nil"/>
              <w:bottom w:val="nil"/>
              <w:right w:val="nil"/>
            </w:tcBorders>
            <w:tcMar>
              <w:top w:w="0" w:type="dxa"/>
              <w:left w:w="53" w:type="dxa"/>
              <w:bottom w:w="0" w:type="dxa"/>
              <w:right w:w="53" w:type="dxa"/>
            </w:tcMar>
          </w:tcPr>
          <w:p>
            <w:pPr>
              <w:keepNext/>
              <w:spacing w:before="53" w:after="30"/>
            </w:pPr>
            <w:r>
              <w:rPr>
                <w:color w:val="000000"/>
                <w:sz w:val="16"/>
              </w:rPr>
              <w:t> </w:t>
            </w: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pPr>
            <w:r>
              <w:rPr>
                <w:color w:val="000000"/>
                <w:sz w:val="20"/>
              </w:rPr>
              <w:t xml:space="preserve">Inline </w:t>
            </w:r>
            <w:proofErr w:type="spellStart"/>
            <w:r>
              <w:rPr>
                <w:color w:val="000000"/>
                <w:sz w:val="20"/>
              </w:rPr>
              <w:t>XBRL</w:t>
            </w:r>
            <w:proofErr w:type="spellEnd"/>
            <w:r>
              <w:rPr>
                <w:color w:val="000000"/>
                <w:sz w:val="20"/>
              </w:rPr>
              <w:t xml:space="preserve"> Instance Document</w:t>
            </w:r>
          </w:p>
        </w:tc>
      </w:tr>
      <w:tr>
        <w:trPr>
          <w:cantSplit/>
          <w:trHeight w:hRule="exact" w:val="405"/>
        </w:trPr>
        <w:tc>
          <w:tcPr>
            <w:tcW w:w="1065" w:type="dxa"/>
            <w:tcBorders>
              <w:top w:val="nil"/>
              <w:left w:val="nil"/>
              <w:bottom w:val="nil"/>
              <w:right w:val="nil"/>
            </w:tcBorders>
            <w:tcMar>
              <w:top w:w="0" w:type="dxa"/>
              <w:left w:w="53" w:type="dxa"/>
              <w:bottom w:w="0" w:type="dxa"/>
              <w:right w:w="53" w:type="dxa"/>
            </w:tcMar>
          </w:tcPr>
          <w:p>
            <w:pPr>
              <w:keepNext/>
              <w:spacing w:before="53"/>
              <w:rPr>
                <w:sz w:val="12"/>
              </w:rPr>
            </w:pPr>
            <w:r>
              <w:rPr>
                <w:sz w:val="12"/>
              </w:rPr>
              <w:t> </w:t>
            </w:r>
          </w:p>
          <w:p>
            <w:pPr>
              <w:spacing w:after="30"/>
              <w:jc w:val="center"/>
              <w:rPr>
                <w:sz w:val="20"/>
              </w:rPr>
            </w:pPr>
            <w:r>
              <w:rPr>
                <w:sz w:val="20"/>
              </w:rPr>
              <w:t>101(SCH)</w:t>
            </w:r>
          </w:p>
        </w:tc>
        <w:tc>
          <w:tcPr>
            <w:tcW w:w="285" w:type="dxa"/>
            <w:tcBorders>
              <w:top w:val="nil"/>
              <w:left w:val="nil"/>
              <w:bottom w:val="nil"/>
              <w:right w:val="nil"/>
            </w:tcBorders>
            <w:tcMar>
              <w:top w:w="0" w:type="dxa"/>
              <w:left w:w="53" w:type="dxa"/>
              <w:bottom w:w="0" w:type="dxa"/>
              <w:right w:w="53" w:type="dxa"/>
            </w:tcMar>
          </w:tcPr>
          <w:p>
            <w:pPr>
              <w:keepNext/>
              <w:spacing w:before="53" w:after="30"/>
            </w:pPr>
            <w:r>
              <w:rPr>
                <w:color w:val="000000"/>
                <w:sz w:val="16"/>
              </w:rPr>
              <w:t> </w:t>
            </w: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pPr>
            <w:r>
              <w:rPr>
                <w:color w:val="000000"/>
                <w:sz w:val="20"/>
              </w:rPr>
              <w:t xml:space="preserve">Inline </w:t>
            </w:r>
            <w:proofErr w:type="spellStart"/>
            <w:r>
              <w:rPr>
                <w:color w:val="000000"/>
                <w:sz w:val="20"/>
              </w:rPr>
              <w:t>XBRL</w:t>
            </w:r>
            <w:proofErr w:type="spellEnd"/>
            <w:r>
              <w:rPr>
                <w:color w:val="000000"/>
                <w:sz w:val="20"/>
              </w:rPr>
              <w:t xml:space="preserve"> Schema Document</w:t>
            </w:r>
          </w:p>
        </w:tc>
      </w:tr>
      <w:tr>
        <w:trPr>
          <w:cantSplit/>
          <w:trHeight w:hRule="exact" w:val="405"/>
        </w:trPr>
        <w:tc>
          <w:tcPr>
            <w:tcW w:w="1065" w:type="dxa"/>
            <w:tcBorders>
              <w:top w:val="nil"/>
              <w:left w:val="nil"/>
              <w:bottom w:val="nil"/>
              <w:right w:val="nil"/>
            </w:tcBorders>
            <w:tcMar>
              <w:top w:w="0" w:type="dxa"/>
              <w:left w:w="53" w:type="dxa"/>
              <w:bottom w:w="0" w:type="dxa"/>
              <w:right w:w="53" w:type="dxa"/>
            </w:tcMar>
          </w:tcPr>
          <w:p>
            <w:pPr>
              <w:keepNext/>
              <w:spacing w:before="53"/>
              <w:rPr>
                <w:sz w:val="12"/>
              </w:rPr>
            </w:pPr>
            <w:r>
              <w:rPr>
                <w:sz w:val="12"/>
              </w:rPr>
              <w:t> </w:t>
            </w:r>
          </w:p>
          <w:p>
            <w:pPr>
              <w:spacing w:after="30"/>
              <w:jc w:val="center"/>
              <w:rPr>
                <w:sz w:val="20"/>
              </w:rPr>
            </w:pPr>
            <w:r>
              <w:rPr>
                <w:sz w:val="20"/>
              </w:rPr>
              <w:t>101(CAL)</w:t>
            </w:r>
          </w:p>
        </w:tc>
        <w:tc>
          <w:tcPr>
            <w:tcW w:w="285" w:type="dxa"/>
            <w:tcBorders>
              <w:top w:val="nil"/>
              <w:left w:val="nil"/>
              <w:bottom w:val="nil"/>
              <w:right w:val="nil"/>
            </w:tcBorders>
            <w:tcMar>
              <w:top w:w="0" w:type="dxa"/>
              <w:left w:w="53" w:type="dxa"/>
              <w:bottom w:w="0" w:type="dxa"/>
              <w:right w:w="53" w:type="dxa"/>
            </w:tcMar>
          </w:tcPr>
          <w:p>
            <w:pPr>
              <w:keepNext/>
              <w:spacing w:before="53" w:after="30"/>
            </w:pPr>
            <w:r>
              <w:rPr>
                <w:color w:val="000000"/>
                <w:sz w:val="16"/>
              </w:rPr>
              <w:t> </w:t>
            </w: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pPr>
            <w:r>
              <w:rPr>
                <w:color w:val="000000"/>
                <w:sz w:val="20"/>
              </w:rPr>
              <w:t xml:space="preserve">Inline </w:t>
            </w:r>
            <w:proofErr w:type="spellStart"/>
            <w:r>
              <w:rPr>
                <w:color w:val="000000"/>
                <w:sz w:val="20"/>
              </w:rPr>
              <w:t>XBRL</w:t>
            </w:r>
            <w:proofErr w:type="spellEnd"/>
            <w:r>
              <w:rPr>
                <w:color w:val="000000"/>
                <w:sz w:val="20"/>
              </w:rPr>
              <w:t xml:space="preserve"> Calculation </w:t>
            </w:r>
            <w:proofErr w:type="spellStart"/>
            <w:r>
              <w:rPr>
                <w:color w:val="000000"/>
                <w:sz w:val="20"/>
              </w:rPr>
              <w:t>Linkbase</w:t>
            </w:r>
            <w:proofErr w:type="spellEnd"/>
            <w:r>
              <w:rPr>
                <w:color w:val="000000"/>
                <w:sz w:val="20"/>
              </w:rPr>
              <w:t xml:space="preserve"> Document</w:t>
            </w:r>
          </w:p>
        </w:tc>
      </w:tr>
      <w:tr>
        <w:trPr>
          <w:cantSplit/>
          <w:trHeight w:hRule="exact" w:val="405"/>
        </w:trPr>
        <w:tc>
          <w:tcPr>
            <w:tcW w:w="1065" w:type="dxa"/>
            <w:tcBorders>
              <w:top w:val="nil"/>
              <w:left w:val="nil"/>
              <w:bottom w:val="nil"/>
              <w:right w:val="nil"/>
            </w:tcBorders>
            <w:tcMar>
              <w:top w:w="0" w:type="dxa"/>
              <w:left w:w="53" w:type="dxa"/>
              <w:bottom w:w="0" w:type="dxa"/>
              <w:right w:w="53" w:type="dxa"/>
            </w:tcMar>
          </w:tcPr>
          <w:p>
            <w:pPr>
              <w:keepNext/>
              <w:spacing w:before="53"/>
              <w:rPr>
                <w:sz w:val="12"/>
              </w:rPr>
            </w:pPr>
            <w:r>
              <w:rPr>
                <w:sz w:val="12"/>
              </w:rPr>
              <w:t> </w:t>
            </w:r>
          </w:p>
          <w:p>
            <w:pPr>
              <w:spacing w:after="30"/>
              <w:jc w:val="center"/>
              <w:rPr>
                <w:sz w:val="20"/>
              </w:rPr>
            </w:pPr>
            <w:r>
              <w:rPr>
                <w:sz w:val="20"/>
              </w:rPr>
              <w:t>101(LAB)</w:t>
            </w:r>
          </w:p>
        </w:tc>
        <w:tc>
          <w:tcPr>
            <w:tcW w:w="285" w:type="dxa"/>
            <w:tcBorders>
              <w:top w:val="nil"/>
              <w:left w:val="nil"/>
              <w:bottom w:val="nil"/>
              <w:right w:val="nil"/>
            </w:tcBorders>
            <w:tcMar>
              <w:top w:w="0" w:type="dxa"/>
              <w:left w:w="53" w:type="dxa"/>
              <w:bottom w:w="0" w:type="dxa"/>
              <w:right w:w="53" w:type="dxa"/>
            </w:tcMar>
          </w:tcPr>
          <w:p>
            <w:pPr>
              <w:keepNext/>
              <w:spacing w:before="53" w:after="30"/>
            </w:pPr>
            <w:r>
              <w:rPr>
                <w:color w:val="000000"/>
                <w:sz w:val="16"/>
              </w:rPr>
              <w:t> </w:t>
            </w: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pPr>
            <w:r>
              <w:rPr>
                <w:color w:val="000000"/>
                <w:sz w:val="20"/>
              </w:rPr>
              <w:t xml:space="preserve">Inline </w:t>
            </w:r>
            <w:proofErr w:type="spellStart"/>
            <w:r>
              <w:rPr>
                <w:color w:val="000000"/>
                <w:sz w:val="20"/>
              </w:rPr>
              <w:t>XBRL</w:t>
            </w:r>
            <w:proofErr w:type="spellEnd"/>
            <w:r>
              <w:rPr>
                <w:color w:val="000000"/>
                <w:sz w:val="20"/>
              </w:rPr>
              <w:t xml:space="preserve"> Labels </w:t>
            </w:r>
            <w:proofErr w:type="spellStart"/>
            <w:r>
              <w:rPr>
                <w:color w:val="000000"/>
                <w:sz w:val="20"/>
              </w:rPr>
              <w:t>Linkbase</w:t>
            </w:r>
            <w:proofErr w:type="spellEnd"/>
            <w:r>
              <w:rPr>
                <w:color w:val="000000"/>
                <w:sz w:val="20"/>
              </w:rPr>
              <w:t xml:space="preserve"> Document</w:t>
            </w:r>
          </w:p>
        </w:tc>
      </w:tr>
      <w:tr>
        <w:trPr>
          <w:cantSplit/>
          <w:trHeight w:hRule="exact" w:val="405"/>
        </w:trPr>
        <w:tc>
          <w:tcPr>
            <w:tcW w:w="1065" w:type="dxa"/>
            <w:tcBorders>
              <w:top w:val="nil"/>
              <w:left w:val="nil"/>
              <w:bottom w:val="nil"/>
              <w:right w:val="nil"/>
            </w:tcBorders>
            <w:tcMar>
              <w:top w:w="0" w:type="dxa"/>
              <w:left w:w="53" w:type="dxa"/>
              <w:bottom w:w="0" w:type="dxa"/>
              <w:right w:w="53" w:type="dxa"/>
            </w:tcMar>
          </w:tcPr>
          <w:p>
            <w:pPr>
              <w:keepNext/>
              <w:spacing w:before="53"/>
              <w:rPr>
                <w:sz w:val="12"/>
              </w:rPr>
            </w:pPr>
            <w:r>
              <w:rPr>
                <w:sz w:val="12"/>
              </w:rPr>
              <w:t> </w:t>
            </w:r>
          </w:p>
          <w:p>
            <w:pPr>
              <w:spacing w:after="30"/>
              <w:jc w:val="center"/>
              <w:rPr>
                <w:sz w:val="20"/>
              </w:rPr>
            </w:pPr>
            <w:r>
              <w:rPr>
                <w:sz w:val="20"/>
              </w:rPr>
              <w:t>101(PRE)</w:t>
            </w:r>
          </w:p>
        </w:tc>
        <w:tc>
          <w:tcPr>
            <w:tcW w:w="285" w:type="dxa"/>
            <w:tcBorders>
              <w:top w:val="nil"/>
              <w:left w:val="nil"/>
              <w:bottom w:val="nil"/>
              <w:right w:val="nil"/>
            </w:tcBorders>
            <w:tcMar>
              <w:top w:w="0" w:type="dxa"/>
              <w:left w:w="53" w:type="dxa"/>
              <w:bottom w:w="0" w:type="dxa"/>
              <w:right w:w="53" w:type="dxa"/>
            </w:tcMar>
          </w:tcPr>
          <w:p>
            <w:pPr>
              <w:keepNext/>
              <w:spacing w:before="53" w:after="30"/>
            </w:pPr>
            <w:r>
              <w:rPr>
                <w:color w:val="000000"/>
                <w:sz w:val="16"/>
              </w:rPr>
              <w:t> </w:t>
            </w: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pPr>
            <w:r>
              <w:rPr>
                <w:color w:val="000000"/>
                <w:sz w:val="20"/>
              </w:rPr>
              <w:t xml:space="preserve">Inline </w:t>
            </w:r>
            <w:proofErr w:type="spellStart"/>
            <w:r>
              <w:rPr>
                <w:color w:val="000000"/>
                <w:sz w:val="20"/>
              </w:rPr>
              <w:t>XBRL</w:t>
            </w:r>
            <w:proofErr w:type="spellEnd"/>
            <w:r>
              <w:rPr>
                <w:color w:val="000000"/>
                <w:sz w:val="20"/>
              </w:rPr>
              <w:t xml:space="preserve"> Presentation </w:t>
            </w:r>
            <w:proofErr w:type="spellStart"/>
            <w:r>
              <w:rPr>
                <w:color w:val="000000"/>
                <w:sz w:val="20"/>
              </w:rPr>
              <w:t>Linkbase</w:t>
            </w:r>
            <w:proofErr w:type="spellEnd"/>
            <w:r>
              <w:rPr>
                <w:color w:val="000000"/>
                <w:sz w:val="20"/>
              </w:rPr>
              <w:t xml:space="preserve"> Document</w:t>
            </w:r>
          </w:p>
        </w:tc>
      </w:tr>
      <w:tr>
        <w:trPr>
          <w:cantSplit/>
          <w:trHeight w:hRule="exact" w:val="420"/>
        </w:trPr>
        <w:tc>
          <w:tcPr>
            <w:tcW w:w="1065" w:type="dxa"/>
            <w:tcBorders>
              <w:top w:val="nil"/>
              <w:left w:val="nil"/>
              <w:bottom w:val="nil"/>
              <w:right w:val="nil"/>
            </w:tcBorders>
            <w:tcMar>
              <w:top w:w="0" w:type="dxa"/>
              <w:left w:w="53" w:type="dxa"/>
              <w:bottom w:w="0" w:type="dxa"/>
              <w:right w:w="53" w:type="dxa"/>
            </w:tcMar>
          </w:tcPr>
          <w:p>
            <w:pPr>
              <w:keepNext/>
              <w:spacing w:before="53"/>
              <w:rPr>
                <w:sz w:val="12"/>
              </w:rPr>
            </w:pPr>
            <w:r>
              <w:rPr>
                <w:sz w:val="12"/>
              </w:rPr>
              <w:t> </w:t>
            </w:r>
          </w:p>
          <w:p>
            <w:pPr>
              <w:spacing w:after="30"/>
              <w:jc w:val="center"/>
              <w:rPr>
                <w:sz w:val="20"/>
              </w:rPr>
            </w:pPr>
            <w:r>
              <w:rPr>
                <w:sz w:val="20"/>
              </w:rPr>
              <w:t>101(DEF)</w:t>
            </w:r>
          </w:p>
        </w:tc>
        <w:tc>
          <w:tcPr>
            <w:tcW w:w="285" w:type="dxa"/>
            <w:tcBorders>
              <w:top w:val="nil"/>
              <w:left w:val="nil"/>
              <w:bottom w:val="nil"/>
              <w:right w:val="nil"/>
            </w:tcBorders>
            <w:tcMar>
              <w:top w:w="0" w:type="dxa"/>
              <w:left w:w="53" w:type="dxa"/>
              <w:bottom w:w="0" w:type="dxa"/>
              <w:right w:w="53" w:type="dxa"/>
            </w:tcMar>
          </w:tcPr>
          <w:p>
            <w:pPr>
              <w:keepNext/>
              <w:spacing w:before="53" w:after="30"/>
            </w:pPr>
            <w:r>
              <w:rPr>
                <w:color w:val="000000"/>
                <w:sz w:val="16"/>
              </w:rPr>
              <w:t> </w:t>
            </w:r>
          </w:p>
        </w:tc>
        <w:tc>
          <w:tcPr>
            <w:tcW w:w="8895" w:type="dxa"/>
            <w:tcBorders>
              <w:top w:val="nil"/>
              <w:left w:val="nil"/>
              <w:bottom w:val="nil"/>
              <w:right w:val="nil"/>
            </w:tcBorders>
            <w:tcMar>
              <w:top w:w="0" w:type="dxa"/>
              <w:left w:w="53" w:type="dxa"/>
              <w:bottom w:w="0" w:type="dxa"/>
              <w:right w:w="53" w:type="dxa"/>
            </w:tcMar>
          </w:tcPr>
          <w:p>
            <w:pPr>
              <w:keepNext/>
              <w:spacing w:before="53" w:after="30"/>
              <w:jc w:val="both"/>
            </w:pPr>
            <w:r>
              <w:rPr>
                <w:color w:val="000000"/>
                <w:sz w:val="20"/>
              </w:rPr>
              <w:t xml:space="preserve">Inline </w:t>
            </w:r>
            <w:proofErr w:type="spellStart"/>
            <w:r>
              <w:rPr>
                <w:color w:val="000000"/>
                <w:sz w:val="20"/>
              </w:rPr>
              <w:t>XBRL</w:t>
            </w:r>
            <w:proofErr w:type="spellEnd"/>
            <w:r>
              <w:rPr>
                <w:color w:val="000000"/>
                <w:sz w:val="20"/>
              </w:rPr>
              <w:t xml:space="preserve"> Definition </w:t>
            </w:r>
            <w:proofErr w:type="spellStart"/>
            <w:r>
              <w:rPr>
                <w:color w:val="000000"/>
                <w:sz w:val="20"/>
              </w:rPr>
              <w:t>Linkbase</w:t>
            </w:r>
            <w:proofErr w:type="spellEnd"/>
            <w:r>
              <w:rPr>
                <w:color w:val="000000"/>
                <w:sz w:val="20"/>
              </w:rPr>
              <w:t xml:space="preserve"> Document</w:t>
            </w:r>
          </w:p>
        </w:tc>
      </w:tr>
      <w:tr>
        <w:trPr>
          <w:cantSplit/>
          <w:trHeight w:hRule="exact" w:val="480"/>
        </w:trPr>
        <w:tc>
          <w:tcPr>
            <w:tcW w:w="1065" w:type="dxa"/>
            <w:tcBorders>
              <w:top w:val="nil"/>
              <w:left w:val="nil"/>
              <w:bottom w:val="nil"/>
              <w:right w:val="nil"/>
            </w:tcBorders>
            <w:tcMar>
              <w:top w:w="0" w:type="dxa"/>
              <w:left w:w="53" w:type="dxa"/>
              <w:bottom w:w="0" w:type="dxa"/>
              <w:right w:w="15" w:type="dxa"/>
            </w:tcMar>
          </w:tcPr>
          <w:p>
            <w:pPr>
              <w:spacing w:before="53" w:after="30"/>
              <w:jc w:val="center"/>
            </w:pPr>
            <w:r>
              <w:rPr>
                <w:color w:val="000000"/>
                <w:sz w:val="20"/>
              </w:rPr>
              <w:t>104</w:t>
            </w:r>
          </w:p>
        </w:tc>
        <w:tc>
          <w:tcPr>
            <w:tcW w:w="285" w:type="dxa"/>
            <w:tcBorders>
              <w:top w:val="nil"/>
              <w:left w:val="nil"/>
              <w:bottom w:val="nil"/>
              <w:right w:val="nil"/>
            </w:tcBorders>
            <w:tcMar>
              <w:top w:w="0" w:type="dxa"/>
              <w:left w:w="53" w:type="dxa"/>
              <w:bottom w:w="0" w:type="dxa"/>
              <w:right w:w="53" w:type="dxa"/>
            </w:tcMar>
          </w:tcPr>
          <w:p>
            <w:pPr>
              <w:spacing w:before="53" w:after="30"/>
            </w:pPr>
            <w:r>
              <w:rPr>
                <w:color w:val="000000"/>
                <w:sz w:val="16"/>
              </w:rPr>
              <w:t> </w:t>
            </w:r>
          </w:p>
        </w:tc>
        <w:tc>
          <w:tcPr>
            <w:tcW w:w="8895" w:type="dxa"/>
            <w:tcBorders>
              <w:top w:val="nil"/>
              <w:left w:val="nil"/>
              <w:bottom w:val="nil"/>
              <w:right w:val="nil"/>
            </w:tcBorders>
            <w:tcMar>
              <w:top w:w="0" w:type="dxa"/>
              <w:left w:w="53" w:type="dxa"/>
              <w:bottom w:w="0" w:type="dxa"/>
              <w:right w:w="53" w:type="dxa"/>
            </w:tcMar>
          </w:tcPr>
          <w:p>
            <w:pPr>
              <w:spacing w:before="53" w:after="30"/>
              <w:jc w:val="both"/>
            </w:pPr>
            <w:r>
              <w:rPr>
                <w:color w:val="000000"/>
                <w:sz w:val="20"/>
              </w:rPr>
              <w:t xml:space="preserve">The cover page from the Company’s Annual Report on Form 10-K for the fiscal year ended December 31, 2021 has been formatted in Inline </w:t>
            </w:r>
            <w:proofErr w:type="spellStart"/>
            <w:r>
              <w:rPr>
                <w:color w:val="000000"/>
                <w:sz w:val="20"/>
              </w:rPr>
              <w:t>XBRL</w:t>
            </w:r>
            <w:proofErr w:type="spellEnd"/>
            <w:r>
              <w:rPr>
                <w:color w:val="000000"/>
                <w:sz w:val="20"/>
              </w:rPr>
              <w:t>.</w:t>
            </w:r>
          </w:p>
        </w:tc>
      </w:tr>
    </w:tbl>
    <w:p>
      <w:pPr>
        <w:spacing w:before="120" w:after="120" w:line="288" w:lineRule="auto"/>
        <w:rPr>
          <w:i/>
          <w:sz w:val="16"/>
        </w:rPr>
      </w:pPr>
      <w:r>
        <w:rPr>
          <w:i/>
          <w:sz w:val="16"/>
        </w:rPr>
        <w:t>* These exhibits relate to executive compensation plans and arrangements.</w:t>
      </w:r>
    </w:p>
    <w:p>
      <w:pPr>
        <w:spacing w:before="120" w:after="120" w:line="288" w:lineRule="auto"/>
        <w:rPr>
          <w:i/>
          <w:sz w:val="16"/>
        </w:rPr>
        <w:sectPr>
          <w:type w:val="continuous"/>
          <w:pgSz w:w="12240" w:h="15840"/>
          <w:pgMar w:top="720" w:right="720" w:bottom="720" w:left="720" w:header="270" w:footer="270" w:gutter="0"/>
          <w:cols w:space="708"/>
        </w:sectPr>
      </w:pPr>
      <w:bookmarkStart w:id="62" w:name="Section64"/>
      <w:bookmarkEnd w:id="62"/>
    </w:p>
    <w:p>
      <w:pPr>
        <w:spacing w:after="120" w:line="288" w:lineRule="auto"/>
        <w:jc w:val="center"/>
        <w:outlineLvl w:val="1"/>
        <w:rPr>
          <w:b/>
          <w:sz w:val="20"/>
        </w:rPr>
      </w:pPr>
      <w:r>
        <w:rPr>
          <w:b/>
          <w:sz w:val="20"/>
        </w:rPr>
        <w:t>SIGNATURES</w:t>
      </w:r>
    </w:p>
    <w:p>
      <w:pPr>
        <w:spacing w:before="120" w:after="220" w:line="288" w:lineRule="auto"/>
        <w:ind w:firstLine="315"/>
        <w:jc w:val="both"/>
        <w:rPr>
          <w:sz w:val="20"/>
        </w:rPr>
      </w:pPr>
      <w:r>
        <w:rPr>
          <w:sz w:val="20"/>
        </w:rPr>
        <w:t>Pursuant to the requirements of Section 13 or 15(d) of the Securities Exchange Act of 1934, the Registrant has duly caused this report to be signed on its behalf by the undersigned, thereunto duly authorized, on the 1</w:t>
      </w:r>
      <w:r>
        <w:rPr>
          <w:sz w:val="20"/>
          <w:vertAlign w:val="superscript"/>
        </w:rPr>
        <w:t>st</w:t>
      </w:r>
      <w:r>
        <w:rPr>
          <w:sz w:val="20"/>
        </w:rPr>
        <w:t xml:space="preserve"> day of March 2022.</w:t>
      </w:r>
    </w:p>
    <w:tbl>
      <w:tblPr>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465"/>
        <w:gridCol w:w="5220"/>
        <w:gridCol w:w="3795"/>
      </w:tblGrid>
      <w:tr>
        <w:trPr>
          <w:cantSplit/>
          <w:trHeight w:hRule="exact" w:val="465"/>
        </w:trPr>
        <w:tc>
          <w:tcPr>
            <w:tcW w:w="6450" w:type="dxa"/>
            <w:gridSpan w:val="3"/>
            <w:tcBorders>
              <w:top w:val="nil"/>
              <w:left w:val="nil"/>
              <w:bottom w:val="nil"/>
              <w:right w:val="nil"/>
            </w:tcBorders>
            <w:tcMar>
              <w:top w:w="0" w:type="dxa"/>
              <w:left w:w="53" w:type="dxa"/>
              <w:bottom w:w="0" w:type="dxa"/>
              <w:right w:w="53" w:type="dxa"/>
            </w:tcMar>
            <w:vAlign w:val="bottom"/>
          </w:tcPr>
          <w:p>
            <w:pPr>
              <w:keepNext/>
              <w:spacing w:before="53"/>
              <w:rPr>
                <w:sz w:val="20"/>
              </w:rPr>
            </w:pPr>
            <w:r>
              <w:rPr>
                <w:sz w:val="20"/>
              </w:rPr>
              <w:t>HESS CORPORATION</w:t>
            </w:r>
          </w:p>
          <w:p>
            <w:pPr>
              <w:spacing w:after="30"/>
              <w:ind w:firstLine="450"/>
              <w:rPr>
                <w:b/>
                <w:sz w:val="20"/>
              </w:rPr>
            </w:pPr>
            <w:r>
              <w:rPr>
                <w:b/>
                <w:sz w:val="20"/>
              </w:rPr>
              <w:t>(Registrant)</w:t>
            </w:r>
          </w:p>
        </w:tc>
        <w:tc>
          <w:tcPr>
            <w:tcW w:w="3795"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525"/>
        </w:trPr>
        <w:tc>
          <w:tcPr>
            <w:tcW w:w="76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8"/>
              </w:rPr>
              <w:t> </w:t>
            </w:r>
          </w:p>
        </w:tc>
        <w:tc>
          <w:tcPr>
            <w:tcW w:w="5685" w:type="dxa"/>
            <w:gridSpan w:val="2"/>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8"/>
              </w:rPr>
              <w:t> </w:t>
            </w:r>
          </w:p>
        </w:tc>
        <w:tc>
          <w:tcPr>
            <w:tcW w:w="3795"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85"/>
        </w:trPr>
        <w:tc>
          <w:tcPr>
            <w:tcW w:w="765"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pPr>
            <w:r>
              <w:rPr>
                <w:color w:val="000000"/>
                <w:sz w:val="20"/>
              </w:rPr>
              <w:t>By</w:t>
            </w:r>
          </w:p>
        </w:tc>
        <w:tc>
          <w:tcPr>
            <w:tcW w:w="465"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pPr>
            <w:r>
              <w:rPr>
                <w:color w:val="000000"/>
                <w:sz w:val="20"/>
              </w:rPr>
              <w:t> </w:t>
            </w:r>
          </w:p>
        </w:tc>
        <w:tc>
          <w:tcPr>
            <w:tcW w:w="522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rPr>
                <w:sz w:val="20"/>
              </w:rPr>
            </w:pPr>
            <w:r>
              <w:rPr>
                <w:sz w:val="20"/>
              </w:rPr>
              <w:t>/</w:t>
            </w:r>
            <w:r>
              <w:rPr>
                <w:sz w:val="16"/>
              </w:rPr>
              <w:t>S</w:t>
            </w:r>
            <w:r>
              <w:rPr>
                <w:sz w:val="20"/>
              </w:rPr>
              <w:t>/  J</w:t>
            </w:r>
            <w:r>
              <w:rPr>
                <w:sz w:val="16"/>
              </w:rPr>
              <w:t>OHN</w:t>
            </w:r>
            <w:r>
              <w:rPr>
                <w:sz w:val="20"/>
              </w:rPr>
              <w:t xml:space="preserve"> P. R</w:t>
            </w:r>
            <w:r>
              <w:rPr>
                <w:sz w:val="16"/>
              </w:rPr>
              <w:t>IELLY</w:t>
            </w:r>
          </w:p>
        </w:tc>
        <w:tc>
          <w:tcPr>
            <w:tcW w:w="3795"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660"/>
        </w:trPr>
        <w:tc>
          <w:tcPr>
            <w:tcW w:w="765" w:type="dxa"/>
            <w:tcBorders>
              <w:top w:val="single" w:sz="8" w:space="0" w:color="000000"/>
              <w:left w:val="nil"/>
              <w:bottom w:val="nil"/>
              <w:right w:val="nil"/>
            </w:tcBorders>
            <w:tcMar>
              <w:top w:w="0" w:type="dxa"/>
              <w:left w:w="53" w:type="dxa"/>
              <w:bottom w:w="0" w:type="dxa"/>
              <w:right w:w="53" w:type="dxa"/>
            </w:tcMar>
            <w:vAlign w:val="bottom"/>
          </w:tcPr>
          <w:p>
            <w:pPr>
              <w:spacing w:before="33" w:after="30"/>
            </w:pPr>
            <w:r>
              <w:rPr>
                <w:color w:val="000000"/>
                <w:sz w:val="16"/>
              </w:rPr>
              <w:t> </w:t>
            </w:r>
          </w:p>
        </w:tc>
        <w:tc>
          <w:tcPr>
            <w:tcW w:w="465" w:type="dxa"/>
            <w:tcBorders>
              <w:top w:val="single" w:sz="8" w:space="0" w:color="000000"/>
              <w:left w:val="nil"/>
              <w:bottom w:val="nil"/>
              <w:right w:val="nil"/>
            </w:tcBorders>
            <w:tcMar>
              <w:top w:w="0" w:type="dxa"/>
              <w:left w:w="53" w:type="dxa"/>
              <w:bottom w:w="0" w:type="dxa"/>
              <w:right w:w="53" w:type="dxa"/>
            </w:tcMar>
            <w:vAlign w:val="bottom"/>
          </w:tcPr>
          <w:p>
            <w:pPr>
              <w:spacing w:before="33" w:after="30"/>
            </w:pPr>
            <w:r>
              <w:rPr>
                <w:color w:val="000000"/>
                <w:sz w:val="16"/>
              </w:rPr>
              <w:t> </w:t>
            </w:r>
          </w:p>
        </w:tc>
        <w:tc>
          <w:tcPr>
            <w:tcW w:w="5220" w:type="dxa"/>
            <w:tcBorders>
              <w:top w:val="single" w:sz="8" w:space="0" w:color="000000"/>
              <w:left w:val="nil"/>
              <w:bottom w:val="nil"/>
              <w:right w:val="nil"/>
            </w:tcBorders>
            <w:tcMar>
              <w:top w:w="0" w:type="dxa"/>
              <w:left w:w="53" w:type="dxa"/>
              <w:bottom w:w="0" w:type="dxa"/>
              <w:right w:w="53" w:type="dxa"/>
            </w:tcMar>
            <w:vAlign w:val="bottom"/>
          </w:tcPr>
          <w:p>
            <w:pPr>
              <w:spacing w:before="33"/>
            </w:pPr>
            <w:r>
              <w:rPr>
                <w:b/>
                <w:color w:val="000000"/>
                <w:sz w:val="20"/>
              </w:rPr>
              <w:t>(John P. Rielly)</w:t>
            </w:r>
          </w:p>
          <w:p>
            <w:r>
              <w:rPr>
                <w:b/>
                <w:color w:val="000000"/>
                <w:sz w:val="20"/>
              </w:rPr>
              <w:t>Executive Vice President and</w:t>
            </w:r>
          </w:p>
          <w:p>
            <w:pPr>
              <w:spacing w:after="30"/>
            </w:pPr>
            <w:r>
              <w:rPr>
                <w:b/>
                <w:color w:val="000000"/>
                <w:sz w:val="20"/>
              </w:rPr>
              <w:t>Chief Financial Officer</w:t>
            </w:r>
          </w:p>
        </w:tc>
        <w:tc>
          <w:tcPr>
            <w:tcW w:w="3795" w:type="dxa"/>
            <w:tcBorders>
              <w:top w:val="nil"/>
              <w:left w:val="nil"/>
              <w:bottom w:val="nil"/>
              <w:right w:val="nil"/>
            </w:tcBorders>
            <w:tcMar>
              <w:top w:w="0" w:type="dxa"/>
              <w:left w:w="0" w:type="dxa"/>
              <w:bottom w:w="0" w:type="dxa"/>
              <w:right w:w="0" w:type="dxa"/>
            </w:tcMar>
            <w:vAlign w:val="bottom"/>
          </w:tcPr>
          <w:p/>
        </w:tc>
      </w:tr>
    </w:tbl>
    <w:p>
      <w:pPr>
        <w:spacing w:before="120" w:after="120" w:line="288" w:lineRule="auto"/>
        <w:rPr>
          <w:b/>
          <w:sz w:val="20"/>
        </w:rPr>
      </w:pPr>
      <w:bookmarkStart w:id="63" w:name="Section65"/>
      <w:bookmarkEnd w:id="63"/>
    </w:p>
    <w:p>
      <w:pPr>
        <w:spacing w:before="120" w:after="120" w:line="288" w:lineRule="auto"/>
        <w:rPr>
          <w:b/>
          <w:sz w:val="20"/>
        </w:rPr>
        <w:sectPr>
          <w:footerReference w:type="default" r:id="rId203"/>
          <w:pgSz w:w="12240" w:h="15840"/>
          <w:pgMar w:top="720" w:right="720" w:bottom="720" w:left="720" w:header="270" w:footer="270" w:gutter="0"/>
          <w:cols w:space="708"/>
        </w:sectPr>
      </w:pPr>
    </w:p>
    <w:p>
      <w:pPr>
        <w:keepNext/>
        <w:keepLines/>
        <w:widowControl w:val="0"/>
        <w:spacing w:before="240" w:line="288" w:lineRule="auto"/>
        <w:jc w:val="center"/>
        <w:outlineLvl w:val="1"/>
        <w:rPr>
          <w:b/>
          <w:sz w:val="20"/>
        </w:rPr>
      </w:pPr>
      <w:r>
        <w:rPr>
          <w:b/>
          <w:sz w:val="20"/>
        </w:rPr>
        <w:t>POWER OF ATTORNEY</w:t>
      </w:r>
    </w:p>
    <w:p>
      <w:pPr>
        <w:keepNext/>
        <w:keepLines/>
        <w:widowControl w:val="0"/>
        <w:spacing w:before="160" w:after="120" w:line="288" w:lineRule="auto"/>
        <w:ind w:firstLine="360"/>
        <w:jc w:val="both"/>
        <w:rPr>
          <w:sz w:val="20"/>
        </w:rPr>
      </w:pPr>
      <w:r>
        <w:rPr>
          <w:sz w:val="20"/>
        </w:rPr>
        <w:t xml:space="preserve">Each person whose signature appears below constitutes and appoints John B. Hess, Timothy B. Goodell and John P. Rielly or any of them, his or her true and lawful attorneys-in-fact and agents, with full power of substitution and </w:t>
      </w:r>
      <w:proofErr w:type="spellStart"/>
      <w:r>
        <w:rPr>
          <w:sz w:val="20"/>
        </w:rPr>
        <w:t>resubstitution</w:t>
      </w:r>
      <w:proofErr w:type="spellEnd"/>
      <w:r>
        <w:rPr>
          <w:sz w:val="20"/>
        </w:rPr>
        <w:t>, for him or her and in his or her name, place and stead, in any and all capacities, to sign any and all amendments to Annual Report on Form 10-K, and to file the same, with all exhibits thereto, and other documents in connection therewith with the Securities and Exchange Commission, granting unto said attorneys-in-fact and agents, and each of them, full power and authority to do and to perform each and every act and thing requisite and necessary to be done in and about the premises, as fully and to all intents and purposes as he or she might or would do in person, hereby ratifying and confirming all that said attorneys-in-fact and agents or any of them, or their or his or her substitute or substitutes, may lawfully do or cause to be done by virtue hereof.</w:t>
      </w:r>
    </w:p>
    <w:p>
      <w:pPr>
        <w:keepNext/>
        <w:keepLines/>
        <w:widowControl w:val="0"/>
        <w:spacing w:before="160" w:after="220" w:line="288" w:lineRule="auto"/>
        <w:ind w:firstLine="360"/>
        <w:jc w:val="both"/>
        <w:rPr>
          <w:sz w:val="20"/>
        </w:rPr>
      </w:pPr>
      <w:r>
        <w:rPr>
          <w:sz w:val="20"/>
        </w:rPr>
        <w:t>Pursuant to the requirements of the Securities Exchange Act of 1934, this report has been signed below by the following persons on behalf of the Registrant and in the capacities and on the dates indicated.</w:t>
      </w:r>
    </w:p>
    <w:tbl>
      <w:tblPr>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5"/>
        <w:gridCol w:w="1305"/>
        <w:gridCol w:w="3015"/>
        <w:gridCol w:w="1305"/>
        <w:gridCol w:w="2205"/>
      </w:tblGrid>
      <w:tr>
        <w:trPr>
          <w:cantSplit/>
          <w:trHeight w:hRule="exact" w:val="255"/>
        </w:trPr>
        <w:tc>
          <w:tcPr>
            <w:tcW w:w="2415"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u w:val="single"/>
              </w:rPr>
              <w:t>Signature</w:t>
            </w:r>
          </w:p>
        </w:tc>
        <w:tc>
          <w:tcPr>
            <w:tcW w:w="130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6"/>
              </w:rPr>
              <w:t>  </w:t>
            </w:r>
          </w:p>
        </w:tc>
        <w:tc>
          <w:tcPr>
            <w:tcW w:w="3015"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u w:val="single"/>
              </w:rPr>
              <w:t>Title</w:t>
            </w:r>
          </w:p>
        </w:tc>
        <w:tc>
          <w:tcPr>
            <w:tcW w:w="130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6"/>
              </w:rPr>
              <w:t>  </w:t>
            </w:r>
          </w:p>
        </w:tc>
        <w:tc>
          <w:tcPr>
            <w:tcW w:w="2205"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b/>
                <w:color w:val="000000"/>
                <w:sz w:val="16"/>
                <w:u w:val="single"/>
              </w:rPr>
              <w:t>Date</w:t>
            </w:r>
          </w:p>
        </w:tc>
      </w:tr>
      <w:tr>
        <w:trPr>
          <w:cantSplit/>
          <w:trHeight w:hRule="exact" w:val="75"/>
        </w:trPr>
        <w:tc>
          <w:tcPr>
            <w:tcW w:w="2415" w:type="dxa"/>
            <w:tcBorders>
              <w:top w:val="nil"/>
              <w:left w:val="nil"/>
              <w:bottom w:val="nil"/>
              <w:right w:val="nil"/>
            </w:tcBorders>
            <w:tcMar>
              <w:top w:w="0" w:type="dxa"/>
              <w:left w:w="53" w:type="dxa"/>
              <w:bottom w:w="0" w:type="dxa"/>
              <w:right w:w="53" w:type="dxa"/>
            </w:tcMar>
          </w:tcPr>
          <w:p>
            <w:pPr>
              <w:keepNext/>
              <w:spacing w:before="53" w:after="30"/>
              <w:jc w:val="center"/>
            </w:pPr>
            <w:r>
              <w:rPr>
                <w:color w:val="000000"/>
                <w:sz w:val="2"/>
              </w:rPr>
              <w:t> </w:t>
            </w:r>
          </w:p>
        </w:tc>
        <w:tc>
          <w:tcPr>
            <w:tcW w:w="4320" w:type="dxa"/>
            <w:gridSpan w:val="2"/>
            <w:tcBorders>
              <w:top w:val="nil"/>
              <w:left w:val="nil"/>
              <w:bottom w:val="nil"/>
              <w:right w:val="nil"/>
            </w:tcBorders>
            <w:tcMar>
              <w:top w:w="0" w:type="dxa"/>
              <w:left w:w="53" w:type="dxa"/>
              <w:bottom w:w="0" w:type="dxa"/>
              <w:right w:w="53" w:type="dxa"/>
            </w:tcMar>
          </w:tcPr>
          <w:p>
            <w:pPr>
              <w:keepNext/>
              <w:spacing w:before="53" w:after="30"/>
              <w:jc w:val="center"/>
            </w:pPr>
            <w:r>
              <w:rPr>
                <w:color w:val="000000"/>
                <w:sz w:val="2"/>
              </w:rPr>
              <w:t> </w:t>
            </w:r>
          </w:p>
        </w:tc>
        <w:tc>
          <w:tcPr>
            <w:tcW w:w="3510" w:type="dxa"/>
            <w:gridSpan w:val="2"/>
            <w:tcBorders>
              <w:top w:val="nil"/>
              <w:left w:val="nil"/>
              <w:bottom w:val="nil"/>
              <w:right w:val="nil"/>
            </w:tcBorders>
            <w:tcMar>
              <w:top w:w="0" w:type="dxa"/>
              <w:left w:w="53" w:type="dxa"/>
              <w:bottom w:w="0" w:type="dxa"/>
              <w:right w:w="53" w:type="dxa"/>
            </w:tcMar>
          </w:tcPr>
          <w:p>
            <w:pPr>
              <w:keepNext/>
              <w:spacing w:before="53" w:after="30"/>
              <w:jc w:val="center"/>
            </w:pPr>
            <w:r>
              <w:rPr>
                <w:color w:val="000000"/>
                <w:sz w:val="2"/>
              </w:rPr>
              <w:t> </w:t>
            </w:r>
          </w:p>
        </w:tc>
      </w:tr>
      <w:tr>
        <w:trPr>
          <w:cantSplit/>
          <w:trHeight w:hRule="exact" w:val="345"/>
        </w:trPr>
        <w:tc>
          <w:tcPr>
            <w:tcW w:w="2415"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color w:val="000000"/>
                <w:sz w:val="20"/>
              </w:rPr>
              <w:t>/s/  John B. Hess</w:t>
            </w:r>
          </w:p>
        </w:tc>
        <w:tc>
          <w:tcPr>
            <w:tcW w:w="130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3015" w:type="dxa"/>
            <w:vMerge w:val="restart"/>
            <w:tcBorders>
              <w:top w:val="nil"/>
              <w:left w:val="nil"/>
              <w:bottom w:val="nil"/>
              <w:right w:val="nil"/>
            </w:tcBorders>
            <w:tcMar>
              <w:top w:w="0" w:type="dxa"/>
              <w:left w:w="53" w:type="dxa"/>
              <w:bottom w:w="0" w:type="dxa"/>
              <w:right w:w="53" w:type="dxa"/>
            </w:tcMar>
            <w:vAlign w:val="center"/>
          </w:tcPr>
          <w:p>
            <w:pPr>
              <w:keepNext/>
              <w:jc w:val="center"/>
            </w:pPr>
            <w:r>
              <w:rPr>
                <w:color w:val="000000"/>
                <w:sz w:val="20"/>
              </w:rPr>
              <w:t>Director and</w:t>
            </w:r>
          </w:p>
          <w:p>
            <w:pPr>
              <w:jc w:val="center"/>
            </w:pPr>
            <w:r>
              <w:rPr>
                <w:color w:val="000000"/>
                <w:sz w:val="20"/>
              </w:rPr>
              <w:t>Chief Executive Officer</w:t>
            </w:r>
          </w:p>
          <w:p>
            <w:pPr>
              <w:jc w:val="center"/>
            </w:pPr>
            <w:r>
              <w:rPr>
                <w:color w:val="000000"/>
                <w:sz w:val="20"/>
              </w:rPr>
              <w:t>(Principal Executive Officer)</w:t>
            </w:r>
          </w:p>
        </w:tc>
        <w:tc>
          <w:tcPr>
            <w:tcW w:w="130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2205" w:type="dxa"/>
            <w:vMerge w:val="restart"/>
            <w:tcBorders>
              <w:top w:val="nil"/>
              <w:left w:val="nil"/>
              <w:bottom w:val="nil"/>
              <w:right w:val="nil"/>
            </w:tcBorders>
            <w:tcMar>
              <w:top w:w="0" w:type="dxa"/>
              <w:left w:w="53" w:type="dxa"/>
              <w:bottom w:w="0" w:type="dxa"/>
              <w:right w:w="53" w:type="dxa"/>
            </w:tcMar>
            <w:vAlign w:val="center"/>
          </w:tcPr>
          <w:p>
            <w:pPr>
              <w:keepNext/>
              <w:jc w:val="center"/>
            </w:pPr>
            <w:r>
              <w:rPr>
                <w:color w:val="000000"/>
                <w:sz w:val="20"/>
              </w:rPr>
              <w:t>March 1, 2022</w:t>
            </w:r>
          </w:p>
        </w:tc>
      </w:tr>
      <w:tr>
        <w:trPr>
          <w:cantSplit/>
          <w:trHeight w:hRule="exact" w:val="345"/>
        </w:trPr>
        <w:tc>
          <w:tcPr>
            <w:tcW w:w="2415" w:type="dxa"/>
            <w:tcBorders>
              <w:top w:val="single" w:sz="8" w:space="0" w:color="000000"/>
              <w:left w:val="nil"/>
              <w:bottom w:val="nil"/>
              <w:right w:val="nil"/>
            </w:tcBorders>
            <w:tcMar>
              <w:top w:w="0" w:type="dxa"/>
              <w:left w:w="53" w:type="dxa"/>
              <w:bottom w:w="0" w:type="dxa"/>
              <w:right w:w="53" w:type="dxa"/>
            </w:tcMar>
          </w:tcPr>
          <w:p>
            <w:pPr>
              <w:keepNext/>
              <w:spacing w:before="33" w:after="30"/>
              <w:jc w:val="center"/>
            </w:pPr>
            <w:r>
              <w:rPr>
                <w:b/>
                <w:color w:val="000000"/>
                <w:sz w:val="20"/>
              </w:rPr>
              <w:t>John B. Hess</w:t>
            </w:r>
          </w:p>
        </w:tc>
        <w:tc>
          <w:tcPr>
            <w:tcW w:w="1305" w:type="dxa"/>
            <w:tcBorders>
              <w:top w:val="nil"/>
              <w:left w:val="nil"/>
              <w:bottom w:val="nil"/>
              <w:right w:val="nil"/>
            </w:tcBorders>
            <w:tcMar>
              <w:top w:w="0" w:type="dxa"/>
              <w:left w:w="0" w:type="dxa"/>
              <w:bottom w:w="0" w:type="dxa"/>
              <w:right w:w="0" w:type="dxa"/>
            </w:tcMar>
            <w:vAlign w:val="bottom"/>
          </w:tcPr>
          <w:p>
            <w:pPr>
              <w:keepNext/>
            </w:pPr>
          </w:p>
        </w:tc>
        <w:tc>
          <w:tcPr>
            <w:tcW w:w="3015" w:type="dxa"/>
            <w:vMerge/>
            <w:tcBorders>
              <w:top w:val="nil"/>
              <w:left w:val="nil"/>
              <w:bottom w:val="nil"/>
              <w:right w:val="nil"/>
            </w:tcBorders>
          </w:tcPr>
          <w:p>
            <w:pPr>
              <w:keepNext/>
            </w:pPr>
          </w:p>
        </w:tc>
        <w:tc>
          <w:tcPr>
            <w:tcW w:w="1305" w:type="dxa"/>
            <w:tcBorders>
              <w:top w:val="nil"/>
              <w:left w:val="nil"/>
              <w:bottom w:val="nil"/>
              <w:right w:val="nil"/>
            </w:tcBorders>
            <w:tcMar>
              <w:top w:w="0" w:type="dxa"/>
              <w:left w:w="0" w:type="dxa"/>
              <w:bottom w:w="0" w:type="dxa"/>
              <w:right w:w="0" w:type="dxa"/>
            </w:tcMar>
            <w:vAlign w:val="bottom"/>
          </w:tcPr>
          <w:p>
            <w:pPr>
              <w:keepNext/>
            </w:pPr>
          </w:p>
        </w:tc>
        <w:tc>
          <w:tcPr>
            <w:tcW w:w="2205" w:type="dxa"/>
            <w:vMerge/>
            <w:tcBorders>
              <w:top w:val="nil"/>
              <w:left w:val="nil"/>
              <w:bottom w:val="nil"/>
              <w:right w:val="nil"/>
            </w:tcBorders>
          </w:tcPr>
          <w:p>
            <w:pPr>
              <w:keepNext/>
            </w:pPr>
          </w:p>
        </w:tc>
      </w:tr>
      <w:tr>
        <w:trPr>
          <w:cantSplit/>
          <w:trHeight w:hRule="exact" w:val="75"/>
        </w:trPr>
        <w:tc>
          <w:tcPr>
            <w:tcW w:w="2415" w:type="dxa"/>
            <w:tcBorders>
              <w:top w:val="nil"/>
              <w:left w:val="nil"/>
              <w:bottom w:val="nil"/>
              <w:right w:val="nil"/>
            </w:tcBorders>
            <w:tcMar>
              <w:top w:w="0" w:type="dxa"/>
              <w:left w:w="53" w:type="dxa"/>
              <w:bottom w:w="0" w:type="dxa"/>
              <w:right w:w="53" w:type="dxa"/>
            </w:tcMar>
          </w:tcPr>
          <w:p>
            <w:pPr>
              <w:keepNext/>
              <w:spacing w:before="53" w:after="30"/>
              <w:jc w:val="center"/>
            </w:pPr>
            <w:r>
              <w:rPr>
                <w:color w:val="000000"/>
                <w:sz w:val="2"/>
              </w:rPr>
              <w:t> </w:t>
            </w:r>
          </w:p>
        </w:tc>
        <w:tc>
          <w:tcPr>
            <w:tcW w:w="4320" w:type="dxa"/>
            <w:gridSpan w:val="2"/>
            <w:tcBorders>
              <w:top w:val="nil"/>
              <w:left w:val="nil"/>
              <w:bottom w:val="nil"/>
              <w:right w:val="nil"/>
            </w:tcBorders>
            <w:tcMar>
              <w:top w:w="0" w:type="dxa"/>
              <w:left w:w="53" w:type="dxa"/>
              <w:bottom w:w="0" w:type="dxa"/>
              <w:right w:w="53" w:type="dxa"/>
            </w:tcMar>
          </w:tcPr>
          <w:p>
            <w:pPr>
              <w:keepNext/>
              <w:spacing w:before="53" w:after="30"/>
              <w:jc w:val="center"/>
            </w:pPr>
            <w:r>
              <w:rPr>
                <w:color w:val="000000"/>
                <w:sz w:val="2"/>
              </w:rPr>
              <w:t> </w:t>
            </w:r>
          </w:p>
        </w:tc>
        <w:tc>
          <w:tcPr>
            <w:tcW w:w="3510" w:type="dxa"/>
            <w:gridSpan w:val="2"/>
            <w:tcBorders>
              <w:top w:val="nil"/>
              <w:left w:val="nil"/>
              <w:bottom w:val="nil"/>
              <w:right w:val="nil"/>
            </w:tcBorders>
            <w:tcMar>
              <w:top w:w="0" w:type="dxa"/>
              <w:left w:w="53" w:type="dxa"/>
              <w:bottom w:w="0" w:type="dxa"/>
              <w:right w:w="53" w:type="dxa"/>
            </w:tcMar>
          </w:tcPr>
          <w:p>
            <w:pPr>
              <w:keepNext/>
              <w:spacing w:before="53" w:after="30"/>
              <w:jc w:val="center"/>
            </w:pPr>
            <w:r>
              <w:rPr>
                <w:color w:val="000000"/>
                <w:sz w:val="2"/>
              </w:rPr>
              <w:t> </w:t>
            </w:r>
          </w:p>
        </w:tc>
      </w:tr>
      <w:tr>
        <w:trPr>
          <w:cantSplit/>
          <w:trHeight w:hRule="exact" w:val="300"/>
        </w:trPr>
        <w:tc>
          <w:tcPr>
            <w:tcW w:w="2415"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color w:val="000000"/>
                <w:sz w:val="20"/>
              </w:rPr>
              <w:t>/s/  James H. Quigley</w:t>
            </w:r>
          </w:p>
        </w:tc>
        <w:tc>
          <w:tcPr>
            <w:tcW w:w="130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3015" w:type="dxa"/>
            <w:vMerge w:val="restart"/>
            <w:tcBorders>
              <w:top w:val="nil"/>
              <w:left w:val="nil"/>
              <w:bottom w:val="nil"/>
              <w:right w:val="nil"/>
            </w:tcBorders>
            <w:tcMar>
              <w:top w:w="0" w:type="dxa"/>
              <w:left w:w="53" w:type="dxa"/>
              <w:bottom w:w="0" w:type="dxa"/>
              <w:right w:w="53" w:type="dxa"/>
            </w:tcMar>
            <w:vAlign w:val="center"/>
          </w:tcPr>
          <w:p>
            <w:pPr>
              <w:keepNext/>
              <w:jc w:val="center"/>
            </w:pPr>
            <w:r>
              <w:rPr>
                <w:color w:val="000000"/>
                <w:sz w:val="20"/>
              </w:rPr>
              <w:t>Director and</w:t>
            </w:r>
          </w:p>
          <w:p>
            <w:pPr>
              <w:jc w:val="center"/>
            </w:pPr>
            <w:r>
              <w:rPr>
                <w:color w:val="000000"/>
                <w:sz w:val="20"/>
              </w:rPr>
              <w:t>Chairman of the Board</w:t>
            </w:r>
          </w:p>
        </w:tc>
        <w:tc>
          <w:tcPr>
            <w:tcW w:w="130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2205" w:type="dxa"/>
            <w:vMerge w:val="restart"/>
            <w:tcBorders>
              <w:top w:val="nil"/>
              <w:left w:val="nil"/>
              <w:bottom w:val="nil"/>
              <w:right w:val="nil"/>
            </w:tcBorders>
            <w:tcMar>
              <w:top w:w="0" w:type="dxa"/>
              <w:left w:w="53" w:type="dxa"/>
              <w:bottom w:w="0" w:type="dxa"/>
              <w:right w:w="53" w:type="dxa"/>
            </w:tcMar>
            <w:vAlign w:val="center"/>
          </w:tcPr>
          <w:p>
            <w:pPr>
              <w:keepNext/>
              <w:jc w:val="center"/>
            </w:pPr>
            <w:r>
              <w:rPr>
                <w:color w:val="000000"/>
                <w:sz w:val="20"/>
              </w:rPr>
              <w:t>March 1, 2022</w:t>
            </w:r>
          </w:p>
        </w:tc>
      </w:tr>
      <w:tr>
        <w:trPr>
          <w:cantSplit/>
          <w:trHeight w:hRule="exact" w:val="285"/>
        </w:trPr>
        <w:tc>
          <w:tcPr>
            <w:tcW w:w="2415" w:type="dxa"/>
            <w:tcBorders>
              <w:top w:val="single" w:sz="8" w:space="0" w:color="000000"/>
              <w:left w:val="nil"/>
              <w:bottom w:val="nil"/>
              <w:right w:val="nil"/>
            </w:tcBorders>
            <w:tcMar>
              <w:top w:w="0" w:type="dxa"/>
              <w:left w:w="53" w:type="dxa"/>
              <w:bottom w:w="0" w:type="dxa"/>
              <w:right w:w="53" w:type="dxa"/>
            </w:tcMar>
          </w:tcPr>
          <w:p>
            <w:pPr>
              <w:keepNext/>
              <w:spacing w:before="33" w:after="30"/>
              <w:jc w:val="center"/>
            </w:pPr>
            <w:r>
              <w:rPr>
                <w:b/>
                <w:color w:val="000000"/>
                <w:sz w:val="20"/>
              </w:rPr>
              <w:t>James H. Quigley</w:t>
            </w:r>
          </w:p>
        </w:tc>
        <w:tc>
          <w:tcPr>
            <w:tcW w:w="1305" w:type="dxa"/>
            <w:tcBorders>
              <w:top w:val="nil"/>
              <w:left w:val="nil"/>
              <w:bottom w:val="nil"/>
              <w:right w:val="nil"/>
            </w:tcBorders>
            <w:tcMar>
              <w:top w:w="0" w:type="dxa"/>
              <w:left w:w="0" w:type="dxa"/>
              <w:bottom w:w="0" w:type="dxa"/>
              <w:right w:w="0" w:type="dxa"/>
            </w:tcMar>
            <w:vAlign w:val="bottom"/>
          </w:tcPr>
          <w:p>
            <w:pPr>
              <w:keepNext/>
            </w:pPr>
          </w:p>
        </w:tc>
        <w:tc>
          <w:tcPr>
            <w:tcW w:w="3015" w:type="dxa"/>
            <w:vMerge/>
            <w:tcBorders>
              <w:top w:val="nil"/>
              <w:left w:val="nil"/>
              <w:bottom w:val="nil"/>
              <w:right w:val="nil"/>
            </w:tcBorders>
          </w:tcPr>
          <w:p>
            <w:pPr>
              <w:keepNext/>
            </w:pPr>
          </w:p>
        </w:tc>
        <w:tc>
          <w:tcPr>
            <w:tcW w:w="1305" w:type="dxa"/>
            <w:tcBorders>
              <w:top w:val="nil"/>
              <w:left w:val="nil"/>
              <w:bottom w:val="nil"/>
              <w:right w:val="nil"/>
            </w:tcBorders>
            <w:tcMar>
              <w:top w:w="0" w:type="dxa"/>
              <w:left w:w="0" w:type="dxa"/>
              <w:bottom w:w="0" w:type="dxa"/>
              <w:right w:w="0" w:type="dxa"/>
            </w:tcMar>
            <w:vAlign w:val="bottom"/>
          </w:tcPr>
          <w:p>
            <w:pPr>
              <w:keepNext/>
            </w:pPr>
          </w:p>
        </w:tc>
        <w:tc>
          <w:tcPr>
            <w:tcW w:w="2205" w:type="dxa"/>
            <w:vMerge/>
            <w:tcBorders>
              <w:top w:val="nil"/>
              <w:left w:val="nil"/>
              <w:bottom w:val="nil"/>
              <w:right w:val="nil"/>
            </w:tcBorders>
          </w:tcPr>
          <w:p>
            <w:pPr>
              <w:keepNext/>
            </w:pPr>
          </w:p>
        </w:tc>
      </w:tr>
      <w:tr>
        <w:trPr>
          <w:cantSplit/>
          <w:trHeight w:hRule="exact" w:val="75"/>
        </w:trPr>
        <w:tc>
          <w:tcPr>
            <w:tcW w:w="2415" w:type="dxa"/>
            <w:tcBorders>
              <w:top w:val="nil"/>
              <w:left w:val="nil"/>
              <w:bottom w:val="nil"/>
              <w:right w:val="nil"/>
            </w:tcBorders>
            <w:tcMar>
              <w:top w:w="0" w:type="dxa"/>
              <w:left w:w="53" w:type="dxa"/>
              <w:bottom w:w="0" w:type="dxa"/>
              <w:right w:w="53" w:type="dxa"/>
            </w:tcMar>
          </w:tcPr>
          <w:p>
            <w:pPr>
              <w:keepNext/>
              <w:spacing w:before="53" w:after="30"/>
              <w:jc w:val="center"/>
            </w:pPr>
            <w:r>
              <w:rPr>
                <w:color w:val="000000"/>
                <w:sz w:val="2"/>
              </w:rPr>
              <w:t> </w:t>
            </w:r>
          </w:p>
        </w:tc>
        <w:tc>
          <w:tcPr>
            <w:tcW w:w="4320" w:type="dxa"/>
            <w:gridSpan w:val="2"/>
            <w:tcBorders>
              <w:top w:val="nil"/>
              <w:left w:val="nil"/>
              <w:bottom w:val="nil"/>
              <w:right w:val="nil"/>
            </w:tcBorders>
            <w:tcMar>
              <w:top w:w="0" w:type="dxa"/>
              <w:left w:w="53" w:type="dxa"/>
              <w:bottom w:w="0" w:type="dxa"/>
              <w:right w:w="53" w:type="dxa"/>
            </w:tcMar>
          </w:tcPr>
          <w:p>
            <w:pPr>
              <w:keepNext/>
              <w:spacing w:before="53" w:after="30"/>
              <w:jc w:val="center"/>
            </w:pPr>
            <w:r>
              <w:rPr>
                <w:color w:val="000000"/>
                <w:sz w:val="2"/>
              </w:rPr>
              <w:t> </w:t>
            </w:r>
          </w:p>
        </w:tc>
        <w:tc>
          <w:tcPr>
            <w:tcW w:w="3510" w:type="dxa"/>
            <w:gridSpan w:val="2"/>
            <w:tcBorders>
              <w:top w:val="nil"/>
              <w:left w:val="nil"/>
              <w:bottom w:val="nil"/>
              <w:right w:val="nil"/>
            </w:tcBorders>
            <w:tcMar>
              <w:top w:w="0" w:type="dxa"/>
              <w:left w:w="53" w:type="dxa"/>
              <w:bottom w:w="0" w:type="dxa"/>
              <w:right w:w="53" w:type="dxa"/>
            </w:tcMar>
          </w:tcPr>
          <w:p>
            <w:pPr>
              <w:keepNext/>
              <w:spacing w:before="53" w:after="30"/>
              <w:jc w:val="center"/>
            </w:pPr>
            <w:r>
              <w:rPr>
                <w:color w:val="000000"/>
                <w:sz w:val="2"/>
              </w:rPr>
              <w:t> </w:t>
            </w:r>
          </w:p>
        </w:tc>
      </w:tr>
      <w:tr>
        <w:trPr>
          <w:cantSplit/>
          <w:trHeight w:hRule="exact" w:val="300"/>
        </w:trPr>
        <w:tc>
          <w:tcPr>
            <w:tcW w:w="2415"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color w:val="000000"/>
                <w:sz w:val="20"/>
              </w:rPr>
              <w:t xml:space="preserve">/s/  Terrence J. </w:t>
            </w:r>
            <w:proofErr w:type="spellStart"/>
            <w:r>
              <w:rPr>
                <w:color w:val="000000"/>
                <w:sz w:val="20"/>
              </w:rPr>
              <w:t>Checki</w:t>
            </w:r>
            <w:proofErr w:type="spellEnd"/>
          </w:p>
        </w:tc>
        <w:tc>
          <w:tcPr>
            <w:tcW w:w="130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3015" w:type="dxa"/>
            <w:vMerge w:val="restart"/>
            <w:tcBorders>
              <w:top w:val="nil"/>
              <w:left w:val="nil"/>
              <w:bottom w:val="nil"/>
              <w:right w:val="nil"/>
            </w:tcBorders>
            <w:tcMar>
              <w:top w:w="0" w:type="dxa"/>
              <w:left w:w="53" w:type="dxa"/>
              <w:bottom w:w="0" w:type="dxa"/>
              <w:right w:w="53" w:type="dxa"/>
            </w:tcMar>
            <w:vAlign w:val="center"/>
          </w:tcPr>
          <w:p>
            <w:pPr>
              <w:keepNext/>
              <w:jc w:val="center"/>
            </w:pPr>
            <w:r>
              <w:rPr>
                <w:color w:val="000000"/>
                <w:sz w:val="20"/>
              </w:rPr>
              <w:t>Director</w:t>
            </w:r>
          </w:p>
        </w:tc>
        <w:tc>
          <w:tcPr>
            <w:tcW w:w="130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2205" w:type="dxa"/>
            <w:vMerge w:val="restart"/>
            <w:tcBorders>
              <w:top w:val="nil"/>
              <w:left w:val="nil"/>
              <w:bottom w:val="nil"/>
              <w:right w:val="nil"/>
            </w:tcBorders>
            <w:tcMar>
              <w:top w:w="0" w:type="dxa"/>
              <w:left w:w="53" w:type="dxa"/>
              <w:bottom w:w="0" w:type="dxa"/>
              <w:right w:w="53" w:type="dxa"/>
            </w:tcMar>
            <w:vAlign w:val="center"/>
          </w:tcPr>
          <w:p>
            <w:pPr>
              <w:keepNext/>
              <w:jc w:val="center"/>
            </w:pPr>
            <w:r>
              <w:rPr>
                <w:color w:val="000000"/>
                <w:sz w:val="20"/>
              </w:rPr>
              <w:t>March 1, 2022</w:t>
            </w:r>
          </w:p>
        </w:tc>
      </w:tr>
      <w:tr>
        <w:trPr>
          <w:cantSplit/>
          <w:trHeight w:hRule="exact" w:val="285"/>
        </w:trPr>
        <w:tc>
          <w:tcPr>
            <w:tcW w:w="2415" w:type="dxa"/>
            <w:tcBorders>
              <w:top w:val="single" w:sz="8" w:space="0" w:color="000000"/>
              <w:left w:val="nil"/>
              <w:bottom w:val="nil"/>
              <w:right w:val="nil"/>
            </w:tcBorders>
            <w:tcMar>
              <w:top w:w="0" w:type="dxa"/>
              <w:left w:w="53" w:type="dxa"/>
              <w:bottom w:w="0" w:type="dxa"/>
              <w:right w:w="53" w:type="dxa"/>
            </w:tcMar>
          </w:tcPr>
          <w:p>
            <w:pPr>
              <w:keepNext/>
              <w:spacing w:before="33" w:after="30"/>
              <w:jc w:val="center"/>
            </w:pPr>
            <w:r>
              <w:rPr>
                <w:b/>
                <w:color w:val="000000"/>
                <w:sz w:val="20"/>
              </w:rPr>
              <w:t xml:space="preserve">Terrence J. </w:t>
            </w:r>
            <w:proofErr w:type="spellStart"/>
            <w:r>
              <w:rPr>
                <w:b/>
                <w:color w:val="000000"/>
                <w:sz w:val="20"/>
              </w:rPr>
              <w:t>Checki</w:t>
            </w:r>
            <w:proofErr w:type="spellEnd"/>
          </w:p>
        </w:tc>
        <w:tc>
          <w:tcPr>
            <w:tcW w:w="1305" w:type="dxa"/>
            <w:tcBorders>
              <w:top w:val="nil"/>
              <w:left w:val="nil"/>
              <w:bottom w:val="nil"/>
              <w:right w:val="nil"/>
            </w:tcBorders>
            <w:tcMar>
              <w:top w:w="0" w:type="dxa"/>
              <w:left w:w="0" w:type="dxa"/>
              <w:bottom w:w="0" w:type="dxa"/>
              <w:right w:w="0" w:type="dxa"/>
            </w:tcMar>
            <w:vAlign w:val="bottom"/>
          </w:tcPr>
          <w:p>
            <w:pPr>
              <w:keepNext/>
            </w:pPr>
          </w:p>
        </w:tc>
        <w:tc>
          <w:tcPr>
            <w:tcW w:w="3015" w:type="dxa"/>
            <w:vMerge/>
            <w:tcBorders>
              <w:top w:val="nil"/>
              <w:left w:val="nil"/>
              <w:bottom w:val="nil"/>
              <w:right w:val="nil"/>
            </w:tcBorders>
          </w:tcPr>
          <w:p>
            <w:pPr>
              <w:keepNext/>
            </w:pPr>
          </w:p>
        </w:tc>
        <w:tc>
          <w:tcPr>
            <w:tcW w:w="1305" w:type="dxa"/>
            <w:tcBorders>
              <w:top w:val="nil"/>
              <w:left w:val="nil"/>
              <w:bottom w:val="nil"/>
              <w:right w:val="nil"/>
            </w:tcBorders>
            <w:tcMar>
              <w:top w:w="0" w:type="dxa"/>
              <w:left w:w="0" w:type="dxa"/>
              <w:bottom w:w="0" w:type="dxa"/>
              <w:right w:w="0" w:type="dxa"/>
            </w:tcMar>
            <w:vAlign w:val="bottom"/>
          </w:tcPr>
          <w:p>
            <w:pPr>
              <w:keepNext/>
            </w:pPr>
          </w:p>
        </w:tc>
        <w:tc>
          <w:tcPr>
            <w:tcW w:w="2205" w:type="dxa"/>
            <w:vMerge/>
            <w:tcBorders>
              <w:top w:val="nil"/>
              <w:left w:val="nil"/>
              <w:bottom w:val="nil"/>
              <w:right w:val="nil"/>
            </w:tcBorders>
          </w:tcPr>
          <w:p>
            <w:pPr>
              <w:keepNext/>
            </w:pPr>
          </w:p>
        </w:tc>
      </w:tr>
      <w:tr>
        <w:trPr>
          <w:cantSplit/>
          <w:trHeight w:hRule="exact" w:val="75"/>
        </w:trPr>
        <w:tc>
          <w:tcPr>
            <w:tcW w:w="2415" w:type="dxa"/>
            <w:tcBorders>
              <w:top w:val="nil"/>
              <w:left w:val="nil"/>
              <w:bottom w:val="nil"/>
              <w:right w:val="nil"/>
            </w:tcBorders>
            <w:tcMar>
              <w:top w:w="0" w:type="dxa"/>
              <w:left w:w="53" w:type="dxa"/>
              <w:bottom w:w="0" w:type="dxa"/>
              <w:right w:w="53" w:type="dxa"/>
            </w:tcMar>
          </w:tcPr>
          <w:p>
            <w:pPr>
              <w:keepNext/>
              <w:spacing w:before="53" w:after="30"/>
              <w:jc w:val="center"/>
            </w:pPr>
            <w:r>
              <w:rPr>
                <w:color w:val="000000"/>
                <w:sz w:val="2"/>
              </w:rPr>
              <w:t> </w:t>
            </w:r>
          </w:p>
        </w:tc>
        <w:tc>
          <w:tcPr>
            <w:tcW w:w="4320" w:type="dxa"/>
            <w:gridSpan w:val="2"/>
            <w:tcBorders>
              <w:top w:val="nil"/>
              <w:left w:val="nil"/>
              <w:bottom w:val="nil"/>
              <w:right w:val="nil"/>
            </w:tcBorders>
            <w:tcMar>
              <w:top w:w="0" w:type="dxa"/>
              <w:left w:w="53" w:type="dxa"/>
              <w:bottom w:w="0" w:type="dxa"/>
              <w:right w:w="53" w:type="dxa"/>
            </w:tcMar>
          </w:tcPr>
          <w:p>
            <w:pPr>
              <w:keepNext/>
              <w:spacing w:before="53" w:after="30"/>
              <w:jc w:val="center"/>
            </w:pPr>
            <w:r>
              <w:rPr>
                <w:color w:val="000000"/>
                <w:sz w:val="2"/>
              </w:rPr>
              <w:t> </w:t>
            </w:r>
          </w:p>
        </w:tc>
        <w:tc>
          <w:tcPr>
            <w:tcW w:w="3510" w:type="dxa"/>
            <w:gridSpan w:val="2"/>
            <w:tcBorders>
              <w:top w:val="nil"/>
              <w:left w:val="nil"/>
              <w:bottom w:val="nil"/>
              <w:right w:val="nil"/>
            </w:tcBorders>
            <w:tcMar>
              <w:top w:w="0" w:type="dxa"/>
              <w:left w:w="53" w:type="dxa"/>
              <w:bottom w:w="0" w:type="dxa"/>
              <w:right w:w="53" w:type="dxa"/>
            </w:tcMar>
          </w:tcPr>
          <w:p>
            <w:pPr>
              <w:keepNext/>
              <w:spacing w:before="53" w:after="30"/>
              <w:jc w:val="center"/>
            </w:pPr>
            <w:r>
              <w:rPr>
                <w:color w:val="000000"/>
                <w:sz w:val="2"/>
              </w:rPr>
              <w:t> </w:t>
            </w:r>
          </w:p>
        </w:tc>
      </w:tr>
      <w:tr>
        <w:trPr>
          <w:cantSplit/>
          <w:trHeight w:hRule="exact" w:val="300"/>
        </w:trPr>
        <w:tc>
          <w:tcPr>
            <w:tcW w:w="2415"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color w:val="000000"/>
                <w:sz w:val="20"/>
              </w:rPr>
              <w:t>/s/  Leonard S. Coleman Jr.</w:t>
            </w:r>
          </w:p>
        </w:tc>
        <w:tc>
          <w:tcPr>
            <w:tcW w:w="130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3015" w:type="dxa"/>
            <w:vMerge w:val="restart"/>
            <w:tcBorders>
              <w:top w:val="nil"/>
              <w:left w:val="nil"/>
              <w:bottom w:val="nil"/>
              <w:right w:val="nil"/>
            </w:tcBorders>
            <w:tcMar>
              <w:top w:w="0" w:type="dxa"/>
              <w:left w:w="53" w:type="dxa"/>
              <w:bottom w:w="0" w:type="dxa"/>
              <w:right w:w="53" w:type="dxa"/>
            </w:tcMar>
            <w:vAlign w:val="center"/>
          </w:tcPr>
          <w:p>
            <w:pPr>
              <w:keepNext/>
              <w:jc w:val="center"/>
            </w:pPr>
            <w:r>
              <w:rPr>
                <w:color w:val="000000"/>
                <w:sz w:val="20"/>
              </w:rPr>
              <w:t>Director</w:t>
            </w:r>
          </w:p>
        </w:tc>
        <w:tc>
          <w:tcPr>
            <w:tcW w:w="130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2205" w:type="dxa"/>
            <w:vMerge w:val="restart"/>
            <w:tcBorders>
              <w:top w:val="nil"/>
              <w:left w:val="nil"/>
              <w:bottom w:val="nil"/>
              <w:right w:val="nil"/>
            </w:tcBorders>
            <w:tcMar>
              <w:top w:w="0" w:type="dxa"/>
              <w:left w:w="53" w:type="dxa"/>
              <w:bottom w:w="0" w:type="dxa"/>
              <w:right w:w="53" w:type="dxa"/>
            </w:tcMar>
            <w:vAlign w:val="center"/>
          </w:tcPr>
          <w:p>
            <w:pPr>
              <w:keepNext/>
              <w:jc w:val="center"/>
            </w:pPr>
            <w:r>
              <w:rPr>
                <w:color w:val="000000"/>
                <w:sz w:val="20"/>
              </w:rPr>
              <w:t>March 1, 2022</w:t>
            </w:r>
          </w:p>
        </w:tc>
      </w:tr>
      <w:tr>
        <w:trPr>
          <w:cantSplit/>
          <w:trHeight w:hRule="exact" w:val="285"/>
        </w:trPr>
        <w:tc>
          <w:tcPr>
            <w:tcW w:w="2415" w:type="dxa"/>
            <w:tcBorders>
              <w:top w:val="single" w:sz="8" w:space="0" w:color="000000"/>
              <w:left w:val="nil"/>
              <w:bottom w:val="nil"/>
              <w:right w:val="nil"/>
            </w:tcBorders>
            <w:tcMar>
              <w:top w:w="0" w:type="dxa"/>
              <w:left w:w="53" w:type="dxa"/>
              <w:bottom w:w="0" w:type="dxa"/>
              <w:right w:w="53" w:type="dxa"/>
            </w:tcMar>
          </w:tcPr>
          <w:p>
            <w:pPr>
              <w:keepNext/>
              <w:spacing w:before="33" w:after="30"/>
              <w:jc w:val="center"/>
            </w:pPr>
            <w:r>
              <w:rPr>
                <w:b/>
                <w:color w:val="000000"/>
                <w:sz w:val="20"/>
              </w:rPr>
              <w:t>Leonard S. Coleman Jr.</w:t>
            </w:r>
          </w:p>
        </w:tc>
        <w:tc>
          <w:tcPr>
            <w:tcW w:w="1305" w:type="dxa"/>
            <w:tcBorders>
              <w:top w:val="nil"/>
              <w:left w:val="nil"/>
              <w:bottom w:val="nil"/>
              <w:right w:val="nil"/>
            </w:tcBorders>
            <w:tcMar>
              <w:top w:w="0" w:type="dxa"/>
              <w:left w:w="0" w:type="dxa"/>
              <w:bottom w:w="0" w:type="dxa"/>
              <w:right w:w="0" w:type="dxa"/>
            </w:tcMar>
            <w:vAlign w:val="bottom"/>
          </w:tcPr>
          <w:p>
            <w:pPr>
              <w:keepNext/>
            </w:pPr>
          </w:p>
        </w:tc>
        <w:tc>
          <w:tcPr>
            <w:tcW w:w="3015" w:type="dxa"/>
            <w:vMerge/>
            <w:tcBorders>
              <w:top w:val="nil"/>
              <w:left w:val="nil"/>
              <w:bottom w:val="nil"/>
              <w:right w:val="nil"/>
            </w:tcBorders>
          </w:tcPr>
          <w:p>
            <w:pPr>
              <w:keepNext/>
            </w:pPr>
          </w:p>
        </w:tc>
        <w:tc>
          <w:tcPr>
            <w:tcW w:w="1305" w:type="dxa"/>
            <w:tcBorders>
              <w:top w:val="nil"/>
              <w:left w:val="nil"/>
              <w:bottom w:val="nil"/>
              <w:right w:val="nil"/>
            </w:tcBorders>
            <w:tcMar>
              <w:top w:w="0" w:type="dxa"/>
              <w:left w:w="0" w:type="dxa"/>
              <w:bottom w:w="0" w:type="dxa"/>
              <w:right w:w="0" w:type="dxa"/>
            </w:tcMar>
            <w:vAlign w:val="bottom"/>
          </w:tcPr>
          <w:p>
            <w:pPr>
              <w:keepNext/>
            </w:pPr>
          </w:p>
        </w:tc>
        <w:tc>
          <w:tcPr>
            <w:tcW w:w="2205" w:type="dxa"/>
            <w:vMerge/>
            <w:tcBorders>
              <w:top w:val="nil"/>
              <w:left w:val="nil"/>
              <w:bottom w:val="nil"/>
              <w:right w:val="nil"/>
            </w:tcBorders>
          </w:tcPr>
          <w:p>
            <w:pPr>
              <w:keepNext/>
            </w:pPr>
          </w:p>
        </w:tc>
      </w:tr>
      <w:tr>
        <w:trPr>
          <w:cantSplit/>
          <w:trHeight w:hRule="exact" w:val="75"/>
        </w:trPr>
        <w:tc>
          <w:tcPr>
            <w:tcW w:w="2415" w:type="dxa"/>
            <w:tcBorders>
              <w:top w:val="nil"/>
              <w:left w:val="nil"/>
              <w:bottom w:val="nil"/>
              <w:right w:val="nil"/>
            </w:tcBorders>
            <w:tcMar>
              <w:top w:w="0" w:type="dxa"/>
              <w:left w:w="53" w:type="dxa"/>
              <w:bottom w:w="0" w:type="dxa"/>
              <w:right w:w="53" w:type="dxa"/>
            </w:tcMar>
          </w:tcPr>
          <w:p>
            <w:pPr>
              <w:keepNext/>
              <w:spacing w:before="53" w:after="30"/>
              <w:jc w:val="center"/>
            </w:pPr>
            <w:r>
              <w:rPr>
                <w:color w:val="000000"/>
                <w:sz w:val="2"/>
              </w:rPr>
              <w:t> </w:t>
            </w:r>
          </w:p>
        </w:tc>
        <w:tc>
          <w:tcPr>
            <w:tcW w:w="4320" w:type="dxa"/>
            <w:gridSpan w:val="2"/>
            <w:tcBorders>
              <w:top w:val="nil"/>
              <w:left w:val="nil"/>
              <w:bottom w:val="nil"/>
              <w:right w:val="nil"/>
            </w:tcBorders>
            <w:tcMar>
              <w:top w:w="0" w:type="dxa"/>
              <w:left w:w="53" w:type="dxa"/>
              <w:bottom w:w="0" w:type="dxa"/>
              <w:right w:w="53" w:type="dxa"/>
            </w:tcMar>
          </w:tcPr>
          <w:p>
            <w:pPr>
              <w:keepNext/>
              <w:spacing w:before="53" w:after="30"/>
              <w:jc w:val="center"/>
            </w:pPr>
            <w:r>
              <w:rPr>
                <w:color w:val="000000"/>
                <w:sz w:val="2"/>
              </w:rPr>
              <w:t> </w:t>
            </w:r>
          </w:p>
        </w:tc>
        <w:tc>
          <w:tcPr>
            <w:tcW w:w="3510" w:type="dxa"/>
            <w:gridSpan w:val="2"/>
            <w:tcBorders>
              <w:top w:val="nil"/>
              <w:left w:val="nil"/>
              <w:bottom w:val="nil"/>
              <w:right w:val="nil"/>
            </w:tcBorders>
            <w:tcMar>
              <w:top w:w="0" w:type="dxa"/>
              <w:left w:w="53" w:type="dxa"/>
              <w:bottom w:w="0" w:type="dxa"/>
              <w:right w:w="53" w:type="dxa"/>
            </w:tcMar>
          </w:tcPr>
          <w:p>
            <w:pPr>
              <w:keepNext/>
              <w:spacing w:before="53" w:after="30"/>
              <w:jc w:val="center"/>
            </w:pPr>
            <w:r>
              <w:rPr>
                <w:color w:val="000000"/>
                <w:sz w:val="2"/>
              </w:rPr>
              <w:t> </w:t>
            </w:r>
          </w:p>
        </w:tc>
      </w:tr>
      <w:tr>
        <w:trPr>
          <w:cantSplit/>
          <w:trHeight w:hRule="exact" w:val="300"/>
        </w:trPr>
        <w:tc>
          <w:tcPr>
            <w:tcW w:w="2415"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color w:val="000000"/>
                <w:sz w:val="20"/>
              </w:rPr>
              <w:t>/s/  Edith E. Holiday</w:t>
            </w:r>
          </w:p>
        </w:tc>
        <w:tc>
          <w:tcPr>
            <w:tcW w:w="130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3015" w:type="dxa"/>
            <w:vMerge w:val="restart"/>
            <w:tcBorders>
              <w:top w:val="nil"/>
              <w:left w:val="nil"/>
              <w:bottom w:val="nil"/>
              <w:right w:val="nil"/>
            </w:tcBorders>
            <w:tcMar>
              <w:top w:w="0" w:type="dxa"/>
              <w:left w:w="53" w:type="dxa"/>
              <w:bottom w:w="0" w:type="dxa"/>
              <w:right w:w="53" w:type="dxa"/>
            </w:tcMar>
            <w:vAlign w:val="center"/>
          </w:tcPr>
          <w:p>
            <w:pPr>
              <w:keepNext/>
              <w:jc w:val="center"/>
            </w:pPr>
            <w:r>
              <w:rPr>
                <w:color w:val="000000"/>
                <w:sz w:val="20"/>
              </w:rPr>
              <w:t>Director</w:t>
            </w:r>
          </w:p>
        </w:tc>
        <w:tc>
          <w:tcPr>
            <w:tcW w:w="130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2205" w:type="dxa"/>
            <w:vMerge w:val="restart"/>
            <w:tcBorders>
              <w:top w:val="nil"/>
              <w:left w:val="nil"/>
              <w:bottom w:val="nil"/>
              <w:right w:val="nil"/>
            </w:tcBorders>
            <w:tcMar>
              <w:top w:w="0" w:type="dxa"/>
              <w:left w:w="53" w:type="dxa"/>
              <w:bottom w:w="0" w:type="dxa"/>
              <w:right w:w="53" w:type="dxa"/>
            </w:tcMar>
            <w:vAlign w:val="center"/>
          </w:tcPr>
          <w:p>
            <w:pPr>
              <w:keepNext/>
              <w:jc w:val="center"/>
            </w:pPr>
            <w:r>
              <w:rPr>
                <w:color w:val="000000"/>
                <w:sz w:val="20"/>
              </w:rPr>
              <w:t>March 1, 2022</w:t>
            </w:r>
          </w:p>
        </w:tc>
      </w:tr>
      <w:tr>
        <w:trPr>
          <w:cantSplit/>
          <w:trHeight w:hRule="exact" w:val="300"/>
        </w:trPr>
        <w:tc>
          <w:tcPr>
            <w:tcW w:w="2415" w:type="dxa"/>
            <w:tcBorders>
              <w:top w:val="single" w:sz="8" w:space="0" w:color="000000"/>
              <w:left w:val="nil"/>
              <w:bottom w:val="nil"/>
              <w:right w:val="nil"/>
            </w:tcBorders>
            <w:tcMar>
              <w:top w:w="0" w:type="dxa"/>
              <w:left w:w="53" w:type="dxa"/>
              <w:bottom w:w="0" w:type="dxa"/>
              <w:right w:w="53" w:type="dxa"/>
            </w:tcMar>
          </w:tcPr>
          <w:p>
            <w:pPr>
              <w:keepNext/>
              <w:spacing w:before="33" w:after="30"/>
              <w:jc w:val="center"/>
            </w:pPr>
            <w:r>
              <w:rPr>
                <w:b/>
                <w:color w:val="000000"/>
                <w:sz w:val="20"/>
              </w:rPr>
              <w:t>Edith E. Holiday</w:t>
            </w:r>
          </w:p>
        </w:tc>
        <w:tc>
          <w:tcPr>
            <w:tcW w:w="1305" w:type="dxa"/>
            <w:tcBorders>
              <w:top w:val="nil"/>
              <w:left w:val="nil"/>
              <w:bottom w:val="nil"/>
              <w:right w:val="nil"/>
            </w:tcBorders>
            <w:tcMar>
              <w:top w:w="0" w:type="dxa"/>
              <w:left w:w="0" w:type="dxa"/>
              <w:bottom w:w="0" w:type="dxa"/>
              <w:right w:w="0" w:type="dxa"/>
            </w:tcMar>
            <w:vAlign w:val="bottom"/>
          </w:tcPr>
          <w:p>
            <w:pPr>
              <w:keepNext/>
            </w:pPr>
          </w:p>
        </w:tc>
        <w:tc>
          <w:tcPr>
            <w:tcW w:w="3015" w:type="dxa"/>
            <w:vMerge/>
            <w:tcBorders>
              <w:top w:val="nil"/>
              <w:left w:val="nil"/>
              <w:bottom w:val="nil"/>
              <w:right w:val="nil"/>
            </w:tcBorders>
          </w:tcPr>
          <w:p>
            <w:pPr>
              <w:keepNext/>
            </w:pPr>
          </w:p>
        </w:tc>
        <w:tc>
          <w:tcPr>
            <w:tcW w:w="1305" w:type="dxa"/>
            <w:tcBorders>
              <w:top w:val="nil"/>
              <w:left w:val="nil"/>
              <w:bottom w:val="nil"/>
              <w:right w:val="nil"/>
            </w:tcBorders>
            <w:tcMar>
              <w:top w:w="0" w:type="dxa"/>
              <w:left w:w="0" w:type="dxa"/>
              <w:bottom w:w="0" w:type="dxa"/>
              <w:right w:w="0" w:type="dxa"/>
            </w:tcMar>
            <w:vAlign w:val="bottom"/>
          </w:tcPr>
          <w:p>
            <w:pPr>
              <w:keepNext/>
            </w:pPr>
          </w:p>
        </w:tc>
        <w:tc>
          <w:tcPr>
            <w:tcW w:w="2205" w:type="dxa"/>
            <w:vMerge/>
            <w:tcBorders>
              <w:top w:val="nil"/>
              <w:left w:val="nil"/>
              <w:bottom w:val="nil"/>
              <w:right w:val="nil"/>
            </w:tcBorders>
          </w:tcPr>
          <w:p>
            <w:pPr>
              <w:keepNext/>
            </w:pPr>
          </w:p>
        </w:tc>
      </w:tr>
      <w:tr>
        <w:trPr>
          <w:cantSplit/>
          <w:trHeight w:hRule="exact" w:val="75"/>
        </w:trPr>
        <w:tc>
          <w:tcPr>
            <w:tcW w:w="2415" w:type="dxa"/>
            <w:tcBorders>
              <w:top w:val="nil"/>
              <w:left w:val="nil"/>
              <w:bottom w:val="nil"/>
              <w:right w:val="nil"/>
            </w:tcBorders>
            <w:tcMar>
              <w:top w:w="0" w:type="dxa"/>
              <w:left w:w="53" w:type="dxa"/>
              <w:bottom w:w="0" w:type="dxa"/>
              <w:right w:w="53" w:type="dxa"/>
            </w:tcMar>
          </w:tcPr>
          <w:p>
            <w:pPr>
              <w:keepNext/>
              <w:spacing w:before="53" w:after="30"/>
              <w:jc w:val="center"/>
            </w:pPr>
            <w:r>
              <w:rPr>
                <w:color w:val="000000"/>
                <w:sz w:val="2"/>
              </w:rPr>
              <w:t> </w:t>
            </w:r>
          </w:p>
        </w:tc>
        <w:tc>
          <w:tcPr>
            <w:tcW w:w="1305"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color w:val="000000"/>
                <w:sz w:val="2"/>
              </w:rPr>
              <w:t> </w:t>
            </w:r>
          </w:p>
        </w:tc>
        <w:tc>
          <w:tcPr>
            <w:tcW w:w="3015" w:type="dxa"/>
            <w:tcBorders>
              <w:top w:val="nil"/>
              <w:left w:val="nil"/>
              <w:bottom w:val="nil"/>
              <w:right w:val="nil"/>
            </w:tcBorders>
            <w:tcMar>
              <w:top w:w="0" w:type="dxa"/>
              <w:left w:w="53" w:type="dxa"/>
              <w:bottom w:w="0" w:type="dxa"/>
              <w:right w:w="53" w:type="dxa"/>
            </w:tcMar>
          </w:tcPr>
          <w:p>
            <w:pPr>
              <w:keepNext/>
              <w:spacing w:before="53" w:after="30"/>
              <w:jc w:val="center"/>
            </w:pPr>
            <w:r>
              <w:rPr>
                <w:color w:val="000000"/>
                <w:sz w:val="2"/>
              </w:rPr>
              <w:t> </w:t>
            </w:r>
          </w:p>
        </w:tc>
        <w:tc>
          <w:tcPr>
            <w:tcW w:w="1305"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color w:val="000000"/>
                <w:sz w:val="2"/>
              </w:rPr>
              <w:t> </w:t>
            </w:r>
          </w:p>
        </w:tc>
        <w:tc>
          <w:tcPr>
            <w:tcW w:w="2205" w:type="dxa"/>
            <w:tcBorders>
              <w:top w:val="nil"/>
              <w:left w:val="nil"/>
              <w:bottom w:val="nil"/>
              <w:right w:val="nil"/>
            </w:tcBorders>
            <w:tcMar>
              <w:top w:w="0" w:type="dxa"/>
              <w:left w:w="53" w:type="dxa"/>
              <w:bottom w:w="0" w:type="dxa"/>
              <w:right w:w="53" w:type="dxa"/>
            </w:tcMar>
          </w:tcPr>
          <w:p>
            <w:pPr>
              <w:keepNext/>
              <w:spacing w:before="53" w:after="30"/>
              <w:jc w:val="center"/>
            </w:pPr>
            <w:r>
              <w:rPr>
                <w:color w:val="000000"/>
                <w:sz w:val="2"/>
              </w:rPr>
              <w:t> </w:t>
            </w:r>
          </w:p>
        </w:tc>
      </w:tr>
      <w:tr>
        <w:trPr>
          <w:cantSplit/>
          <w:trHeight w:hRule="exact" w:val="300"/>
        </w:trPr>
        <w:tc>
          <w:tcPr>
            <w:tcW w:w="2415"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color w:val="000000"/>
                <w:sz w:val="20"/>
              </w:rPr>
              <w:t xml:space="preserve">/s/  Marc S. </w:t>
            </w:r>
            <w:proofErr w:type="spellStart"/>
            <w:r>
              <w:rPr>
                <w:color w:val="000000"/>
                <w:sz w:val="20"/>
              </w:rPr>
              <w:t>Lipschultz</w:t>
            </w:r>
            <w:proofErr w:type="spellEnd"/>
          </w:p>
        </w:tc>
        <w:tc>
          <w:tcPr>
            <w:tcW w:w="130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3015" w:type="dxa"/>
            <w:vMerge w:val="restart"/>
            <w:tcBorders>
              <w:top w:val="nil"/>
              <w:left w:val="nil"/>
              <w:bottom w:val="nil"/>
              <w:right w:val="nil"/>
            </w:tcBorders>
            <w:tcMar>
              <w:top w:w="0" w:type="dxa"/>
              <w:left w:w="53" w:type="dxa"/>
              <w:bottom w:w="0" w:type="dxa"/>
              <w:right w:w="53" w:type="dxa"/>
            </w:tcMar>
            <w:vAlign w:val="center"/>
          </w:tcPr>
          <w:p>
            <w:pPr>
              <w:keepNext/>
              <w:jc w:val="center"/>
            </w:pPr>
            <w:r>
              <w:rPr>
                <w:color w:val="000000"/>
                <w:sz w:val="20"/>
              </w:rPr>
              <w:t>Director</w:t>
            </w:r>
          </w:p>
        </w:tc>
        <w:tc>
          <w:tcPr>
            <w:tcW w:w="130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2205" w:type="dxa"/>
            <w:vMerge w:val="restart"/>
            <w:tcBorders>
              <w:top w:val="nil"/>
              <w:left w:val="nil"/>
              <w:bottom w:val="nil"/>
              <w:right w:val="nil"/>
            </w:tcBorders>
            <w:tcMar>
              <w:top w:w="0" w:type="dxa"/>
              <w:left w:w="53" w:type="dxa"/>
              <w:bottom w:w="0" w:type="dxa"/>
              <w:right w:w="53" w:type="dxa"/>
            </w:tcMar>
            <w:vAlign w:val="center"/>
          </w:tcPr>
          <w:p>
            <w:pPr>
              <w:keepNext/>
              <w:jc w:val="center"/>
            </w:pPr>
            <w:r>
              <w:rPr>
                <w:color w:val="000000"/>
                <w:sz w:val="20"/>
              </w:rPr>
              <w:t>March 1, 2022</w:t>
            </w:r>
          </w:p>
        </w:tc>
      </w:tr>
      <w:tr>
        <w:trPr>
          <w:cantSplit/>
          <w:trHeight w:hRule="exact" w:val="285"/>
        </w:trPr>
        <w:tc>
          <w:tcPr>
            <w:tcW w:w="2415" w:type="dxa"/>
            <w:tcBorders>
              <w:top w:val="single" w:sz="8" w:space="0" w:color="000000"/>
              <w:left w:val="nil"/>
              <w:bottom w:val="nil"/>
              <w:right w:val="nil"/>
            </w:tcBorders>
            <w:tcMar>
              <w:top w:w="0" w:type="dxa"/>
              <w:left w:w="53" w:type="dxa"/>
              <w:bottom w:w="0" w:type="dxa"/>
              <w:right w:w="53" w:type="dxa"/>
            </w:tcMar>
          </w:tcPr>
          <w:p>
            <w:pPr>
              <w:keepNext/>
              <w:spacing w:before="33" w:after="30"/>
              <w:jc w:val="center"/>
            </w:pPr>
            <w:r>
              <w:rPr>
                <w:b/>
                <w:color w:val="000000"/>
                <w:sz w:val="20"/>
              </w:rPr>
              <w:t xml:space="preserve">Marc S. </w:t>
            </w:r>
            <w:proofErr w:type="spellStart"/>
            <w:r>
              <w:rPr>
                <w:b/>
                <w:color w:val="000000"/>
                <w:sz w:val="20"/>
              </w:rPr>
              <w:t>Lipschultz</w:t>
            </w:r>
            <w:proofErr w:type="spellEnd"/>
          </w:p>
        </w:tc>
        <w:tc>
          <w:tcPr>
            <w:tcW w:w="1305" w:type="dxa"/>
            <w:tcBorders>
              <w:top w:val="nil"/>
              <w:left w:val="nil"/>
              <w:bottom w:val="nil"/>
              <w:right w:val="nil"/>
            </w:tcBorders>
            <w:tcMar>
              <w:top w:w="0" w:type="dxa"/>
              <w:left w:w="0" w:type="dxa"/>
              <w:bottom w:w="0" w:type="dxa"/>
              <w:right w:w="0" w:type="dxa"/>
            </w:tcMar>
            <w:vAlign w:val="bottom"/>
          </w:tcPr>
          <w:p>
            <w:pPr>
              <w:keepNext/>
            </w:pPr>
          </w:p>
        </w:tc>
        <w:tc>
          <w:tcPr>
            <w:tcW w:w="3015" w:type="dxa"/>
            <w:vMerge/>
            <w:tcBorders>
              <w:top w:val="nil"/>
              <w:left w:val="nil"/>
              <w:bottom w:val="nil"/>
              <w:right w:val="nil"/>
            </w:tcBorders>
          </w:tcPr>
          <w:p>
            <w:pPr>
              <w:keepNext/>
            </w:pPr>
          </w:p>
        </w:tc>
        <w:tc>
          <w:tcPr>
            <w:tcW w:w="1305" w:type="dxa"/>
            <w:tcBorders>
              <w:top w:val="nil"/>
              <w:left w:val="nil"/>
              <w:bottom w:val="nil"/>
              <w:right w:val="nil"/>
            </w:tcBorders>
            <w:tcMar>
              <w:top w:w="0" w:type="dxa"/>
              <w:left w:w="0" w:type="dxa"/>
              <w:bottom w:w="0" w:type="dxa"/>
              <w:right w:w="0" w:type="dxa"/>
            </w:tcMar>
            <w:vAlign w:val="bottom"/>
          </w:tcPr>
          <w:p>
            <w:pPr>
              <w:keepNext/>
            </w:pPr>
          </w:p>
        </w:tc>
        <w:tc>
          <w:tcPr>
            <w:tcW w:w="2205" w:type="dxa"/>
            <w:vMerge/>
            <w:tcBorders>
              <w:top w:val="nil"/>
              <w:left w:val="nil"/>
              <w:bottom w:val="nil"/>
              <w:right w:val="nil"/>
            </w:tcBorders>
          </w:tcPr>
          <w:p>
            <w:pPr>
              <w:keepNext/>
            </w:pPr>
          </w:p>
        </w:tc>
      </w:tr>
      <w:tr>
        <w:trPr>
          <w:cantSplit/>
          <w:trHeight w:hRule="exact" w:val="75"/>
        </w:trPr>
        <w:tc>
          <w:tcPr>
            <w:tcW w:w="2415" w:type="dxa"/>
            <w:tcBorders>
              <w:top w:val="nil"/>
              <w:left w:val="nil"/>
              <w:bottom w:val="nil"/>
              <w:right w:val="nil"/>
            </w:tcBorders>
            <w:tcMar>
              <w:top w:w="0" w:type="dxa"/>
              <w:left w:w="53" w:type="dxa"/>
              <w:bottom w:w="0" w:type="dxa"/>
              <w:right w:w="53" w:type="dxa"/>
            </w:tcMar>
          </w:tcPr>
          <w:p>
            <w:pPr>
              <w:keepNext/>
              <w:spacing w:before="53" w:after="30"/>
              <w:jc w:val="center"/>
            </w:pPr>
            <w:r>
              <w:rPr>
                <w:color w:val="000000"/>
                <w:sz w:val="2"/>
              </w:rPr>
              <w:t> </w:t>
            </w:r>
          </w:p>
        </w:tc>
        <w:tc>
          <w:tcPr>
            <w:tcW w:w="1305"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color w:val="000000"/>
                <w:sz w:val="2"/>
              </w:rPr>
              <w:t> </w:t>
            </w:r>
          </w:p>
        </w:tc>
        <w:tc>
          <w:tcPr>
            <w:tcW w:w="3015" w:type="dxa"/>
            <w:tcBorders>
              <w:top w:val="nil"/>
              <w:left w:val="nil"/>
              <w:bottom w:val="nil"/>
              <w:right w:val="nil"/>
            </w:tcBorders>
            <w:tcMar>
              <w:top w:w="0" w:type="dxa"/>
              <w:left w:w="53" w:type="dxa"/>
              <w:bottom w:w="0" w:type="dxa"/>
              <w:right w:w="53" w:type="dxa"/>
            </w:tcMar>
          </w:tcPr>
          <w:p>
            <w:pPr>
              <w:keepNext/>
              <w:spacing w:before="53" w:after="30"/>
              <w:jc w:val="center"/>
            </w:pPr>
            <w:r>
              <w:rPr>
                <w:color w:val="000000"/>
                <w:sz w:val="2"/>
              </w:rPr>
              <w:t> </w:t>
            </w:r>
          </w:p>
        </w:tc>
        <w:tc>
          <w:tcPr>
            <w:tcW w:w="1305"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color w:val="000000"/>
                <w:sz w:val="2"/>
              </w:rPr>
              <w:t> </w:t>
            </w:r>
          </w:p>
        </w:tc>
        <w:tc>
          <w:tcPr>
            <w:tcW w:w="2205" w:type="dxa"/>
            <w:tcBorders>
              <w:top w:val="nil"/>
              <w:left w:val="nil"/>
              <w:bottom w:val="nil"/>
              <w:right w:val="nil"/>
            </w:tcBorders>
            <w:tcMar>
              <w:top w:w="0" w:type="dxa"/>
              <w:left w:w="53" w:type="dxa"/>
              <w:bottom w:w="0" w:type="dxa"/>
              <w:right w:w="53" w:type="dxa"/>
            </w:tcMar>
          </w:tcPr>
          <w:p>
            <w:pPr>
              <w:keepNext/>
              <w:spacing w:before="53" w:after="30"/>
              <w:jc w:val="center"/>
            </w:pPr>
            <w:r>
              <w:rPr>
                <w:color w:val="000000"/>
                <w:sz w:val="2"/>
              </w:rPr>
              <w:t> </w:t>
            </w:r>
          </w:p>
        </w:tc>
      </w:tr>
      <w:tr>
        <w:trPr>
          <w:cantSplit/>
          <w:trHeight w:hRule="exact" w:val="300"/>
        </w:trPr>
        <w:tc>
          <w:tcPr>
            <w:tcW w:w="2415"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color w:val="000000"/>
                <w:sz w:val="20"/>
              </w:rPr>
              <w:t>/s/  Raymond J. McGuire</w:t>
            </w:r>
          </w:p>
        </w:tc>
        <w:tc>
          <w:tcPr>
            <w:tcW w:w="130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3015" w:type="dxa"/>
            <w:vMerge w:val="restart"/>
            <w:tcBorders>
              <w:top w:val="nil"/>
              <w:left w:val="nil"/>
              <w:bottom w:val="nil"/>
              <w:right w:val="nil"/>
            </w:tcBorders>
            <w:tcMar>
              <w:top w:w="0" w:type="dxa"/>
              <w:left w:w="53" w:type="dxa"/>
              <w:bottom w:w="0" w:type="dxa"/>
              <w:right w:w="53" w:type="dxa"/>
            </w:tcMar>
            <w:vAlign w:val="center"/>
          </w:tcPr>
          <w:p>
            <w:pPr>
              <w:keepNext/>
              <w:jc w:val="center"/>
            </w:pPr>
            <w:r>
              <w:rPr>
                <w:color w:val="000000"/>
                <w:sz w:val="20"/>
              </w:rPr>
              <w:t>Director</w:t>
            </w:r>
          </w:p>
        </w:tc>
        <w:tc>
          <w:tcPr>
            <w:tcW w:w="130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2205" w:type="dxa"/>
            <w:vMerge w:val="restart"/>
            <w:tcBorders>
              <w:top w:val="nil"/>
              <w:left w:val="nil"/>
              <w:bottom w:val="nil"/>
              <w:right w:val="nil"/>
            </w:tcBorders>
            <w:tcMar>
              <w:top w:w="0" w:type="dxa"/>
              <w:left w:w="53" w:type="dxa"/>
              <w:bottom w:w="0" w:type="dxa"/>
              <w:right w:w="53" w:type="dxa"/>
            </w:tcMar>
            <w:vAlign w:val="center"/>
          </w:tcPr>
          <w:p>
            <w:pPr>
              <w:keepNext/>
              <w:jc w:val="center"/>
            </w:pPr>
            <w:r>
              <w:rPr>
                <w:color w:val="000000"/>
                <w:sz w:val="20"/>
              </w:rPr>
              <w:t>March 1, 2022</w:t>
            </w:r>
          </w:p>
        </w:tc>
      </w:tr>
      <w:tr>
        <w:trPr>
          <w:cantSplit/>
          <w:trHeight w:hRule="exact" w:val="285"/>
        </w:trPr>
        <w:tc>
          <w:tcPr>
            <w:tcW w:w="2415" w:type="dxa"/>
            <w:tcBorders>
              <w:top w:val="single" w:sz="8" w:space="0" w:color="000000"/>
              <w:left w:val="nil"/>
              <w:bottom w:val="nil"/>
              <w:right w:val="nil"/>
            </w:tcBorders>
            <w:tcMar>
              <w:top w:w="0" w:type="dxa"/>
              <w:left w:w="53" w:type="dxa"/>
              <w:bottom w:w="0" w:type="dxa"/>
              <w:right w:w="53" w:type="dxa"/>
            </w:tcMar>
          </w:tcPr>
          <w:p>
            <w:pPr>
              <w:keepNext/>
              <w:spacing w:before="33" w:after="30"/>
              <w:jc w:val="center"/>
            </w:pPr>
            <w:r>
              <w:rPr>
                <w:b/>
                <w:color w:val="000000"/>
                <w:sz w:val="20"/>
              </w:rPr>
              <w:t>Raymond J. McGuire</w:t>
            </w:r>
          </w:p>
        </w:tc>
        <w:tc>
          <w:tcPr>
            <w:tcW w:w="1305" w:type="dxa"/>
            <w:tcBorders>
              <w:top w:val="nil"/>
              <w:left w:val="nil"/>
              <w:bottom w:val="nil"/>
              <w:right w:val="nil"/>
            </w:tcBorders>
            <w:tcMar>
              <w:top w:w="0" w:type="dxa"/>
              <w:left w:w="0" w:type="dxa"/>
              <w:bottom w:w="0" w:type="dxa"/>
              <w:right w:w="0" w:type="dxa"/>
            </w:tcMar>
            <w:vAlign w:val="bottom"/>
          </w:tcPr>
          <w:p>
            <w:pPr>
              <w:keepNext/>
            </w:pPr>
          </w:p>
        </w:tc>
        <w:tc>
          <w:tcPr>
            <w:tcW w:w="3015" w:type="dxa"/>
            <w:vMerge/>
            <w:tcBorders>
              <w:top w:val="nil"/>
              <w:left w:val="nil"/>
              <w:bottom w:val="nil"/>
              <w:right w:val="nil"/>
            </w:tcBorders>
          </w:tcPr>
          <w:p>
            <w:pPr>
              <w:keepNext/>
            </w:pPr>
          </w:p>
        </w:tc>
        <w:tc>
          <w:tcPr>
            <w:tcW w:w="1305" w:type="dxa"/>
            <w:tcBorders>
              <w:top w:val="nil"/>
              <w:left w:val="nil"/>
              <w:bottom w:val="nil"/>
              <w:right w:val="nil"/>
            </w:tcBorders>
            <w:tcMar>
              <w:top w:w="0" w:type="dxa"/>
              <w:left w:w="0" w:type="dxa"/>
              <w:bottom w:w="0" w:type="dxa"/>
              <w:right w:w="0" w:type="dxa"/>
            </w:tcMar>
            <w:vAlign w:val="bottom"/>
          </w:tcPr>
          <w:p>
            <w:pPr>
              <w:keepNext/>
            </w:pPr>
          </w:p>
        </w:tc>
        <w:tc>
          <w:tcPr>
            <w:tcW w:w="2205" w:type="dxa"/>
            <w:vMerge/>
            <w:tcBorders>
              <w:top w:val="nil"/>
              <w:left w:val="nil"/>
              <w:bottom w:val="nil"/>
              <w:right w:val="nil"/>
            </w:tcBorders>
          </w:tcPr>
          <w:p>
            <w:pPr>
              <w:keepNext/>
            </w:pPr>
          </w:p>
        </w:tc>
      </w:tr>
      <w:tr>
        <w:trPr>
          <w:cantSplit/>
          <w:trHeight w:hRule="exact" w:val="75"/>
        </w:trPr>
        <w:tc>
          <w:tcPr>
            <w:tcW w:w="2415" w:type="dxa"/>
            <w:tcBorders>
              <w:top w:val="nil"/>
              <w:left w:val="nil"/>
              <w:bottom w:val="nil"/>
              <w:right w:val="nil"/>
            </w:tcBorders>
            <w:tcMar>
              <w:top w:w="0" w:type="dxa"/>
              <w:left w:w="53" w:type="dxa"/>
              <w:bottom w:w="0" w:type="dxa"/>
              <w:right w:w="53" w:type="dxa"/>
            </w:tcMar>
          </w:tcPr>
          <w:p>
            <w:pPr>
              <w:keepNext/>
              <w:spacing w:before="53" w:after="30"/>
              <w:jc w:val="center"/>
            </w:pPr>
            <w:r>
              <w:rPr>
                <w:color w:val="000000"/>
                <w:sz w:val="2"/>
              </w:rPr>
              <w:t> </w:t>
            </w:r>
          </w:p>
        </w:tc>
        <w:tc>
          <w:tcPr>
            <w:tcW w:w="1305"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color w:val="000000"/>
                <w:sz w:val="2"/>
              </w:rPr>
              <w:t> </w:t>
            </w:r>
          </w:p>
        </w:tc>
        <w:tc>
          <w:tcPr>
            <w:tcW w:w="3015" w:type="dxa"/>
            <w:tcBorders>
              <w:top w:val="nil"/>
              <w:left w:val="nil"/>
              <w:bottom w:val="nil"/>
              <w:right w:val="nil"/>
            </w:tcBorders>
            <w:tcMar>
              <w:top w:w="0" w:type="dxa"/>
              <w:left w:w="53" w:type="dxa"/>
              <w:bottom w:w="0" w:type="dxa"/>
              <w:right w:w="53" w:type="dxa"/>
            </w:tcMar>
          </w:tcPr>
          <w:p>
            <w:pPr>
              <w:keepNext/>
              <w:spacing w:before="53" w:after="30"/>
              <w:jc w:val="center"/>
            </w:pPr>
            <w:r>
              <w:rPr>
                <w:color w:val="000000"/>
                <w:sz w:val="2"/>
              </w:rPr>
              <w:t> </w:t>
            </w:r>
          </w:p>
        </w:tc>
        <w:tc>
          <w:tcPr>
            <w:tcW w:w="1305" w:type="dxa"/>
            <w:tcBorders>
              <w:top w:val="nil"/>
              <w:left w:val="nil"/>
              <w:bottom w:val="nil"/>
              <w:right w:val="nil"/>
            </w:tcBorders>
            <w:tcMar>
              <w:top w:w="0" w:type="dxa"/>
              <w:left w:w="53" w:type="dxa"/>
              <w:bottom w:w="0" w:type="dxa"/>
              <w:right w:w="53" w:type="dxa"/>
            </w:tcMar>
            <w:vAlign w:val="bottom"/>
          </w:tcPr>
          <w:p>
            <w:pPr>
              <w:keepNext/>
              <w:spacing w:before="53" w:after="30"/>
              <w:jc w:val="center"/>
            </w:pPr>
            <w:r>
              <w:rPr>
                <w:color w:val="000000"/>
                <w:sz w:val="2"/>
              </w:rPr>
              <w:t> </w:t>
            </w:r>
          </w:p>
        </w:tc>
        <w:tc>
          <w:tcPr>
            <w:tcW w:w="2205" w:type="dxa"/>
            <w:tcBorders>
              <w:top w:val="nil"/>
              <w:left w:val="nil"/>
              <w:bottom w:val="nil"/>
              <w:right w:val="nil"/>
            </w:tcBorders>
            <w:tcMar>
              <w:top w:w="0" w:type="dxa"/>
              <w:left w:w="53" w:type="dxa"/>
              <w:bottom w:w="0" w:type="dxa"/>
              <w:right w:w="53" w:type="dxa"/>
            </w:tcMar>
          </w:tcPr>
          <w:p>
            <w:pPr>
              <w:keepNext/>
              <w:spacing w:before="53" w:after="30"/>
              <w:jc w:val="center"/>
            </w:pPr>
            <w:r>
              <w:rPr>
                <w:color w:val="000000"/>
                <w:sz w:val="2"/>
              </w:rPr>
              <w:t> </w:t>
            </w:r>
          </w:p>
        </w:tc>
      </w:tr>
      <w:tr>
        <w:trPr>
          <w:cantSplit/>
          <w:trHeight w:hRule="exact" w:val="300"/>
        </w:trPr>
        <w:tc>
          <w:tcPr>
            <w:tcW w:w="2415"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color w:val="000000"/>
                <w:sz w:val="20"/>
              </w:rPr>
              <w:t>/s/  David McManus</w:t>
            </w:r>
          </w:p>
        </w:tc>
        <w:tc>
          <w:tcPr>
            <w:tcW w:w="130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3015" w:type="dxa"/>
            <w:vMerge w:val="restart"/>
            <w:tcBorders>
              <w:top w:val="nil"/>
              <w:left w:val="nil"/>
              <w:bottom w:val="nil"/>
              <w:right w:val="nil"/>
            </w:tcBorders>
            <w:tcMar>
              <w:top w:w="0" w:type="dxa"/>
              <w:left w:w="53" w:type="dxa"/>
              <w:bottom w:w="0" w:type="dxa"/>
              <w:right w:w="53" w:type="dxa"/>
            </w:tcMar>
            <w:vAlign w:val="center"/>
          </w:tcPr>
          <w:p>
            <w:pPr>
              <w:keepNext/>
              <w:jc w:val="center"/>
            </w:pPr>
            <w:r>
              <w:rPr>
                <w:color w:val="000000"/>
                <w:sz w:val="20"/>
              </w:rPr>
              <w:t>Director</w:t>
            </w:r>
          </w:p>
        </w:tc>
        <w:tc>
          <w:tcPr>
            <w:tcW w:w="130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2205" w:type="dxa"/>
            <w:vMerge w:val="restart"/>
            <w:tcBorders>
              <w:top w:val="nil"/>
              <w:left w:val="nil"/>
              <w:bottom w:val="nil"/>
              <w:right w:val="nil"/>
            </w:tcBorders>
            <w:tcMar>
              <w:top w:w="0" w:type="dxa"/>
              <w:left w:w="53" w:type="dxa"/>
              <w:bottom w:w="0" w:type="dxa"/>
              <w:right w:w="53" w:type="dxa"/>
            </w:tcMar>
            <w:vAlign w:val="center"/>
          </w:tcPr>
          <w:p>
            <w:pPr>
              <w:keepNext/>
              <w:jc w:val="center"/>
            </w:pPr>
            <w:r>
              <w:rPr>
                <w:color w:val="000000"/>
                <w:sz w:val="20"/>
              </w:rPr>
              <w:t>March 1, 2022</w:t>
            </w:r>
          </w:p>
        </w:tc>
      </w:tr>
      <w:tr>
        <w:trPr>
          <w:cantSplit/>
          <w:trHeight w:hRule="exact" w:val="285"/>
        </w:trPr>
        <w:tc>
          <w:tcPr>
            <w:tcW w:w="2415" w:type="dxa"/>
            <w:tcBorders>
              <w:top w:val="single" w:sz="8" w:space="0" w:color="000000"/>
              <w:left w:val="nil"/>
              <w:bottom w:val="nil"/>
              <w:right w:val="nil"/>
            </w:tcBorders>
            <w:tcMar>
              <w:top w:w="0" w:type="dxa"/>
              <w:left w:w="53" w:type="dxa"/>
              <w:bottom w:w="0" w:type="dxa"/>
              <w:right w:w="53" w:type="dxa"/>
            </w:tcMar>
          </w:tcPr>
          <w:p>
            <w:pPr>
              <w:keepNext/>
              <w:spacing w:before="33" w:after="30"/>
              <w:jc w:val="center"/>
            </w:pPr>
            <w:r>
              <w:rPr>
                <w:b/>
                <w:color w:val="000000"/>
                <w:sz w:val="20"/>
              </w:rPr>
              <w:t>David McManus</w:t>
            </w:r>
          </w:p>
        </w:tc>
        <w:tc>
          <w:tcPr>
            <w:tcW w:w="1305" w:type="dxa"/>
            <w:tcBorders>
              <w:top w:val="nil"/>
              <w:left w:val="nil"/>
              <w:bottom w:val="nil"/>
              <w:right w:val="nil"/>
            </w:tcBorders>
            <w:tcMar>
              <w:top w:w="0" w:type="dxa"/>
              <w:left w:w="0" w:type="dxa"/>
              <w:bottom w:w="0" w:type="dxa"/>
              <w:right w:w="0" w:type="dxa"/>
            </w:tcMar>
            <w:vAlign w:val="bottom"/>
          </w:tcPr>
          <w:p>
            <w:pPr>
              <w:keepNext/>
            </w:pPr>
          </w:p>
        </w:tc>
        <w:tc>
          <w:tcPr>
            <w:tcW w:w="3015" w:type="dxa"/>
            <w:vMerge/>
            <w:tcBorders>
              <w:top w:val="nil"/>
              <w:left w:val="nil"/>
              <w:bottom w:val="nil"/>
              <w:right w:val="nil"/>
            </w:tcBorders>
          </w:tcPr>
          <w:p>
            <w:pPr>
              <w:keepNext/>
            </w:pPr>
          </w:p>
        </w:tc>
        <w:tc>
          <w:tcPr>
            <w:tcW w:w="1305" w:type="dxa"/>
            <w:tcBorders>
              <w:top w:val="nil"/>
              <w:left w:val="nil"/>
              <w:bottom w:val="nil"/>
              <w:right w:val="nil"/>
            </w:tcBorders>
            <w:tcMar>
              <w:top w:w="0" w:type="dxa"/>
              <w:left w:w="0" w:type="dxa"/>
              <w:bottom w:w="0" w:type="dxa"/>
              <w:right w:w="0" w:type="dxa"/>
            </w:tcMar>
            <w:vAlign w:val="bottom"/>
          </w:tcPr>
          <w:p>
            <w:pPr>
              <w:keepNext/>
            </w:pPr>
          </w:p>
        </w:tc>
        <w:tc>
          <w:tcPr>
            <w:tcW w:w="2205" w:type="dxa"/>
            <w:vMerge/>
            <w:tcBorders>
              <w:top w:val="nil"/>
              <w:left w:val="nil"/>
              <w:bottom w:val="nil"/>
              <w:right w:val="nil"/>
            </w:tcBorders>
          </w:tcPr>
          <w:p>
            <w:pPr>
              <w:keepNext/>
            </w:pPr>
          </w:p>
        </w:tc>
      </w:tr>
      <w:tr>
        <w:trPr>
          <w:cantSplit/>
          <w:trHeight w:hRule="exact" w:val="75"/>
        </w:trPr>
        <w:tc>
          <w:tcPr>
            <w:tcW w:w="2415" w:type="dxa"/>
            <w:tcBorders>
              <w:top w:val="nil"/>
              <w:left w:val="nil"/>
              <w:bottom w:val="nil"/>
              <w:right w:val="nil"/>
            </w:tcBorders>
            <w:tcMar>
              <w:top w:w="0" w:type="dxa"/>
              <w:left w:w="53" w:type="dxa"/>
              <w:bottom w:w="0" w:type="dxa"/>
              <w:right w:w="53" w:type="dxa"/>
            </w:tcMar>
          </w:tcPr>
          <w:p>
            <w:pPr>
              <w:keepNext/>
              <w:spacing w:before="53" w:after="30"/>
              <w:jc w:val="center"/>
            </w:pPr>
            <w:r>
              <w:rPr>
                <w:color w:val="000000"/>
                <w:sz w:val="2"/>
              </w:rPr>
              <w:t> </w:t>
            </w:r>
          </w:p>
        </w:tc>
        <w:tc>
          <w:tcPr>
            <w:tcW w:w="4320" w:type="dxa"/>
            <w:gridSpan w:val="2"/>
            <w:tcBorders>
              <w:top w:val="nil"/>
              <w:left w:val="nil"/>
              <w:bottom w:val="nil"/>
              <w:right w:val="nil"/>
            </w:tcBorders>
            <w:tcMar>
              <w:top w:w="0" w:type="dxa"/>
              <w:left w:w="53" w:type="dxa"/>
              <w:bottom w:w="0" w:type="dxa"/>
              <w:right w:w="53" w:type="dxa"/>
            </w:tcMar>
          </w:tcPr>
          <w:p>
            <w:pPr>
              <w:keepNext/>
              <w:spacing w:before="53" w:after="30"/>
              <w:jc w:val="center"/>
            </w:pPr>
            <w:r>
              <w:rPr>
                <w:color w:val="000000"/>
                <w:sz w:val="2"/>
              </w:rPr>
              <w:t> </w:t>
            </w:r>
          </w:p>
        </w:tc>
        <w:tc>
          <w:tcPr>
            <w:tcW w:w="3510" w:type="dxa"/>
            <w:gridSpan w:val="2"/>
            <w:tcBorders>
              <w:top w:val="nil"/>
              <w:left w:val="nil"/>
              <w:bottom w:val="nil"/>
              <w:right w:val="nil"/>
            </w:tcBorders>
            <w:tcMar>
              <w:top w:w="0" w:type="dxa"/>
              <w:left w:w="53" w:type="dxa"/>
              <w:bottom w:w="0" w:type="dxa"/>
              <w:right w:w="53" w:type="dxa"/>
            </w:tcMar>
          </w:tcPr>
          <w:p>
            <w:pPr>
              <w:keepNext/>
              <w:spacing w:before="53" w:after="30"/>
              <w:jc w:val="center"/>
            </w:pPr>
            <w:r>
              <w:rPr>
                <w:color w:val="000000"/>
                <w:sz w:val="2"/>
              </w:rPr>
              <w:t> </w:t>
            </w:r>
          </w:p>
        </w:tc>
      </w:tr>
      <w:tr>
        <w:trPr>
          <w:cantSplit/>
          <w:trHeight w:hRule="exact" w:val="300"/>
        </w:trPr>
        <w:tc>
          <w:tcPr>
            <w:tcW w:w="2415"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color w:val="000000"/>
                <w:sz w:val="20"/>
              </w:rPr>
              <w:t>/s/  Dr. Kevin O. Meyers</w:t>
            </w:r>
          </w:p>
        </w:tc>
        <w:tc>
          <w:tcPr>
            <w:tcW w:w="1305" w:type="dxa"/>
            <w:tcBorders>
              <w:top w:val="nil"/>
              <w:left w:val="nil"/>
              <w:bottom w:val="nil"/>
              <w:right w:val="nil"/>
            </w:tcBorders>
            <w:tcMar>
              <w:top w:w="0" w:type="dxa"/>
              <w:left w:w="0" w:type="dxa"/>
              <w:bottom w:w="0" w:type="dxa"/>
              <w:right w:w="0" w:type="dxa"/>
            </w:tcMar>
            <w:vAlign w:val="bottom"/>
          </w:tcPr>
          <w:p>
            <w:pPr>
              <w:keepNext/>
            </w:pPr>
          </w:p>
        </w:tc>
        <w:tc>
          <w:tcPr>
            <w:tcW w:w="3015" w:type="dxa"/>
            <w:vMerge w:val="restart"/>
            <w:tcBorders>
              <w:top w:val="nil"/>
              <w:left w:val="nil"/>
              <w:bottom w:val="nil"/>
              <w:right w:val="nil"/>
            </w:tcBorders>
            <w:tcMar>
              <w:top w:w="0" w:type="dxa"/>
              <w:left w:w="53" w:type="dxa"/>
              <w:bottom w:w="0" w:type="dxa"/>
              <w:right w:w="53" w:type="dxa"/>
            </w:tcMar>
            <w:vAlign w:val="center"/>
          </w:tcPr>
          <w:p>
            <w:pPr>
              <w:keepNext/>
              <w:jc w:val="center"/>
            </w:pPr>
            <w:r>
              <w:rPr>
                <w:color w:val="000000"/>
                <w:sz w:val="20"/>
              </w:rPr>
              <w:t>Director</w:t>
            </w:r>
          </w:p>
        </w:tc>
        <w:tc>
          <w:tcPr>
            <w:tcW w:w="1305" w:type="dxa"/>
            <w:tcBorders>
              <w:top w:val="nil"/>
              <w:left w:val="nil"/>
              <w:bottom w:val="nil"/>
              <w:right w:val="nil"/>
            </w:tcBorders>
            <w:tcMar>
              <w:top w:w="0" w:type="dxa"/>
              <w:left w:w="0" w:type="dxa"/>
              <w:bottom w:w="0" w:type="dxa"/>
              <w:right w:w="0" w:type="dxa"/>
            </w:tcMar>
            <w:vAlign w:val="bottom"/>
          </w:tcPr>
          <w:p>
            <w:pPr>
              <w:keepNext/>
            </w:pPr>
          </w:p>
        </w:tc>
        <w:tc>
          <w:tcPr>
            <w:tcW w:w="2205" w:type="dxa"/>
            <w:vMerge w:val="restart"/>
            <w:tcBorders>
              <w:top w:val="nil"/>
              <w:left w:val="nil"/>
              <w:bottom w:val="nil"/>
              <w:right w:val="nil"/>
            </w:tcBorders>
            <w:tcMar>
              <w:top w:w="0" w:type="dxa"/>
              <w:left w:w="53" w:type="dxa"/>
              <w:bottom w:w="0" w:type="dxa"/>
              <w:right w:w="53" w:type="dxa"/>
            </w:tcMar>
            <w:vAlign w:val="center"/>
          </w:tcPr>
          <w:p>
            <w:pPr>
              <w:keepNext/>
              <w:jc w:val="center"/>
            </w:pPr>
            <w:r>
              <w:rPr>
                <w:color w:val="000000"/>
                <w:sz w:val="20"/>
              </w:rPr>
              <w:t>March 1, 2022</w:t>
            </w:r>
          </w:p>
        </w:tc>
      </w:tr>
      <w:tr>
        <w:trPr>
          <w:cantSplit/>
          <w:trHeight w:hRule="exact" w:val="300"/>
        </w:trPr>
        <w:tc>
          <w:tcPr>
            <w:tcW w:w="2415" w:type="dxa"/>
            <w:tcBorders>
              <w:top w:val="single" w:sz="8" w:space="0" w:color="000000"/>
              <w:left w:val="nil"/>
              <w:bottom w:val="nil"/>
              <w:right w:val="nil"/>
            </w:tcBorders>
            <w:tcMar>
              <w:top w:w="0" w:type="dxa"/>
              <w:left w:w="53" w:type="dxa"/>
              <w:bottom w:w="0" w:type="dxa"/>
              <w:right w:w="53" w:type="dxa"/>
            </w:tcMar>
          </w:tcPr>
          <w:p>
            <w:pPr>
              <w:keepNext/>
              <w:spacing w:before="33" w:after="30"/>
              <w:jc w:val="center"/>
            </w:pPr>
            <w:r>
              <w:rPr>
                <w:b/>
                <w:color w:val="000000"/>
                <w:sz w:val="20"/>
              </w:rPr>
              <w:t>Dr. Kevin O. Meyers</w:t>
            </w:r>
          </w:p>
        </w:tc>
        <w:tc>
          <w:tcPr>
            <w:tcW w:w="1305" w:type="dxa"/>
            <w:tcBorders>
              <w:top w:val="nil"/>
              <w:left w:val="nil"/>
              <w:bottom w:val="nil"/>
              <w:right w:val="nil"/>
            </w:tcBorders>
            <w:tcMar>
              <w:top w:w="0" w:type="dxa"/>
              <w:left w:w="0" w:type="dxa"/>
              <w:bottom w:w="0" w:type="dxa"/>
              <w:right w:w="0" w:type="dxa"/>
            </w:tcMar>
            <w:vAlign w:val="bottom"/>
          </w:tcPr>
          <w:p>
            <w:pPr>
              <w:keepNext/>
            </w:pPr>
          </w:p>
        </w:tc>
        <w:tc>
          <w:tcPr>
            <w:tcW w:w="3015" w:type="dxa"/>
            <w:vMerge/>
            <w:tcBorders>
              <w:top w:val="nil"/>
              <w:left w:val="nil"/>
              <w:bottom w:val="nil"/>
              <w:right w:val="nil"/>
            </w:tcBorders>
          </w:tcPr>
          <w:p>
            <w:pPr>
              <w:keepNext/>
            </w:pPr>
          </w:p>
        </w:tc>
        <w:tc>
          <w:tcPr>
            <w:tcW w:w="1305" w:type="dxa"/>
            <w:tcBorders>
              <w:top w:val="nil"/>
              <w:left w:val="nil"/>
              <w:bottom w:val="nil"/>
              <w:right w:val="nil"/>
            </w:tcBorders>
            <w:tcMar>
              <w:top w:w="0" w:type="dxa"/>
              <w:left w:w="0" w:type="dxa"/>
              <w:bottom w:w="0" w:type="dxa"/>
              <w:right w:w="0" w:type="dxa"/>
            </w:tcMar>
            <w:vAlign w:val="bottom"/>
          </w:tcPr>
          <w:p>
            <w:pPr>
              <w:keepNext/>
            </w:pPr>
          </w:p>
        </w:tc>
        <w:tc>
          <w:tcPr>
            <w:tcW w:w="2205" w:type="dxa"/>
            <w:vMerge/>
            <w:tcBorders>
              <w:top w:val="nil"/>
              <w:left w:val="nil"/>
              <w:bottom w:val="nil"/>
              <w:right w:val="nil"/>
            </w:tcBorders>
          </w:tcPr>
          <w:p>
            <w:pPr>
              <w:keepNext/>
            </w:pPr>
          </w:p>
        </w:tc>
      </w:tr>
      <w:tr>
        <w:trPr>
          <w:cantSplit/>
          <w:trHeight w:hRule="exact" w:val="60"/>
        </w:trPr>
        <w:tc>
          <w:tcPr>
            <w:tcW w:w="2415" w:type="dxa"/>
            <w:tcBorders>
              <w:top w:val="nil"/>
              <w:left w:val="nil"/>
              <w:bottom w:val="nil"/>
              <w:right w:val="nil"/>
            </w:tcBorders>
            <w:tcMar>
              <w:top w:w="0" w:type="dxa"/>
              <w:left w:w="0" w:type="dxa"/>
              <w:bottom w:w="0" w:type="dxa"/>
              <w:right w:w="0" w:type="dxa"/>
            </w:tcMar>
            <w:vAlign w:val="bottom"/>
          </w:tcPr>
          <w:p>
            <w:pPr>
              <w:keepNext/>
            </w:pPr>
          </w:p>
        </w:tc>
        <w:tc>
          <w:tcPr>
            <w:tcW w:w="1305" w:type="dxa"/>
            <w:tcBorders>
              <w:top w:val="nil"/>
              <w:left w:val="nil"/>
              <w:bottom w:val="nil"/>
              <w:right w:val="nil"/>
            </w:tcBorders>
            <w:tcMar>
              <w:top w:w="0" w:type="dxa"/>
              <w:left w:w="0" w:type="dxa"/>
              <w:bottom w:w="0" w:type="dxa"/>
              <w:right w:w="0" w:type="dxa"/>
            </w:tcMar>
            <w:vAlign w:val="bottom"/>
          </w:tcPr>
          <w:p>
            <w:pPr>
              <w:keepNext/>
            </w:pPr>
          </w:p>
        </w:tc>
        <w:tc>
          <w:tcPr>
            <w:tcW w:w="3015" w:type="dxa"/>
            <w:tcBorders>
              <w:top w:val="nil"/>
              <w:left w:val="nil"/>
              <w:bottom w:val="nil"/>
              <w:right w:val="nil"/>
            </w:tcBorders>
            <w:tcMar>
              <w:top w:w="0" w:type="dxa"/>
              <w:left w:w="0" w:type="dxa"/>
              <w:bottom w:w="0" w:type="dxa"/>
              <w:right w:w="0" w:type="dxa"/>
            </w:tcMar>
            <w:vAlign w:val="bottom"/>
          </w:tcPr>
          <w:p>
            <w:pPr>
              <w:keepNext/>
            </w:pPr>
          </w:p>
        </w:tc>
        <w:tc>
          <w:tcPr>
            <w:tcW w:w="1305" w:type="dxa"/>
            <w:tcBorders>
              <w:top w:val="nil"/>
              <w:left w:val="nil"/>
              <w:bottom w:val="nil"/>
              <w:right w:val="nil"/>
            </w:tcBorders>
            <w:tcMar>
              <w:top w:w="0" w:type="dxa"/>
              <w:left w:w="0" w:type="dxa"/>
              <w:bottom w:w="0" w:type="dxa"/>
              <w:right w:w="0" w:type="dxa"/>
            </w:tcMar>
            <w:vAlign w:val="bottom"/>
          </w:tcPr>
          <w:p>
            <w:pPr>
              <w:keepNext/>
            </w:pPr>
          </w:p>
        </w:tc>
        <w:tc>
          <w:tcPr>
            <w:tcW w:w="2205"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300"/>
        </w:trPr>
        <w:tc>
          <w:tcPr>
            <w:tcW w:w="2415"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color w:val="000000"/>
                <w:sz w:val="20"/>
              </w:rPr>
              <w:t xml:space="preserve">/s/  Karyn F. </w:t>
            </w:r>
            <w:proofErr w:type="spellStart"/>
            <w:r>
              <w:rPr>
                <w:color w:val="000000"/>
                <w:sz w:val="20"/>
              </w:rPr>
              <w:t>Ovelmen</w:t>
            </w:r>
            <w:proofErr w:type="spellEnd"/>
          </w:p>
        </w:tc>
        <w:tc>
          <w:tcPr>
            <w:tcW w:w="130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3015" w:type="dxa"/>
            <w:vMerge w:val="restart"/>
            <w:tcBorders>
              <w:top w:val="nil"/>
              <w:left w:val="nil"/>
              <w:bottom w:val="nil"/>
              <w:right w:val="nil"/>
            </w:tcBorders>
            <w:tcMar>
              <w:top w:w="0" w:type="dxa"/>
              <w:left w:w="53" w:type="dxa"/>
              <w:bottom w:w="0" w:type="dxa"/>
              <w:right w:w="53" w:type="dxa"/>
            </w:tcMar>
            <w:vAlign w:val="center"/>
          </w:tcPr>
          <w:p>
            <w:pPr>
              <w:keepNext/>
              <w:jc w:val="center"/>
            </w:pPr>
            <w:r>
              <w:rPr>
                <w:color w:val="000000"/>
                <w:sz w:val="20"/>
              </w:rPr>
              <w:t>Director</w:t>
            </w:r>
          </w:p>
        </w:tc>
        <w:tc>
          <w:tcPr>
            <w:tcW w:w="130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2205" w:type="dxa"/>
            <w:vMerge w:val="restart"/>
            <w:tcBorders>
              <w:top w:val="nil"/>
              <w:left w:val="nil"/>
              <w:bottom w:val="nil"/>
              <w:right w:val="nil"/>
            </w:tcBorders>
            <w:tcMar>
              <w:top w:w="0" w:type="dxa"/>
              <w:left w:w="53" w:type="dxa"/>
              <w:bottom w:w="0" w:type="dxa"/>
              <w:right w:w="53" w:type="dxa"/>
            </w:tcMar>
            <w:vAlign w:val="center"/>
          </w:tcPr>
          <w:p>
            <w:pPr>
              <w:keepNext/>
              <w:jc w:val="center"/>
            </w:pPr>
            <w:r>
              <w:rPr>
                <w:color w:val="000000"/>
                <w:sz w:val="20"/>
              </w:rPr>
              <w:t>March 1, 2022</w:t>
            </w:r>
          </w:p>
        </w:tc>
      </w:tr>
      <w:tr>
        <w:trPr>
          <w:cantSplit/>
          <w:trHeight w:hRule="exact" w:val="285"/>
        </w:trPr>
        <w:tc>
          <w:tcPr>
            <w:tcW w:w="2415" w:type="dxa"/>
            <w:tcBorders>
              <w:top w:val="single" w:sz="8" w:space="0" w:color="000000"/>
              <w:left w:val="nil"/>
              <w:bottom w:val="nil"/>
              <w:right w:val="nil"/>
            </w:tcBorders>
            <w:tcMar>
              <w:top w:w="0" w:type="dxa"/>
              <w:left w:w="53" w:type="dxa"/>
              <w:bottom w:w="0" w:type="dxa"/>
              <w:right w:w="53" w:type="dxa"/>
            </w:tcMar>
          </w:tcPr>
          <w:p>
            <w:pPr>
              <w:keepNext/>
              <w:spacing w:before="33" w:after="30"/>
              <w:jc w:val="center"/>
            </w:pPr>
            <w:r>
              <w:rPr>
                <w:b/>
                <w:color w:val="000000"/>
                <w:sz w:val="20"/>
              </w:rPr>
              <w:t xml:space="preserve">Karyn F. </w:t>
            </w:r>
            <w:proofErr w:type="spellStart"/>
            <w:r>
              <w:rPr>
                <w:b/>
                <w:color w:val="000000"/>
                <w:sz w:val="20"/>
              </w:rPr>
              <w:t>Ovelmen</w:t>
            </w:r>
            <w:proofErr w:type="spellEnd"/>
          </w:p>
        </w:tc>
        <w:tc>
          <w:tcPr>
            <w:tcW w:w="1305" w:type="dxa"/>
            <w:tcBorders>
              <w:top w:val="nil"/>
              <w:left w:val="nil"/>
              <w:bottom w:val="nil"/>
              <w:right w:val="nil"/>
            </w:tcBorders>
            <w:tcMar>
              <w:top w:w="0" w:type="dxa"/>
              <w:left w:w="0" w:type="dxa"/>
              <w:bottom w:w="0" w:type="dxa"/>
              <w:right w:w="0" w:type="dxa"/>
            </w:tcMar>
            <w:vAlign w:val="bottom"/>
          </w:tcPr>
          <w:p>
            <w:pPr>
              <w:keepNext/>
            </w:pPr>
          </w:p>
        </w:tc>
        <w:tc>
          <w:tcPr>
            <w:tcW w:w="3015" w:type="dxa"/>
            <w:vMerge/>
            <w:tcBorders>
              <w:top w:val="nil"/>
              <w:left w:val="nil"/>
              <w:bottom w:val="nil"/>
              <w:right w:val="nil"/>
            </w:tcBorders>
          </w:tcPr>
          <w:p>
            <w:pPr>
              <w:keepNext/>
            </w:pPr>
          </w:p>
        </w:tc>
        <w:tc>
          <w:tcPr>
            <w:tcW w:w="1305" w:type="dxa"/>
            <w:tcBorders>
              <w:top w:val="nil"/>
              <w:left w:val="nil"/>
              <w:bottom w:val="nil"/>
              <w:right w:val="nil"/>
            </w:tcBorders>
            <w:tcMar>
              <w:top w:w="0" w:type="dxa"/>
              <w:left w:w="0" w:type="dxa"/>
              <w:bottom w:w="0" w:type="dxa"/>
              <w:right w:w="0" w:type="dxa"/>
            </w:tcMar>
            <w:vAlign w:val="bottom"/>
          </w:tcPr>
          <w:p>
            <w:pPr>
              <w:keepNext/>
            </w:pPr>
          </w:p>
        </w:tc>
        <w:tc>
          <w:tcPr>
            <w:tcW w:w="2205" w:type="dxa"/>
            <w:vMerge/>
            <w:tcBorders>
              <w:top w:val="nil"/>
              <w:left w:val="nil"/>
              <w:bottom w:val="nil"/>
              <w:right w:val="nil"/>
            </w:tcBorders>
          </w:tcPr>
          <w:p>
            <w:pPr>
              <w:keepNext/>
            </w:pPr>
          </w:p>
        </w:tc>
      </w:tr>
      <w:tr>
        <w:trPr>
          <w:cantSplit/>
          <w:trHeight w:hRule="exact" w:val="75"/>
        </w:trPr>
        <w:tc>
          <w:tcPr>
            <w:tcW w:w="2415" w:type="dxa"/>
            <w:tcBorders>
              <w:top w:val="nil"/>
              <w:left w:val="nil"/>
              <w:bottom w:val="nil"/>
              <w:right w:val="nil"/>
            </w:tcBorders>
            <w:tcMar>
              <w:top w:w="0" w:type="dxa"/>
              <w:left w:w="53" w:type="dxa"/>
              <w:bottom w:w="0" w:type="dxa"/>
              <w:right w:w="53" w:type="dxa"/>
            </w:tcMar>
          </w:tcPr>
          <w:p>
            <w:pPr>
              <w:keepNext/>
              <w:spacing w:before="53" w:after="30"/>
              <w:jc w:val="center"/>
            </w:pPr>
            <w:r>
              <w:rPr>
                <w:color w:val="000000"/>
                <w:sz w:val="2"/>
              </w:rPr>
              <w:t> </w:t>
            </w:r>
          </w:p>
        </w:tc>
        <w:tc>
          <w:tcPr>
            <w:tcW w:w="4320" w:type="dxa"/>
            <w:gridSpan w:val="2"/>
            <w:tcBorders>
              <w:top w:val="nil"/>
              <w:left w:val="nil"/>
              <w:bottom w:val="nil"/>
              <w:right w:val="nil"/>
            </w:tcBorders>
            <w:tcMar>
              <w:top w:w="0" w:type="dxa"/>
              <w:left w:w="53" w:type="dxa"/>
              <w:bottom w:w="0" w:type="dxa"/>
              <w:right w:w="53" w:type="dxa"/>
            </w:tcMar>
          </w:tcPr>
          <w:p>
            <w:pPr>
              <w:keepNext/>
              <w:spacing w:before="53" w:after="30"/>
              <w:jc w:val="center"/>
            </w:pPr>
            <w:r>
              <w:rPr>
                <w:color w:val="000000"/>
                <w:sz w:val="2"/>
              </w:rPr>
              <w:t> </w:t>
            </w:r>
          </w:p>
        </w:tc>
        <w:tc>
          <w:tcPr>
            <w:tcW w:w="3510" w:type="dxa"/>
            <w:gridSpan w:val="2"/>
            <w:tcBorders>
              <w:top w:val="nil"/>
              <w:left w:val="nil"/>
              <w:bottom w:val="nil"/>
              <w:right w:val="nil"/>
            </w:tcBorders>
            <w:tcMar>
              <w:top w:w="0" w:type="dxa"/>
              <w:left w:w="53" w:type="dxa"/>
              <w:bottom w:w="0" w:type="dxa"/>
              <w:right w:w="53" w:type="dxa"/>
            </w:tcMar>
          </w:tcPr>
          <w:p>
            <w:pPr>
              <w:keepNext/>
              <w:spacing w:before="53" w:after="30"/>
              <w:jc w:val="center"/>
            </w:pPr>
            <w:r>
              <w:rPr>
                <w:color w:val="000000"/>
                <w:sz w:val="2"/>
              </w:rPr>
              <w:t> </w:t>
            </w:r>
          </w:p>
        </w:tc>
      </w:tr>
      <w:tr>
        <w:trPr>
          <w:cantSplit/>
          <w:trHeight w:hRule="exact" w:val="435"/>
        </w:trPr>
        <w:tc>
          <w:tcPr>
            <w:tcW w:w="2415"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color w:val="000000"/>
                <w:sz w:val="20"/>
              </w:rPr>
              <w:t>/s/  John P. Rielly</w:t>
            </w:r>
          </w:p>
        </w:tc>
        <w:tc>
          <w:tcPr>
            <w:tcW w:w="130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3015" w:type="dxa"/>
            <w:vMerge w:val="restart"/>
            <w:tcBorders>
              <w:top w:val="nil"/>
              <w:left w:val="nil"/>
              <w:bottom w:val="nil"/>
              <w:right w:val="nil"/>
            </w:tcBorders>
            <w:tcMar>
              <w:top w:w="0" w:type="dxa"/>
              <w:left w:w="53" w:type="dxa"/>
              <w:bottom w:w="0" w:type="dxa"/>
              <w:right w:w="53" w:type="dxa"/>
            </w:tcMar>
            <w:vAlign w:val="center"/>
          </w:tcPr>
          <w:p>
            <w:pPr>
              <w:keepNext/>
              <w:jc w:val="center"/>
            </w:pPr>
            <w:r>
              <w:rPr>
                <w:color w:val="000000"/>
                <w:sz w:val="20"/>
              </w:rPr>
              <w:t>Executive Vice President and Chief</w:t>
            </w:r>
          </w:p>
          <w:p>
            <w:pPr>
              <w:jc w:val="center"/>
            </w:pPr>
            <w:r>
              <w:rPr>
                <w:color w:val="000000"/>
                <w:sz w:val="20"/>
              </w:rPr>
              <w:t>Financial Officer</w:t>
            </w:r>
          </w:p>
          <w:p>
            <w:pPr>
              <w:jc w:val="center"/>
            </w:pPr>
            <w:r>
              <w:rPr>
                <w:color w:val="000000"/>
                <w:sz w:val="20"/>
              </w:rPr>
              <w:t>(Principal Financial and Accounting Officer)</w:t>
            </w:r>
          </w:p>
        </w:tc>
        <w:tc>
          <w:tcPr>
            <w:tcW w:w="130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2205" w:type="dxa"/>
            <w:vMerge w:val="restart"/>
            <w:tcBorders>
              <w:top w:val="nil"/>
              <w:left w:val="nil"/>
              <w:bottom w:val="nil"/>
              <w:right w:val="nil"/>
            </w:tcBorders>
            <w:tcMar>
              <w:top w:w="0" w:type="dxa"/>
              <w:left w:w="53" w:type="dxa"/>
              <w:bottom w:w="0" w:type="dxa"/>
              <w:right w:w="53" w:type="dxa"/>
            </w:tcMar>
            <w:vAlign w:val="center"/>
          </w:tcPr>
          <w:p>
            <w:pPr>
              <w:keepNext/>
              <w:jc w:val="center"/>
            </w:pPr>
            <w:r>
              <w:rPr>
                <w:color w:val="000000"/>
                <w:sz w:val="20"/>
              </w:rPr>
              <w:t>March 1, 2022</w:t>
            </w:r>
          </w:p>
        </w:tc>
      </w:tr>
      <w:tr>
        <w:trPr>
          <w:cantSplit/>
          <w:trHeight w:hRule="exact" w:val="435"/>
        </w:trPr>
        <w:tc>
          <w:tcPr>
            <w:tcW w:w="2415" w:type="dxa"/>
            <w:tcBorders>
              <w:top w:val="single" w:sz="8" w:space="0" w:color="000000"/>
              <w:left w:val="nil"/>
              <w:bottom w:val="nil"/>
              <w:right w:val="nil"/>
            </w:tcBorders>
            <w:tcMar>
              <w:top w:w="0" w:type="dxa"/>
              <w:left w:w="53" w:type="dxa"/>
              <w:bottom w:w="0" w:type="dxa"/>
              <w:right w:w="53" w:type="dxa"/>
            </w:tcMar>
          </w:tcPr>
          <w:p>
            <w:pPr>
              <w:keepNext/>
              <w:spacing w:before="33" w:after="30"/>
              <w:jc w:val="center"/>
            </w:pPr>
            <w:r>
              <w:rPr>
                <w:b/>
                <w:color w:val="000000"/>
                <w:sz w:val="20"/>
              </w:rPr>
              <w:t>John P. Rielly</w:t>
            </w:r>
          </w:p>
        </w:tc>
        <w:tc>
          <w:tcPr>
            <w:tcW w:w="1305" w:type="dxa"/>
            <w:tcBorders>
              <w:top w:val="nil"/>
              <w:left w:val="nil"/>
              <w:bottom w:val="nil"/>
              <w:right w:val="nil"/>
            </w:tcBorders>
            <w:tcMar>
              <w:top w:w="0" w:type="dxa"/>
              <w:left w:w="0" w:type="dxa"/>
              <w:bottom w:w="0" w:type="dxa"/>
              <w:right w:w="0" w:type="dxa"/>
            </w:tcMar>
            <w:vAlign w:val="bottom"/>
          </w:tcPr>
          <w:p>
            <w:pPr>
              <w:keepNext/>
            </w:pPr>
          </w:p>
        </w:tc>
        <w:tc>
          <w:tcPr>
            <w:tcW w:w="3015" w:type="dxa"/>
            <w:vMerge/>
            <w:tcBorders>
              <w:top w:val="nil"/>
              <w:left w:val="nil"/>
              <w:bottom w:val="nil"/>
              <w:right w:val="nil"/>
            </w:tcBorders>
          </w:tcPr>
          <w:p>
            <w:pPr>
              <w:keepNext/>
            </w:pPr>
          </w:p>
        </w:tc>
        <w:tc>
          <w:tcPr>
            <w:tcW w:w="1305" w:type="dxa"/>
            <w:tcBorders>
              <w:top w:val="nil"/>
              <w:left w:val="nil"/>
              <w:bottom w:val="nil"/>
              <w:right w:val="nil"/>
            </w:tcBorders>
            <w:tcMar>
              <w:top w:w="0" w:type="dxa"/>
              <w:left w:w="0" w:type="dxa"/>
              <w:bottom w:w="0" w:type="dxa"/>
              <w:right w:w="0" w:type="dxa"/>
            </w:tcMar>
            <w:vAlign w:val="bottom"/>
          </w:tcPr>
          <w:p>
            <w:pPr>
              <w:keepNext/>
            </w:pPr>
          </w:p>
        </w:tc>
        <w:tc>
          <w:tcPr>
            <w:tcW w:w="2205" w:type="dxa"/>
            <w:vMerge/>
            <w:tcBorders>
              <w:top w:val="nil"/>
              <w:left w:val="nil"/>
              <w:bottom w:val="nil"/>
              <w:right w:val="nil"/>
            </w:tcBorders>
          </w:tcPr>
          <w:p>
            <w:pPr>
              <w:keepNext/>
            </w:pPr>
          </w:p>
        </w:tc>
      </w:tr>
      <w:tr>
        <w:trPr>
          <w:cantSplit/>
          <w:trHeight w:hRule="exact" w:val="75"/>
        </w:trPr>
        <w:tc>
          <w:tcPr>
            <w:tcW w:w="2415" w:type="dxa"/>
            <w:tcBorders>
              <w:top w:val="nil"/>
              <w:left w:val="nil"/>
              <w:bottom w:val="nil"/>
              <w:right w:val="nil"/>
            </w:tcBorders>
            <w:tcMar>
              <w:top w:w="0" w:type="dxa"/>
              <w:left w:w="53" w:type="dxa"/>
              <w:bottom w:w="0" w:type="dxa"/>
              <w:right w:w="53" w:type="dxa"/>
            </w:tcMar>
          </w:tcPr>
          <w:p>
            <w:pPr>
              <w:keepNext/>
              <w:spacing w:before="53" w:after="30"/>
              <w:jc w:val="center"/>
            </w:pPr>
            <w:r>
              <w:rPr>
                <w:color w:val="000000"/>
                <w:sz w:val="2"/>
              </w:rPr>
              <w:t> </w:t>
            </w:r>
          </w:p>
        </w:tc>
        <w:tc>
          <w:tcPr>
            <w:tcW w:w="4320" w:type="dxa"/>
            <w:gridSpan w:val="2"/>
            <w:tcBorders>
              <w:top w:val="nil"/>
              <w:left w:val="nil"/>
              <w:bottom w:val="nil"/>
              <w:right w:val="nil"/>
            </w:tcBorders>
            <w:tcMar>
              <w:top w:w="0" w:type="dxa"/>
              <w:left w:w="53" w:type="dxa"/>
              <w:bottom w:w="0" w:type="dxa"/>
              <w:right w:w="53" w:type="dxa"/>
            </w:tcMar>
          </w:tcPr>
          <w:p>
            <w:pPr>
              <w:keepNext/>
              <w:spacing w:before="53" w:after="30"/>
              <w:jc w:val="center"/>
            </w:pPr>
            <w:r>
              <w:rPr>
                <w:color w:val="000000"/>
                <w:sz w:val="2"/>
              </w:rPr>
              <w:t> </w:t>
            </w:r>
          </w:p>
        </w:tc>
        <w:tc>
          <w:tcPr>
            <w:tcW w:w="3510" w:type="dxa"/>
            <w:gridSpan w:val="2"/>
            <w:tcBorders>
              <w:top w:val="nil"/>
              <w:left w:val="nil"/>
              <w:bottom w:val="nil"/>
              <w:right w:val="nil"/>
            </w:tcBorders>
            <w:tcMar>
              <w:top w:w="0" w:type="dxa"/>
              <w:left w:w="53" w:type="dxa"/>
              <w:bottom w:w="0" w:type="dxa"/>
              <w:right w:w="53" w:type="dxa"/>
            </w:tcMar>
          </w:tcPr>
          <w:p>
            <w:pPr>
              <w:keepNext/>
              <w:spacing w:before="53" w:after="30"/>
              <w:jc w:val="center"/>
            </w:pPr>
            <w:r>
              <w:rPr>
                <w:color w:val="000000"/>
                <w:sz w:val="2"/>
              </w:rPr>
              <w:t> </w:t>
            </w:r>
          </w:p>
        </w:tc>
      </w:tr>
      <w:tr>
        <w:trPr>
          <w:cantSplit/>
          <w:trHeight w:hRule="exact" w:val="300"/>
        </w:trPr>
        <w:tc>
          <w:tcPr>
            <w:tcW w:w="2415"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jc w:val="center"/>
            </w:pPr>
            <w:r>
              <w:rPr>
                <w:color w:val="000000"/>
                <w:sz w:val="20"/>
              </w:rPr>
              <w:t>/s/  William G. Schrader</w:t>
            </w:r>
          </w:p>
        </w:tc>
        <w:tc>
          <w:tcPr>
            <w:tcW w:w="130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3015" w:type="dxa"/>
            <w:vMerge w:val="restart"/>
            <w:tcBorders>
              <w:top w:val="nil"/>
              <w:left w:val="nil"/>
              <w:bottom w:val="nil"/>
              <w:right w:val="nil"/>
            </w:tcBorders>
            <w:tcMar>
              <w:top w:w="0" w:type="dxa"/>
              <w:left w:w="53" w:type="dxa"/>
              <w:bottom w:w="0" w:type="dxa"/>
              <w:right w:w="53" w:type="dxa"/>
            </w:tcMar>
            <w:vAlign w:val="center"/>
          </w:tcPr>
          <w:p>
            <w:pPr>
              <w:keepNext/>
              <w:jc w:val="center"/>
            </w:pPr>
            <w:r>
              <w:rPr>
                <w:color w:val="000000"/>
                <w:sz w:val="20"/>
              </w:rPr>
              <w:t>Director</w:t>
            </w:r>
          </w:p>
        </w:tc>
        <w:tc>
          <w:tcPr>
            <w:tcW w:w="130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20"/>
              </w:rPr>
              <w:t>  </w:t>
            </w:r>
          </w:p>
        </w:tc>
        <w:tc>
          <w:tcPr>
            <w:tcW w:w="2205" w:type="dxa"/>
            <w:vMerge w:val="restart"/>
            <w:tcBorders>
              <w:top w:val="nil"/>
              <w:left w:val="nil"/>
              <w:bottom w:val="nil"/>
              <w:right w:val="nil"/>
            </w:tcBorders>
            <w:tcMar>
              <w:top w:w="0" w:type="dxa"/>
              <w:left w:w="53" w:type="dxa"/>
              <w:bottom w:w="0" w:type="dxa"/>
              <w:right w:w="53" w:type="dxa"/>
            </w:tcMar>
            <w:vAlign w:val="center"/>
          </w:tcPr>
          <w:p>
            <w:pPr>
              <w:keepNext/>
              <w:jc w:val="center"/>
            </w:pPr>
            <w:r>
              <w:rPr>
                <w:color w:val="000000"/>
                <w:sz w:val="20"/>
              </w:rPr>
              <w:t>March 1, 2022</w:t>
            </w:r>
          </w:p>
        </w:tc>
      </w:tr>
      <w:tr>
        <w:trPr>
          <w:cantSplit/>
          <w:trHeight w:hRule="exact" w:val="285"/>
        </w:trPr>
        <w:tc>
          <w:tcPr>
            <w:tcW w:w="2415" w:type="dxa"/>
            <w:tcBorders>
              <w:top w:val="single" w:sz="8" w:space="0" w:color="000000"/>
              <w:left w:val="nil"/>
              <w:bottom w:val="nil"/>
              <w:right w:val="nil"/>
            </w:tcBorders>
            <w:tcMar>
              <w:top w:w="0" w:type="dxa"/>
              <w:left w:w="53" w:type="dxa"/>
              <w:bottom w:w="0" w:type="dxa"/>
              <w:right w:w="53" w:type="dxa"/>
            </w:tcMar>
            <w:vAlign w:val="bottom"/>
          </w:tcPr>
          <w:p>
            <w:pPr>
              <w:spacing w:before="33" w:after="30"/>
              <w:jc w:val="center"/>
            </w:pPr>
            <w:r>
              <w:rPr>
                <w:b/>
                <w:color w:val="000000"/>
                <w:sz w:val="20"/>
              </w:rPr>
              <w:t>William G. Schrader</w:t>
            </w:r>
          </w:p>
        </w:tc>
        <w:tc>
          <w:tcPr>
            <w:tcW w:w="1305" w:type="dxa"/>
            <w:tcBorders>
              <w:top w:val="nil"/>
              <w:left w:val="nil"/>
              <w:bottom w:val="nil"/>
              <w:right w:val="nil"/>
            </w:tcBorders>
            <w:tcMar>
              <w:top w:w="0" w:type="dxa"/>
              <w:left w:w="0" w:type="dxa"/>
              <w:bottom w:w="0" w:type="dxa"/>
              <w:right w:w="0" w:type="dxa"/>
            </w:tcMar>
            <w:vAlign w:val="bottom"/>
          </w:tcPr>
          <w:p/>
        </w:tc>
        <w:tc>
          <w:tcPr>
            <w:tcW w:w="3015" w:type="dxa"/>
            <w:vMerge/>
            <w:tcBorders>
              <w:top w:val="nil"/>
              <w:left w:val="nil"/>
              <w:bottom w:val="nil"/>
              <w:right w:val="nil"/>
            </w:tcBorders>
          </w:tcPr>
          <w:p/>
        </w:tc>
        <w:tc>
          <w:tcPr>
            <w:tcW w:w="1305" w:type="dxa"/>
            <w:tcBorders>
              <w:top w:val="nil"/>
              <w:left w:val="nil"/>
              <w:bottom w:val="nil"/>
              <w:right w:val="nil"/>
            </w:tcBorders>
            <w:tcMar>
              <w:top w:w="0" w:type="dxa"/>
              <w:left w:w="0" w:type="dxa"/>
              <w:bottom w:w="0" w:type="dxa"/>
              <w:right w:w="0" w:type="dxa"/>
            </w:tcMar>
            <w:vAlign w:val="bottom"/>
          </w:tcPr>
          <w:p/>
        </w:tc>
        <w:tc>
          <w:tcPr>
            <w:tcW w:w="2205" w:type="dxa"/>
            <w:vMerge/>
            <w:tcBorders>
              <w:top w:val="nil"/>
              <w:left w:val="nil"/>
              <w:bottom w:val="nil"/>
              <w:right w:val="nil"/>
            </w:tcBorders>
          </w:tcPr>
          <w:p/>
        </w:tc>
      </w:tr>
    </w:tbl>
    <w:p>
      <w:pPr>
        <w:keepNext/>
        <w:keepLines/>
        <w:widowControl w:val="0"/>
        <w:spacing w:after="120" w:line="288" w:lineRule="auto"/>
        <w:rPr>
          <w:sz w:val="2"/>
        </w:rPr>
      </w:pPr>
    </w:p>
    <w:p>
      <w:pPr>
        <w:spacing w:line="288" w:lineRule="auto"/>
        <w:jc w:val="center"/>
        <w:rPr>
          <w:b/>
          <w:sz w:val="20"/>
        </w:rPr>
        <w:sectPr>
          <w:headerReference w:type="default" r:id="rId204"/>
          <w:pgSz w:w="12240" w:h="15840"/>
          <w:pgMar w:top="720" w:right="720" w:bottom="720" w:left="720" w:header="270" w:footer="270" w:gutter="0"/>
          <w:pgNumType w:start="104"/>
          <w:cols w:space="708"/>
          <w:docGrid w:linePitch="360"/>
        </w:sectPr>
      </w:pPr>
    </w:p>
    <w:p>
      <w:pPr>
        <w:spacing w:line="288" w:lineRule="auto"/>
        <w:ind w:firstLine="720"/>
        <w:jc w:val="right"/>
        <w:outlineLvl w:val="0"/>
        <w:rPr>
          <w:b/>
          <w:sz w:val="20"/>
        </w:rPr>
      </w:pPr>
      <w:r>
        <w:rPr>
          <w:b/>
          <w:sz w:val="20"/>
        </w:rPr>
        <w:t>Exhibit 21</w:t>
      </w:r>
    </w:p>
    <w:p>
      <w:pPr>
        <w:spacing w:line="288" w:lineRule="auto"/>
        <w:jc w:val="center"/>
        <w:rPr>
          <w:b/>
          <w:sz w:val="20"/>
        </w:rPr>
      </w:pPr>
    </w:p>
    <w:p>
      <w:pPr>
        <w:spacing w:line="288" w:lineRule="auto"/>
        <w:jc w:val="center"/>
        <w:rPr>
          <w:b/>
          <w:sz w:val="20"/>
        </w:rPr>
      </w:pPr>
      <w:r>
        <w:rPr>
          <w:b/>
          <w:sz w:val="20"/>
        </w:rPr>
        <w:t>HESS CORPORATION AND CONSOLIDATED SUBSIDIARIES</w:t>
      </w:r>
    </w:p>
    <w:p>
      <w:pPr>
        <w:spacing w:before="80" w:after="80" w:line="288" w:lineRule="auto"/>
        <w:jc w:val="center"/>
        <w:rPr>
          <w:b/>
          <w:sz w:val="20"/>
        </w:rPr>
      </w:pPr>
      <w:r>
        <w:rPr>
          <w:b/>
          <w:sz w:val="20"/>
        </w:rPr>
        <w:t>SUBSIDIARIES OF THE REGISTRANT</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0"/>
        <w:gridCol w:w="75"/>
        <w:gridCol w:w="2145"/>
        <w:gridCol w:w="105"/>
        <w:gridCol w:w="2115"/>
      </w:tblGrid>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b/>
                <w:color w:val="000000"/>
                <w:sz w:val="18"/>
              </w:rPr>
              <w:t>Name of Company</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15" w:type="dxa"/>
            </w:tcMar>
            <w:vAlign w:val="bottom"/>
          </w:tcPr>
          <w:p>
            <w:pPr>
              <w:spacing w:before="53" w:after="30"/>
              <w:jc w:val="center"/>
            </w:pPr>
            <w:r>
              <w:rPr>
                <w:b/>
                <w:color w:val="000000"/>
                <w:sz w:val="18"/>
              </w:rPr>
              <w:t>Registrant Ownership %</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b/>
                <w:color w:val="000000"/>
                <w:sz w:val="18"/>
              </w:rPr>
              <w:t>Jurisdiction</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Asia Holdings Inc.</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Cayman Islands</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Bakken Investments II, LLC</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Delaware</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Bakken Investments III, LLC</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Delaware</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Bakken Investments IV, LLC</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Delaware</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Bakken Processing LLC</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43.5</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Delaware</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Baldpate-Penn State LLC</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Delaware</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Canada (</w:t>
            </w:r>
            <w:proofErr w:type="spellStart"/>
            <w:r>
              <w:rPr>
                <w:color w:val="000000"/>
                <w:sz w:val="20"/>
              </w:rPr>
              <w:t>Aspy</w:t>
            </w:r>
            <w:proofErr w:type="spellEnd"/>
            <w:r>
              <w:rPr>
                <w:color w:val="000000"/>
                <w:sz w:val="20"/>
              </w:rPr>
              <w:t>) Exploration Limited</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Cayman Islands</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Canada Exploration Limited</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Cayman Islands</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 xml:space="preserve">Hess Canada Oil and Gas </w:t>
            </w:r>
            <w:proofErr w:type="spellStart"/>
            <w:r>
              <w:rPr>
                <w:color w:val="000000"/>
                <w:sz w:val="20"/>
              </w:rPr>
              <w:t>ULC</w:t>
            </w:r>
            <w:proofErr w:type="spellEnd"/>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Nova Scotia, Canada</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Capital Limited</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Cayman Islands</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Capital Services Holdings, LLC</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Delaware</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Capital Services Limited</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Cayman Islands</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Capital Services LLC</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Delaware</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Conger LLC</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Delaware</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Energy Exploration LLC</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Delaware</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Equatorial Guinea Investments Limited</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Cayman Islands</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Exploration and Production Holdings LLC</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Delaware</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Exploration and Production Malaysia B.V.</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The Netherlands</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Exploration Services, Inc.</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Delaware</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Finance</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England &amp; Wales</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 xml:space="preserve">Hess </w:t>
            </w:r>
            <w:proofErr w:type="spellStart"/>
            <w:r>
              <w:rPr>
                <w:color w:val="000000"/>
                <w:sz w:val="20"/>
              </w:rPr>
              <w:t>GOM</w:t>
            </w:r>
            <w:proofErr w:type="spellEnd"/>
            <w:r>
              <w:rPr>
                <w:color w:val="000000"/>
                <w:sz w:val="20"/>
              </w:rPr>
              <w:t xml:space="preserve"> Deepwater LLC</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Delaware</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 xml:space="preserve">Hess </w:t>
            </w:r>
            <w:proofErr w:type="spellStart"/>
            <w:r>
              <w:rPr>
                <w:color w:val="000000"/>
                <w:sz w:val="20"/>
              </w:rPr>
              <w:t>GOM</w:t>
            </w:r>
            <w:proofErr w:type="spellEnd"/>
            <w:r>
              <w:rPr>
                <w:color w:val="000000"/>
                <w:sz w:val="20"/>
              </w:rPr>
              <w:t xml:space="preserve"> Deepwater Sub-Holdings LLC</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Delaware</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 xml:space="preserve">Hess </w:t>
            </w:r>
            <w:proofErr w:type="spellStart"/>
            <w:r>
              <w:rPr>
                <w:color w:val="000000"/>
                <w:sz w:val="20"/>
              </w:rPr>
              <w:t>GOM</w:t>
            </w:r>
            <w:proofErr w:type="spellEnd"/>
            <w:r>
              <w:rPr>
                <w:color w:val="000000"/>
                <w:sz w:val="20"/>
              </w:rPr>
              <w:t xml:space="preserve"> Exploration LLC</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Delaware</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Guyana (Block B) Exploration Limited</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Cayman Islands</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Guyana (Liza) Exploration Limited</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Cayman Islands</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Guyana Exploration Limited</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Cayman Islands</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 xml:space="preserve">Hess Holdings </w:t>
            </w:r>
            <w:proofErr w:type="spellStart"/>
            <w:r>
              <w:rPr>
                <w:color w:val="000000"/>
                <w:sz w:val="20"/>
              </w:rPr>
              <w:t>EG</w:t>
            </w:r>
            <w:proofErr w:type="spellEnd"/>
            <w:r>
              <w:rPr>
                <w:color w:val="000000"/>
                <w:sz w:val="20"/>
              </w:rPr>
              <w:t xml:space="preserve"> Limited</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Cayman Islands</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 xml:space="preserve">Hess Holdings </w:t>
            </w:r>
            <w:proofErr w:type="spellStart"/>
            <w:r>
              <w:rPr>
                <w:color w:val="000000"/>
                <w:sz w:val="20"/>
              </w:rPr>
              <w:t>GOM</w:t>
            </w:r>
            <w:proofErr w:type="spellEnd"/>
            <w:r>
              <w:rPr>
                <w:color w:val="000000"/>
                <w:sz w:val="20"/>
              </w:rPr>
              <w:t xml:space="preserve"> Ventures LLC</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Delaware</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Holdings West Africa Limited</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Cayman Islands</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(Indonesia-VIII) Holdings Limited</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Cayman Islands</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Infrastructure Partners LP</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43.5</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Delaware</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International Holdings Corporation</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Delaware</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International Holdings Limited</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Cayman Islands</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International Receivables Limited</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Cayman Islands</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International Sales LLC</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Delaware</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Libya Exploration Limited</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Cayman Islands</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Libya (</w:t>
            </w:r>
            <w:proofErr w:type="spellStart"/>
            <w:r>
              <w:rPr>
                <w:color w:val="000000"/>
                <w:sz w:val="20"/>
              </w:rPr>
              <w:t>Waha</w:t>
            </w:r>
            <w:proofErr w:type="spellEnd"/>
            <w:r>
              <w:rPr>
                <w:color w:val="000000"/>
                <w:sz w:val="20"/>
              </w:rPr>
              <w:t>) Limited</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Cayman Islands</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Limited</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England &amp; Wales</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Llano LLC</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Delaware</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Middle East New Ventures Limited</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rPr>
                <w:color w:val="000000"/>
                <w:sz w:val="20"/>
              </w:rPr>
            </w:pPr>
            <w:r>
              <w:rPr>
                <w:color w:val="000000"/>
                <w:sz w:val="20"/>
              </w:rPr>
              <w:t>Cayman Islands</w:t>
            </w:r>
          </w:p>
          <w:p>
            <w:pPr>
              <w:spacing w:before="53" w:after="30"/>
              <w:jc w:val="center"/>
              <w:rPr>
                <w:color w:val="000000"/>
                <w:sz w:val="20"/>
              </w:rPr>
            </w:pPr>
          </w:p>
          <w:p>
            <w:pPr>
              <w:spacing w:before="53" w:after="30"/>
              <w:jc w:val="center"/>
            </w:pPr>
          </w:p>
        </w:tc>
      </w:tr>
    </w:tbl>
    <w:p>
      <w:r>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0"/>
        <w:gridCol w:w="75"/>
        <w:gridCol w:w="2145"/>
        <w:gridCol w:w="105"/>
        <w:gridCol w:w="2115"/>
      </w:tblGrid>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b/>
                <w:color w:val="000000"/>
                <w:sz w:val="18"/>
              </w:rPr>
              <w:t>Name of Company</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15" w:type="dxa"/>
            </w:tcMar>
            <w:vAlign w:val="bottom"/>
          </w:tcPr>
          <w:p>
            <w:pPr>
              <w:spacing w:before="53" w:after="30"/>
              <w:jc w:val="center"/>
            </w:pPr>
            <w:r>
              <w:rPr>
                <w:b/>
                <w:color w:val="000000"/>
                <w:sz w:val="18"/>
              </w:rPr>
              <w:t>Registrant Ownership %</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b/>
                <w:color w:val="000000"/>
                <w:sz w:val="18"/>
              </w:rPr>
              <w:t>Jurisdiction</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Midstream Operations LP</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43.5</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Delaware</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Midstream Partners GP LP</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43.5</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Delaware</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New Ventures Exploration Limited</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Cayman Islands</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North Dakota Export Logistics Holdings LLC</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43.5</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Delaware</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North Dakota Export Logistics LLC</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43.5</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Delaware</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North Dakota Export Logistics Operations LP</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43.5</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Delaware</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North Dakota Pipelines Holdings LLC</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43.5</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Delaware</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North Dakota Pipelines LLC</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43.5</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Delaware</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 xml:space="preserve">Hess </w:t>
            </w:r>
            <w:proofErr w:type="spellStart"/>
            <w:r>
              <w:rPr>
                <w:color w:val="000000"/>
                <w:sz w:val="20"/>
              </w:rPr>
              <w:t>NWE</w:t>
            </w:r>
            <w:proofErr w:type="spellEnd"/>
            <w:r>
              <w:rPr>
                <w:color w:val="000000"/>
                <w:sz w:val="20"/>
              </w:rPr>
              <w:t xml:space="preserve"> Holdings</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England &amp; Wales</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Offshore Response Company, LLC</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Delaware</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Ohio Developments, LLC</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Delaware</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Ohio Holdings, LLC</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Delaware</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Ohio Sub-Holdings LLC</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Delaware</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 xml:space="preserve">Hess Oil &amp; Gas </w:t>
            </w:r>
            <w:proofErr w:type="spellStart"/>
            <w:r>
              <w:rPr>
                <w:color w:val="000000"/>
                <w:sz w:val="20"/>
              </w:rPr>
              <w:t>Sdn</w:t>
            </w:r>
            <w:proofErr w:type="spellEnd"/>
            <w:r>
              <w:rPr>
                <w:color w:val="000000"/>
                <w:sz w:val="20"/>
              </w:rPr>
              <w:t>. Bhd.</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Malaysia</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Oil and Gas Holdings Inc.</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Cayman Islands</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Oil and Gas International Limited</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Bermuda</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Oil and Gas International II Limited</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Cayman Islands</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Oil Company of Thailand (</w:t>
            </w:r>
            <w:proofErr w:type="spellStart"/>
            <w:r>
              <w:rPr>
                <w:color w:val="000000"/>
                <w:sz w:val="20"/>
              </w:rPr>
              <w:t>JDA</w:t>
            </w:r>
            <w:proofErr w:type="spellEnd"/>
            <w:r>
              <w:rPr>
                <w:color w:val="000000"/>
                <w:sz w:val="20"/>
              </w:rPr>
              <w:t>) Limited</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Cayman Islands</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Oil Company of Thailand Ltd. Co.</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Texas</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Oil Production and Exploration LLC</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Delaware</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Services UK Limited</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England &amp; Wales</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Stampede LLC</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Delaware</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Suriname Exploration Limited</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Cayman Islands</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Tank Cars Holdings II LLC</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43.5</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Delaware</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Tank Cars LLC</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43.5</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Delaware</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Tank Cars II LLC</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43.5</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Delaware</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 xml:space="preserve">Hess </w:t>
            </w:r>
            <w:proofErr w:type="spellStart"/>
            <w:r>
              <w:rPr>
                <w:color w:val="000000"/>
                <w:sz w:val="20"/>
              </w:rPr>
              <w:t>TGP</w:t>
            </w:r>
            <w:proofErr w:type="spellEnd"/>
            <w:r>
              <w:rPr>
                <w:color w:val="000000"/>
                <w:sz w:val="20"/>
              </w:rPr>
              <w:t xml:space="preserve"> Finance Company LLC</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Delaware</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 xml:space="preserve">Hess </w:t>
            </w:r>
            <w:proofErr w:type="spellStart"/>
            <w:r>
              <w:rPr>
                <w:color w:val="000000"/>
                <w:sz w:val="20"/>
              </w:rPr>
              <w:t>TGP</w:t>
            </w:r>
            <w:proofErr w:type="spellEnd"/>
            <w:r>
              <w:rPr>
                <w:color w:val="000000"/>
                <w:sz w:val="20"/>
              </w:rPr>
              <w:t xml:space="preserve"> Holdings LLC</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43.5</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Delaware</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 xml:space="preserve">Hess </w:t>
            </w:r>
            <w:proofErr w:type="spellStart"/>
            <w:r>
              <w:rPr>
                <w:color w:val="000000"/>
                <w:sz w:val="20"/>
              </w:rPr>
              <w:t>TGP</w:t>
            </w:r>
            <w:proofErr w:type="spellEnd"/>
            <w:r>
              <w:rPr>
                <w:color w:val="000000"/>
                <w:sz w:val="20"/>
              </w:rPr>
              <w:t xml:space="preserve"> Operations LP</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43.5</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Delaware</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Tioga Gas Plant LLC</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43.5</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Delaware</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Trading Corporation</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Delaware</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Tubular Bells LLC</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Delaware</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Water Services LLC</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43.5</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Delaware</w:t>
            </w:r>
          </w:p>
        </w:tc>
      </w:tr>
      <w:tr>
        <w:trPr>
          <w:cantSplit/>
          <w:trHeight w:hRule="exact" w:val="315"/>
          <w:jc w:val="center"/>
        </w:trPr>
        <w:tc>
          <w:tcPr>
            <w:tcW w:w="6360"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20"/>
              </w:rPr>
              <w:t>Hess West Africa Holdings Limited</w:t>
            </w:r>
          </w:p>
        </w:tc>
        <w:tc>
          <w:tcPr>
            <w:tcW w:w="75" w:type="dxa"/>
            <w:tcBorders>
              <w:top w:val="nil"/>
              <w:left w:val="nil"/>
              <w:bottom w:val="nil"/>
              <w:right w:val="nil"/>
            </w:tcBorders>
            <w:tcMar>
              <w:top w:w="0" w:type="dxa"/>
              <w:left w:w="0" w:type="dxa"/>
              <w:bottom w:w="0" w:type="dxa"/>
              <w:right w:w="0" w:type="dxa"/>
            </w:tcMar>
            <w:vAlign w:val="bottom"/>
          </w:tcPr>
          <w:p/>
        </w:tc>
        <w:tc>
          <w:tcPr>
            <w:tcW w:w="214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100</w:t>
            </w:r>
          </w:p>
        </w:tc>
        <w:tc>
          <w:tcPr>
            <w:tcW w:w="105" w:type="dxa"/>
            <w:tcBorders>
              <w:top w:val="nil"/>
              <w:left w:val="nil"/>
              <w:bottom w:val="nil"/>
              <w:right w:val="nil"/>
            </w:tcBorders>
            <w:tcMar>
              <w:top w:w="0" w:type="dxa"/>
              <w:left w:w="0" w:type="dxa"/>
              <w:bottom w:w="0" w:type="dxa"/>
              <w:right w:w="0" w:type="dxa"/>
            </w:tcMar>
            <w:vAlign w:val="bottom"/>
          </w:tcPr>
          <w:p/>
        </w:tc>
        <w:tc>
          <w:tcPr>
            <w:tcW w:w="2115" w:type="dxa"/>
            <w:tcBorders>
              <w:top w:val="nil"/>
              <w:left w:val="nil"/>
              <w:bottom w:val="nil"/>
              <w:right w:val="nil"/>
            </w:tcBorders>
            <w:tcMar>
              <w:top w:w="0" w:type="dxa"/>
              <w:left w:w="53" w:type="dxa"/>
              <w:bottom w:w="0" w:type="dxa"/>
              <w:right w:w="53" w:type="dxa"/>
            </w:tcMar>
            <w:vAlign w:val="bottom"/>
          </w:tcPr>
          <w:p>
            <w:pPr>
              <w:spacing w:before="53" w:after="30"/>
              <w:jc w:val="center"/>
            </w:pPr>
            <w:r>
              <w:rPr>
                <w:color w:val="000000"/>
                <w:sz w:val="20"/>
              </w:rPr>
              <w:t>Cayman Islands</w:t>
            </w:r>
          </w:p>
        </w:tc>
      </w:tr>
    </w:tbl>
    <w:p>
      <w:pPr>
        <w:spacing w:before="240" w:after="80" w:line="288" w:lineRule="auto"/>
        <w:jc w:val="both"/>
        <w:rPr>
          <w:sz w:val="20"/>
        </w:rPr>
      </w:pPr>
      <w:r>
        <w:rPr>
          <w:sz w:val="20"/>
        </w:rPr>
        <w:t>Each of the foregoing subsidiaries conducts business under the name listed. The above list does not include 56 subsidiary holding companies (20 domestic and 36 non-U.S.) that would otherwise be reported except that they are ultimately 100% owned by the Registrant and, as their line of business, fulfill similar roles to those holding companies separately identified in the above list. In addition, we have excluded subsidiaries associated with divested assets, discontinued activities and those that when considered in the aggregate as a single subsidiary, would not constitute a significant subsidiary.</w:t>
      </w:r>
    </w:p>
    <w:p>
      <w:pPr>
        <w:rPr>
          <w:sz w:val="20"/>
        </w:rPr>
      </w:pPr>
      <w:r>
        <w:rPr>
          <w:sz w:val="20"/>
        </w:rPr>
        <w:br w:type="page"/>
      </w:r>
    </w:p>
    <w:p>
      <w:pPr>
        <w:spacing w:line="288" w:lineRule="auto"/>
        <w:ind w:left="1440" w:firstLine="720"/>
        <w:jc w:val="right"/>
        <w:outlineLvl w:val="0"/>
        <w:rPr>
          <w:b/>
          <w:sz w:val="20"/>
        </w:rPr>
      </w:pPr>
      <w:r>
        <w:rPr>
          <w:b/>
          <w:sz w:val="20"/>
        </w:rPr>
        <w:t>Exhibit 23(1)</w:t>
      </w:r>
    </w:p>
    <w:p>
      <w:pPr>
        <w:spacing w:line="288" w:lineRule="auto"/>
        <w:jc w:val="center"/>
        <w:rPr>
          <w:b/>
          <w:sz w:val="20"/>
        </w:rPr>
      </w:pPr>
    </w:p>
    <w:p>
      <w:pPr>
        <w:spacing w:line="288" w:lineRule="auto"/>
        <w:jc w:val="center"/>
        <w:rPr>
          <w:b/>
          <w:sz w:val="20"/>
        </w:rPr>
      </w:pPr>
      <w:r>
        <w:rPr>
          <w:b/>
          <w:sz w:val="20"/>
        </w:rPr>
        <w:t>Consent of Independent Registered Public Accounting Firm</w:t>
      </w:r>
    </w:p>
    <w:p>
      <w:pPr>
        <w:spacing w:line="276" w:lineRule="auto"/>
        <w:jc w:val="center"/>
        <w:rPr>
          <w:b/>
          <w:sz w:val="20"/>
        </w:rPr>
      </w:pPr>
    </w:p>
    <w:p>
      <w:pPr>
        <w:spacing w:line="288" w:lineRule="auto"/>
        <w:jc w:val="both"/>
        <w:rPr>
          <w:sz w:val="20"/>
        </w:rPr>
      </w:pPr>
      <w:r>
        <w:rPr>
          <w:sz w:val="20"/>
        </w:rPr>
        <w:t>We consent to the incorporation by reference in the following Registration Statements:</w:t>
      </w:r>
    </w:p>
    <w:p>
      <w:pPr>
        <w:numPr>
          <w:ilvl w:val="0"/>
          <w:numId w:val="13"/>
        </w:numPr>
        <w:tabs>
          <w:tab w:val="clear" w:pos="360"/>
          <w:tab w:val="num" w:pos="720"/>
        </w:tabs>
        <w:spacing w:before="160" w:after="160" w:line="288" w:lineRule="auto"/>
        <w:jc w:val="both"/>
        <w:rPr>
          <w:sz w:val="20"/>
        </w:rPr>
      </w:pPr>
      <w:r>
        <w:rPr>
          <w:sz w:val="20"/>
        </w:rPr>
        <w:t>Registration Statement (Form S-8 No. 333-43569) pertaining to the Hess Corporation Employees’ Savings Plan,</w:t>
      </w:r>
    </w:p>
    <w:p>
      <w:pPr>
        <w:numPr>
          <w:ilvl w:val="0"/>
          <w:numId w:val="14"/>
        </w:numPr>
        <w:tabs>
          <w:tab w:val="clear" w:pos="360"/>
          <w:tab w:val="num" w:pos="720"/>
        </w:tabs>
        <w:spacing w:before="160" w:after="160" w:line="288" w:lineRule="auto"/>
        <w:jc w:val="both"/>
        <w:rPr>
          <w:sz w:val="20"/>
        </w:rPr>
      </w:pPr>
      <w:r>
        <w:rPr>
          <w:sz w:val="20"/>
        </w:rPr>
        <w:t>Registration Statement (Form S-8 No. 333-150992) pertaining to the Hess Corporation Amended and Restated 2008 Long-Term Incentive Plan and the Hess Corporation 2017 Long-Term Incentive Plan,</w:t>
      </w:r>
    </w:p>
    <w:p>
      <w:pPr>
        <w:numPr>
          <w:ilvl w:val="0"/>
          <w:numId w:val="15"/>
        </w:numPr>
        <w:tabs>
          <w:tab w:val="clear" w:pos="360"/>
          <w:tab w:val="num" w:pos="720"/>
        </w:tabs>
        <w:spacing w:before="160" w:after="160" w:line="288" w:lineRule="auto"/>
        <w:jc w:val="both"/>
        <w:rPr>
          <w:sz w:val="20"/>
        </w:rPr>
      </w:pPr>
      <w:r>
        <w:rPr>
          <w:sz w:val="20"/>
        </w:rPr>
        <w:t>Registration Statement (Form S-8 No. 333-167076) pertaining to the Hess Corporation Amended and Restated 2008 Long-Term Incentive Plan and the Hess Corporation 2017 Long-Term Incentive Plan,</w:t>
      </w:r>
    </w:p>
    <w:p>
      <w:pPr>
        <w:numPr>
          <w:ilvl w:val="0"/>
          <w:numId w:val="16"/>
        </w:numPr>
        <w:tabs>
          <w:tab w:val="clear" w:pos="360"/>
          <w:tab w:val="num" w:pos="720"/>
        </w:tabs>
        <w:spacing w:before="160" w:after="160" w:line="288" w:lineRule="auto"/>
        <w:jc w:val="both"/>
        <w:rPr>
          <w:sz w:val="20"/>
        </w:rPr>
      </w:pPr>
      <w:r>
        <w:rPr>
          <w:sz w:val="20"/>
        </w:rPr>
        <w:t>Registration Statement (Form S-8 No. 333-181704) pertaining to the Hess Corporation Amended and Restated 2008 Long-Term Incentive Plan and the Hess Corporation 2017 Long-Term Incentive Plan,</w:t>
      </w:r>
    </w:p>
    <w:p>
      <w:pPr>
        <w:numPr>
          <w:ilvl w:val="0"/>
          <w:numId w:val="17"/>
        </w:numPr>
        <w:tabs>
          <w:tab w:val="clear" w:pos="360"/>
          <w:tab w:val="num" w:pos="720"/>
        </w:tabs>
        <w:spacing w:before="160" w:after="160" w:line="288" w:lineRule="auto"/>
        <w:jc w:val="both"/>
        <w:rPr>
          <w:sz w:val="20"/>
        </w:rPr>
      </w:pPr>
      <w:r>
        <w:rPr>
          <w:sz w:val="20"/>
        </w:rPr>
        <w:t xml:space="preserve">Registration Statement (Form S-8 No. 333-204929) pertaining to the Hess Corporation Amended and Restated 2008 Long-Term Incentive Plan and the Hess Corporation 2017 Long-Term Incentive Plan, </w:t>
      </w:r>
    </w:p>
    <w:p>
      <w:pPr>
        <w:numPr>
          <w:ilvl w:val="0"/>
          <w:numId w:val="18"/>
        </w:numPr>
        <w:tabs>
          <w:tab w:val="clear" w:pos="360"/>
          <w:tab w:val="num" w:pos="720"/>
        </w:tabs>
        <w:spacing w:before="160" w:after="160" w:line="288" w:lineRule="auto"/>
        <w:jc w:val="both"/>
        <w:rPr>
          <w:sz w:val="20"/>
        </w:rPr>
      </w:pPr>
      <w:r>
        <w:rPr>
          <w:sz w:val="20"/>
        </w:rPr>
        <w:t xml:space="preserve">Registration Statement (Form S-8 No. 333-219113) pertaining to the Hess Corporation 2017 Long-Term Incentive Plan, </w:t>
      </w:r>
    </w:p>
    <w:p>
      <w:pPr>
        <w:numPr>
          <w:ilvl w:val="0"/>
          <w:numId w:val="19"/>
        </w:numPr>
        <w:tabs>
          <w:tab w:val="clear" w:pos="360"/>
          <w:tab w:val="num" w:pos="720"/>
        </w:tabs>
        <w:spacing w:before="160" w:after="160" w:line="288" w:lineRule="auto"/>
        <w:jc w:val="both"/>
        <w:rPr>
          <w:sz w:val="20"/>
        </w:rPr>
      </w:pPr>
      <w:r>
        <w:rPr>
          <w:sz w:val="20"/>
        </w:rPr>
        <w:t>Registration Statement (Form S-8 No. 333-257070) pertaining to the Hess Corporation 2017 Long-Term Incentive Plan, and</w:t>
      </w:r>
    </w:p>
    <w:p>
      <w:pPr>
        <w:numPr>
          <w:ilvl w:val="0"/>
          <w:numId w:val="20"/>
        </w:numPr>
        <w:tabs>
          <w:tab w:val="clear" w:pos="360"/>
          <w:tab w:val="num" w:pos="720"/>
        </w:tabs>
        <w:spacing w:before="160" w:after="160" w:line="288" w:lineRule="auto"/>
        <w:jc w:val="both"/>
        <w:rPr>
          <w:sz w:val="20"/>
        </w:rPr>
      </w:pPr>
      <w:r>
        <w:rPr>
          <w:sz w:val="20"/>
        </w:rPr>
        <w:t>Registration Statement (Form S-3 No. 333-253681) of Hess Corporation;</w:t>
      </w:r>
    </w:p>
    <w:p>
      <w:pPr>
        <w:spacing w:line="257" w:lineRule="auto"/>
        <w:jc w:val="both"/>
        <w:rPr>
          <w:sz w:val="22"/>
        </w:rPr>
      </w:pPr>
      <w:r>
        <w:rPr>
          <w:sz w:val="20"/>
        </w:rPr>
        <w:t>of our reports dated March 1, 2022, with respect to the consolidated financial statements of Hess Corporation and the effectiveness of internal control over financial reporting of Hess Corporation included in this Annual Report (Form 10-K) of Hess Corporation for the year ended December 31, 2021.</w:t>
      </w:r>
    </w:p>
    <w:p>
      <w:pPr>
        <w:spacing w:line="276" w:lineRule="auto"/>
        <w:rPr>
          <w:sz w:val="20"/>
        </w:rPr>
      </w:pPr>
    </w:p>
    <w:p>
      <w:pPr>
        <w:spacing w:line="276" w:lineRule="auto"/>
        <w:rPr>
          <w:sz w:val="20"/>
        </w:rPr>
      </w:pPr>
    </w:p>
    <w:p>
      <w:pPr>
        <w:spacing w:line="276" w:lineRule="auto"/>
        <w:rPr>
          <w:sz w:val="20"/>
        </w:rPr>
      </w:pPr>
    </w:p>
    <w:p>
      <w:pPr>
        <w:spacing w:line="276" w:lineRule="auto"/>
        <w:rPr>
          <w:sz w:val="20"/>
          <w:u w:val="single"/>
        </w:rPr>
      </w:pPr>
      <w:r>
        <w:rPr>
          <w:sz w:val="20"/>
          <w:u w:val="single"/>
        </w:rPr>
        <w:t>/s/ Ernst &amp; Young LLP</w:t>
      </w:r>
    </w:p>
    <w:p>
      <w:pPr>
        <w:spacing w:line="276" w:lineRule="auto"/>
        <w:rPr>
          <w:sz w:val="20"/>
        </w:rPr>
      </w:pPr>
    </w:p>
    <w:p>
      <w:pPr>
        <w:spacing w:line="276" w:lineRule="auto"/>
        <w:rPr>
          <w:sz w:val="20"/>
        </w:rPr>
      </w:pPr>
      <w:r>
        <w:rPr>
          <w:sz w:val="20"/>
        </w:rPr>
        <w:t xml:space="preserve">New York, New York </w:t>
      </w:r>
    </w:p>
    <w:p>
      <w:pPr>
        <w:spacing w:line="276" w:lineRule="auto"/>
        <w:rPr>
          <w:sz w:val="20"/>
        </w:rPr>
      </w:pPr>
      <w:r>
        <w:rPr>
          <w:sz w:val="20"/>
        </w:rPr>
        <w:t>March 1, 2022</w:t>
      </w:r>
    </w:p>
    <w:p>
      <w:pPr>
        <w:rPr>
          <w:sz w:val="20"/>
        </w:rPr>
      </w:pPr>
      <w:r>
        <w:rPr>
          <w:sz w:val="20"/>
        </w:rPr>
        <w:br w:type="page"/>
      </w:r>
    </w:p>
    <w:p>
      <w:pPr>
        <w:spacing w:line="276" w:lineRule="auto"/>
        <w:ind w:left="8640" w:firstLine="900"/>
        <w:jc w:val="right"/>
        <w:outlineLvl w:val="0"/>
        <w:rPr>
          <w:b/>
          <w:sz w:val="20"/>
        </w:rPr>
      </w:pPr>
      <w:r>
        <w:rPr>
          <w:b/>
          <w:sz w:val="20"/>
        </w:rPr>
        <w:t>Exhibit 23(2)</w:t>
      </w:r>
    </w:p>
    <w:p>
      <w:pPr>
        <w:spacing w:line="288" w:lineRule="auto"/>
        <w:jc w:val="center"/>
        <w:rPr>
          <w:b/>
          <w:sz w:val="20"/>
        </w:rPr>
      </w:pPr>
    </w:p>
    <w:p>
      <w:pPr>
        <w:spacing w:line="288" w:lineRule="auto"/>
        <w:jc w:val="center"/>
        <w:rPr>
          <w:b/>
          <w:sz w:val="20"/>
        </w:rPr>
      </w:pPr>
      <w:proofErr w:type="spellStart"/>
      <w:r>
        <w:rPr>
          <w:b/>
          <w:sz w:val="20"/>
        </w:rPr>
        <w:t>DeGolyer</w:t>
      </w:r>
      <w:proofErr w:type="spellEnd"/>
      <w:r>
        <w:rPr>
          <w:b/>
          <w:sz w:val="20"/>
        </w:rPr>
        <w:t xml:space="preserve"> and </w:t>
      </w:r>
      <w:proofErr w:type="spellStart"/>
      <w:r>
        <w:rPr>
          <w:b/>
          <w:sz w:val="20"/>
        </w:rPr>
        <w:t>MacNaughton</w:t>
      </w:r>
      <w:proofErr w:type="spellEnd"/>
    </w:p>
    <w:p>
      <w:pPr>
        <w:spacing w:line="288" w:lineRule="auto"/>
        <w:jc w:val="center"/>
        <w:rPr>
          <w:sz w:val="20"/>
        </w:rPr>
      </w:pPr>
      <w:r>
        <w:rPr>
          <w:sz w:val="20"/>
        </w:rPr>
        <w:t>5001 Spring Valley Road</w:t>
      </w:r>
    </w:p>
    <w:p>
      <w:pPr>
        <w:spacing w:line="288" w:lineRule="auto"/>
        <w:jc w:val="center"/>
        <w:rPr>
          <w:sz w:val="20"/>
        </w:rPr>
      </w:pPr>
      <w:r>
        <w:rPr>
          <w:sz w:val="20"/>
        </w:rPr>
        <w:t>Suite 800 East</w:t>
      </w:r>
    </w:p>
    <w:p>
      <w:pPr>
        <w:spacing w:line="288" w:lineRule="auto"/>
        <w:jc w:val="center"/>
        <w:rPr>
          <w:sz w:val="20"/>
        </w:rPr>
      </w:pPr>
      <w:r>
        <w:rPr>
          <w:sz w:val="20"/>
        </w:rPr>
        <w:t>Dallas, Texas 75244</w:t>
      </w:r>
    </w:p>
    <w:p>
      <w:pPr>
        <w:spacing w:line="276" w:lineRule="auto"/>
        <w:jc w:val="center"/>
        <w:rPr>
          <w:sz w:val="20"/>
        </w:rPr>
      </w:pPr>
    </w:p>
    <w:p>
      <w:pPr>
        <w:spacing w:line="276" w:lineRule="auto"/>
        <w:rPr>
          <w:sz w:val="20"/>
        </w:rPr>
      </w:pPr>
    </w:p>
    <w:p>
      <w:pPr>
        <w:spacing w:line="288" w:lineRule="auto"/>
        <w:jc w:val="center"/>
        <w:rPr>
          <w:sz w:val="20"/>
        </w:rPr>
      </w:pPr>
      <w:r>
        <w:rPr>
          <w:sz w:val="20"/>
        </w:rPr>
        <w:t>March 1, 2022</w:t>
      </w:r>
    </w:p>
    <w:p>
      <w:pPr>
        <w:spacing w:line="288" w:lineRule="auto"/>
        <w:rPr>
          <w:sz w:val="20"/>
        </w:rPr>
      </w:pPr>
      <w:r>
        <w:rPr>
          <w:sz w:val="20"/>
        </w:rPr>
        <w:t xml:space="preserve">Hess Corporation </w:t>
      </w:r>
    </w:p>
    <w:p>
      <w:pPr>
        <w:spacing w:line="288" w:lineRule="auto"/>
        <w:rPr>
          <w:sz w:val="20"/>
        </w:rPr>
      </w:pPr>
      <w:r>
        <w:rPr>
          <w:sz w:val="20"/>
        </w:rPr>
        <w:t xml:space="preserve">1185 Avenue of the Americas </w:t>
      </w:r>
    </w:p>
    <w:p>
      <w:pPr>
        <w:spacing w:after="160" w:line="288" w:lineRule="auto"/>
        <w:rPr>
          <w:sz w:val="20"/>
        </w:rPr>
      </w:pPr>
      <w:r>
        <w:rPr>
          <w:sz w:val="20"/>
        </w:rPr>
        <w:t>New York, New York 10036</w:t>
      </w:r>
    </w:p>
    <w:p>
      <w:pPr>
        <w:spacing w:after="160" w:line="288" w:lineRule="auto"/>
        <w:rPr>
          <w:sz w:val="20"/>
        </w:rPr>
      </w:pPr>
      <w:r>
        <w:rPr>
          <w:sz w:val="20"/>
        </w:rPr>
        <w:t xml:space="preserve">Ladies and Gentlemen: </w:t>
      </w:r>
    </w:p>
    <w:p>
      <w:pPr>
        <w:spacing w:line="288" w:lineRule="auto"/>
        <w:ind w:firstLine="360"/>
        <w:jc w:val="both"/>
        <w:rPr>
          <w:sz w:val="20"/>
        </w:rPr>
      </w:pPr>
    </w:p>
    <w:p>
      <w:pPr>
        <w:spacing w:line="288" w:lineRule="auto"/>
        <w:ind w:firstLine="360"/>
        <w:jc w:val="both"/>
        <w:rPr>
          <w:sz w:val="20"/>
        </w:rPr>
      </w:pPr>
      <w:r>
        <w:rPr>
          <w:sz w:val="20"/>
        </w:rPr>
        <w:t xml:space="preserve">We hereby consent to the use of the name </w:t>
      </w:r>
      <w:proofErr w:type="spellStart"/>
      <w:r>
        <w:rPr>
          <w:sz w:val="20"/>
        </w:rPr>
        <w:t>DeGolyer</w:t>
      </w:r>
      <w:proofErr w:type="spellEnd"/>
      <w:r>
        <w:rPr>
          <w:sz w:val="20"/>
        </w:rPr>
        <w:t xml:space="preserve"> and </w:t>
      </w:r>
      <w:proofErr w:type="spellStart"/>
      <w:r>
        <w:rPr>
          <w:sz w:val="20"/>
        </w:rPr>
        <w:t>MacNaughton</w:t>
      </w:r>
      <w:proofErr w:type="spellEnd"/>
      <w:r>
        <w:rPr>
          <w:sz w:val="20"/>
        </w:rPr>
        <w:t xml:space="preserve">, to references to </w:t>
      </w:r>
      <w:proofErr w:type="spellStart"/>
      <w:r>
        <w:rPr>
          <w:sz w:val="20"/>
        </w:rPr>
        <w:t>DeGolyer</w:t>
      </w:r>
      <w:proofErr w:type="spellEnd"/>
      <w:r>
        <w:rPr>
          <w:sz w:val="20"/>
        </w:rPr>
        <w:t xml:space="preserve"> and </w:t>
      </w:r>
      <w:proofErr w:type="spellStart"/>
      <w:r>
        <w:rPr>
          <w:sz w:val="20"/>
        </w:rPr>
        <w:t>MacNaughton</w:t>
      </w:r>
      <w:proofErr w:type="spellEnd"/>
      <w:r>
        <w:rPr>
          <w:sz w:val="20"/>
        </w:rPr>
        <w:t xml:space="preserve"> as an independent petroleum engineering consulting firm, to references to our report of third party dated February 2, 2022, containing our opinion on the estimated proved reserves, as of December 31, 2021, attributable to certain properties in which Hess Corporation has represented it holds an interest (our “Report”) under the heading “Proved Oil and Gas Reserves–Reserves Audit,” and to the inclusion of our Report as an exhibit in Hess Corporation’s Annual Report on Form 10-K for the year ended December 31, 2021.  We also consent to all such references, including under the heading “Experts,” and to the incorporation by reference of our Report in the Registration Statements filed by Hess Corporation on Form S-3 (No. 333-253681) and Form S-8 (No. 333-43569, No. 333-150992, No. 333‑167076, No. 333-181704, No. 333-204929, No. 333-219113, and No. 333-257070).</w:t>
      </w:r>
    </w:p>
    <w:p>
      <w:pPr>
        <w:spacing w:line="288" w:lineRule="auto"/>
        <w:rPr>
          <w:sz w:val="20"/>
        </w:rPr>
      </w:pPr>
    </w:p>
    <w:p>
      <w:pPr>
        <w:spacing w:line="288" w:lineRule="auto"/>
        <w:rPr>
          <w:sz w:val="20"/>
        </w:rPr>
      </w:pPr>
    </w:p>
    <w:p>
      <w:pPr>
        <w:spacing w:line="288" w:lineRule="auto"/>
        <w:ind w:firstLine="7200"/>
        <w:rPr>
          <w:sz w:val="20"/>
        </w:rPr>
      </w:pPr>
      <w:r>
        <w:rPr>
          <w:sz w:val="20"/>
        </w:rPr>
        <w:t>Very truly yours,</w:t>
      </w:r>
    </w:p>
    <w:p>
      <w:pPr>
        <w:spacing w:line="288" w:lineRule="auto"/>
        <w:ind w:firstLine="7200"/>
        <w:rPr>
          <w:sz w:val="20"/>
        </w:rPr>
      </w:pPr>
    </w:p>
    <w:p>
      <w:pPr>
        <w:spacing w:line="288" w:lineRule="auto"/>
        <w:ind w:firstLine="7200"/>
        <w:rPr>
          <w:sz w:val="20"/>
        </w:rPr>
      </w:pPr>
    </w:p>
    <w:p>
      <w:pPr>
        <w:spacing w:line="288" w:lineRule="auto"/>
        <w:ind w:firstLine="7200"/>
        <w:rPr>
          <w:sz w:val="20"/>
        </w:rPr>
      </w:pPr>
    </w:p>
    <w:p>
      <w:pPr>
        <w:spacing w:line="288" w:lineRule="auto"/>
        <w:ind w:firstLine="7200"/>
        <w:rPr>
          <w:sz w:val="20"/>
        </w:rPr>
      </w:pPr>
    </w:p>
    <w:p>
      <w:pPr>
        <w:spacing w:line="288" w:lineRule="auto"/>
        <w:ind w:firstLine="7200"/>
        <w:rPr>
          <w:sz w:val="20"/>
        </w:rPr>
      </w:pPr>
    </w:p>
    <w:p>
      <w:pPr>
        <w:spacing w:line="288" w:lineRule="auto"/>
        <w:ind w:firstLine="7200"/>
        <w:rPr>
          <w:sz w:val="20"/>
          <w:u w:val="single"/>
        </w:rPr>
      </w:pPr>
      <w:r>
        <w:rPr>
          <w:sz w:val="20"/>
          <w:u w:val="single"/>
        </w:rPr>
        <w:t>/s/</w:t>
      </w:r>
      <w:proofErr w:type="spellStart"/>
      <w:r>
        <w:rPr>
          <w:sz w:val="20"/>
          <w:u w:val="single"/>
        </w:rPr>
        <w:t>DeGolyer</w:t>
      </w:r>
      <w:proofErr w:type="spellEnd"/>
      <w:r>
        <w:rPr>
          <w:sz w:val="20"/>
          <w:u w:val="single"/>
        </w:rPr>
        <w:t xml:space="preserve"> and </w:t>
      </w:r>
      <w:proofErr w:type="spellStart"/>
      <w:r>
        <w:rPr>
          <w:sz w:val="20"/>
          <w:u w:val="single"/>
        </w:rPr>
        <w:t>MacNaughton</w:t>
      </w:r>
      <w:proofErr w:type="spellEnd"/>
      <w:r>
        <w:rPr>
          <w:sz w:val="20"/>
          <w:u w:val="single"/>
        </w:rPr>
        <w:t xml:space="preserve">                   </w:t>
      </w:r>
    </w:p>
    <w:p>
      <w:pPr>
        <w:spacing w:line="288" w:lineRule="auto"/>
        <w:ind w:firstLine="7200"/>
        <w:rPr>
          <w:sz w:val="20"/>
        </w:rPr>
      </w:pPr>
      <w:proofErr w:type="spellStart"/>
      <w:r>
        <w:rPr>
          <w:sz w:val="20"/>
        </w:rPr>
        <w:t>DeGOLYER</w:t>
      </w:r>
      <w:proofErr w:type="spellEnd"/>
      <w:r>
        <w:rPr>
          <w:sz w:val="20"/>
        </w:rPr>
        <w:t xml:space="preserve"> and </w:t>
      </w:r>
      <w:proofErr w:type="spellStart"/>
      <w:r>
        <w:rPr>
          <w:sz w:val="20"/>
        </w:rPr>
        <w:t>MacNAUGHTON</w:t>
      </w:r>
      <w:proofErr w:type="spellEnd"/>
    </w:p>
    <w:p>
      <w:pPr>
        <w:spacing w:line="288" w:lineRule="auto"/>
        <w:ind w:firstLine="7200"/>
        <w:rPr>
          <w:sz w:val="20"/>
        </w:rPr>
      </w:pPr>
      <w:r>
        <w:rPr>
          <w:sz w:val="20"/>
        </w:rPr>
        <w:t>Texas Registered Engineering Firm F-716</w:t>
      </w:r>
    </w:p>
    <w:p>
      <w:pPr>
        <w:rPr>
          <w:sz w:val="20"/>
        </w:rPr>
      </w:pPr>
      <w:r>
        <w:rPr>
          <w:sz w:val="20"/>
        </w:rPr>
        <w:br w:type="page"/>
      </w:r>
    </w:p>
    <w:p>
      <w:pPr>
        <w:spacing w:line="288" w:lineRule="auto"/>
        <w:ind w:firstLine="7200"/>
        <w:rPr>
          <w:sz w:val="20"/>
        </w:rPr>
      </w:pPr>
    </w:p>
    <w:p>
      <w:pPr>
        <w:spacing w:line="288" w:lineRule="auto"/>
        <w:jc w:val="right"/>
        <w:outlineLvl w:val="0"/>
        <w:rPr>
          <w:b/>
          <w:sz w:val="20"/>
        </w:rPr>
      </w:pPr>
      <w:r>
        <w:rPr>
          <w:b/>
          <w:sz w:val="20"/>
        </w:rPr>
        <w:t>Exhibit 31(1)</w:t>
      </w:r>
    </w:p>
    <w:p>
      <w:pPr>
        <w:spacing w:before="240" w:line="288" w:lineRule="auto"/>
        <w:jc w:val="both"/>
        <w:rPr>
          <w:sz w:val="20"/>
        </w:rPr>
      </w:pPr>
      <w:r>
        <w:rPr>
          <w:sz w:val="20"/>
        </w:rPr>
        <w:t>I, John B. Hess, certify that:</w:t>
      </w:r>
    </w:p>
    <w:p>
      <w:pPr>
        <w:spacing w:before="120" w:line="288" w:lineRule="auto"/>
        <w:ind w:left="720"/>
        <w:jc w:val="both"/>
        <w:rPr>
          <w:sz w:val="20"/>
        </w:rPr>
      </w:pPr>
      <w:r>
        <w:rPr>
          <w:sz w:val="20"/>
        </w:rPr>
        <w:t xml:space="preserve">1. I have reviewed this annual report on Form 10-K of Hess </w:t>
      </w:r>
      <w:proofErr w:type="gramStart"/>
      <w:r>
        <w:rPr>
          <w:sz w:val="20"/>
        </w:rPr>
        <w:t>Corporation;</w:t>
      </w:r>
      <w:proofErr w:type="gramEnd"/>
    </w:p>
    <w:p>
      <w:pPr>
        <w:spacing w:before="240" w:line="288" w:lineRule="auto"/>
        <w:ind w:left="720"/>
        <w:jc w:val="both"/>
        <w:rPr>
          <w:sz w:val="20"/>
        </w:rPr>
      </w:pPr>
      <w:r>
        <w:rPr>
          <w:sz w:val="20"/>
        </w:rPr>
        <w:t xml:space="preserve">2. 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w:t>
      </w:r>
      <w:proofErr w:type="gramStart"/>
      <w:r>
        <w:rPr>
          <w:sz w:val="20"/>
        </w:rPr>
        <w:t>report;</w:t>
      </w:r>
      <w:proofErr w:type="gramEnd"/>
    </w:p>
    <w:p>
      <w:pPr>
        <w:spacing w:before="240" w:line="288" w:lineRule="auto"/>
        <w:ind w:left="720"/>
        <w:jc w:val="both"/>
        <w:rPr>
          <w:sz w:val="20"/>
        </w:rPr>
      </w:pPr>
      <w:r>
        <w:rPr>
          <w:sz w:val="20"/>
        </w:rPr>
        <w:t xml:space="preserve">3. Based on my knowledge, the financial statements, and other financial information included in this report, fairly present in all material respects the financial condition, results of operations and cash flows of the registrant as of, and for, the periods presented in this </w:t>
      </w:r>
      <w:proofErr w:type="gramStart"/>
      <w:r>
        <w:rPr>
          <w:sz w:val="20"/>
        </w:rPr>
        <w:t>report;</w:t>
      </w:r>
      <w:proofErr w:type="gramEnd"/>
    </w:p>
    <w:p>
      <w:pPr>
        <w:spacing w:before="240" w:line="288" w:lineRule="auto"/>
        <w:ind w:left="720"/>
        <w:jc w:val="both"/>
        <w:rPr>
          <w:sz w:val="20"/>
        </w:rPr>
      </w:pPr>
      <w:r>
        <w:rPr>
          <w:sz w:val="20"/>
        </w:rPr>
        <w:t>4. The registrant’s other certifying officer(s) and I are responsible for establishing and maintaining disclosure controls and procedures (as defined in Exchange Act Rules </w:t>
      </w:r>
      <w:proofErr w:type="spellStart"/>
      <w:r>
        <w:rPr>
          <w:sz w:val="20"/>
        </w:rPr>
        <w:t>13a</w:t>
      </w:r>
      <w:proofErr w:type="spellEnd"/>
      <w:r>
        <w:rPr>
          <w:sz w:val="20"/>
        </w:rPr>
        <w:t xml:space="preserve">-15(e) and </w:t>
      </w:r>
      <w:proofErr w:type="spellStart"/>
      <w:r>
        <w:rPr>
          <w:sz w:val="20"/>
        </w:rPr>
        <w:t>15d</w:t>
      </w:r>
      <w:proofErr w:type="spellEnd"/>
      <w:r>
        <w:rPr>
          <w:sz w:val="20"/>
        </w:rPr>
        <w:t>-15(e)) and internal control over financial reporting (as defined in Exchange Act Rules </w:t>
      </w:r>
      <w:proofErr w:type="spellStart"/>
      <w:r>
        <w:rPr>
          <w:sz w:val="20"/>
        </w:rPr>
        <w:t>13a</w:t>
      </w:r>
      <w:proofErr w:type="spellEnd"/>
      <w:r>
        <w:rPr>
          <w:sz w:val="20"/>
        </w:rPr>
        <w:t xml:space="preserve">-15(f) and </w:t>
      </w:r>
      <w:proofErr w:type="spellStart"/>
      <w:r>
        <w:rPr>
          <w:sz w:val="20"/>
        </w:rPr>
        <w:t>15d</w:t>
      </w:r>
      <w:proofErr w:type="spellEnd"/>
      <w:r>
        <w:rPr>
          <w:sz w:val="20"/>
        </w:rPr>
        <w:t>-15(f)) for the registrant and have:</w:t>
      </w:r>
    </w:p>
    <w:p>
      <w:pPr>
        <w:spacing w:before="120" w:line="288" w:lineRule="auto"/>
        <w:ind w:left="1440"/>
        <w:jc w:val="both"/>
        <w:rPr>
          <w:sz w:val="20"/>
        </w:rPr>
      </w:pPr>
      <w:r>
        <w:rPr>
          <w:sz w:val="20"/>
        </w:rPr>
        <w:t xml:space="preserve">(a) 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w:t>
      </w:r>
      <w:proofErr w:type="gramStart"/>
      <w:r>
        <w:rPr>
          <w:sz w:val="20"/>
        </w:rPr>
        <w:t>prepared;</w:t>
      </w:r>
      <w:proofErr w:type="gramEnd"/>
    </w:p>
    <w:p>
      <w:pPr>
        <w:spacing w:before="120" w:line="288" w:lineRule="auto"/>
        <w:ind w:left="1440"/>
        <w:jc w:val="both"/>
        <w:rPr>
          <w:sz w:val="20"/>
        </w:rPr>
      </w:pPr>
      <w:r>
        <w:rPr>
          <w:sz w:val="20"/>
        </w:rPr>
        <w:t xml:space="preserve">(b) 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w:t>
      </w:r>
      <w:proofErr w:type="gramStart"/>
      <w:r>
        <w:rPr>
          <w:sz w:val="20"/>
        </w:rPr>
        <w:t>principles;</w:t>
      </w:r>
      <w:proofErr w:type="gramEnd"/>
    </w:p>
    <w:p>
      <w:pPr>
        <w:spacing w:before="120" w:line="288" w:lineRule="auto"/>
        <w:ind w:left="1440"/>
        <w:jc w:val="both"/>
        <w:rPr>
          <w:sz w:val="20"/>
        </w:rPr>
      </w:pPr>
      <w:r>
        <w:rPr>
          <w:sz w:val="20"/>
        </w:rPr>
        <w:t>(c) Evaluated the effectiveness of the registrant’s disclosure controls and procedures and presented in this report our conclusions about the effectiveness of the disclosure controls and procedures, as of the end of the period covered by this report based on such evaluation; and</w:t>
      </w:r>
    </w:p>
    <w:p>
      <w:pPr>
        <w:spacing w:before="120" w:line="288" w:lineRule="auto"/>
        <w:ind w:left="1440"/>
        <w:jc w:val="both"/>
        <w:rPr>
          <w:sz w:val="20"/>
        </w:rPr>
      </w:pPr>
      <w:r>
        <w:rPr>
          <w:sz w:val="20"/>
        </w:rPr>
        <w:t>(d) 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w:t>
      </w:r>
    </w:p>
    <w:p>
      <w:pPr>
        <w:spacing w:before="240" w:line="288" w:lineRule="auto"/>
        <w:ind w:left="720"/>
        <w:jc w:val="both"/>
        <w:rPr>
          <w:sz w:val="20"/>
        </w:rPr>
      </w:pPr>
      <w:r>
        <w:rPr>
          <w:sz w:val="20"/>
        </w:rPr>
        <w:t>5. The registrant’s other certifying officer(s) and I have disclosed, based on our most recent evaluation of internal control over financial reporting, to the registrant’s auditors and the audit committee of the registrant’s Board of Directors (or persons performing the equivalent functions):</w:t>
      </w:r>
    </w:p>
    <w:p>
      <w:pPr>
        <w:spacing w:before="120" w:line="288" w:lineRule="auto"/>
        <w:ind w:left="1440"/>
        <w:jc w:val="both"/>
        <w:rPr>
          <w:sz w:val="20"/>
        </w:rPr>
      </w:pPr>
      <w:r>
        <w:rPr>
          <w:sz w:val="20"/>
        </w:rPr>
        <w:t>(a) All significant deficiencies and material weaknesses in the design or operation of internal control over financial reporting which are reasonably likely to adversely affect the registrant’s ability to record, process, summarize and report financial information; and</w:t>
      </w:r>
    </w:p>
    <w:p>
      <w:pPr>
        <w:spacing w:before="120" w:line="288" w:lineRule="auto"/>
        <w:ind w:left="1440"/>
        <w:jc w:val="both"/>
        <w:rPr>
          <w:sz w:val="20"/>
        </w:rPr>
      </w:pPr>
      <w:r>
        <w:rPr>
          <w:sz w:val="20"/>
        </w:rPr>
        <w:t>(b) Any fraud, whether or not material, that involves management or other employees who have a significant role in the registrant’s internal control over financial reporting.</w:t>
      </w:r>
    </w:p>
    <w:p>
      <w:pPr>
        <w:spacing w:before="120" w:line="288" w:lineRule="auto"/>
        <w:ind w:left="1440"/>
        <w:jc w:val="both"/>
        <w:rPr>
          <w:sz w:val="20"/>
        </w:rPr>
      </w:pPr>
    </w:p>
    <w:p>
      <w:pPr>
        <w:spacing w:before="120" w:after="120" w:line="288" w:lineRule="auto"/>
        <w:ind w:left="1440"/>
        <w:jc w:val="both"/>
        <w:rPr>
          <w:sz w:val="20"/>
        </w:rPr>
      </w:pPr>
    </w:p>
    <w:tbl>
      <w:tblPr>
        <w:tblpPr w:leftFromText="180" w:rightFromText="180" w:vertAnchor="text" w:tblpXSpec="right" w:tblpY="1"/>
        <w:tblOverlap w:val="never"/>
        <w:tblW w:w="68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495"/>
        <w:gridCol w:w="6000"/>
      </w:tblGrid>
      <w:tr>
        <w:trPr>
          <w:cantSplit/>
          <w:trHeight w:hRule="exact" w:val="285"/>
          <w:jc w:val="right"/>
        </w:trPr>
        <w:tc>
          <w:tcPr>
            <w:tcW w:w="360" w:type="dxa"/>
            <w:tcBorders>
              <w:top w:val="nil"/>
              <w:left w:val="nil"/>
              <w:bottom w:val="nil"/>
              <w:right w:val="nil"/>
            </w:tcBorders>
            <w:tcMar>
              <w:top w:w="0" w:type="dxa"/>
              <w:left w:w="53" w:type="dxa"/>
              <w:bottom w:w="0" w:type="dxa"/>
              <w:right w:w="53" w:type="dxa"/>
            </w:tcMar>
          </w:tcPr>
          <w:p>
            <w:pPr>
              <w:keepNext/>
              <w:spacing w:before="53" w:after="30"/>
              <w:jc w:val="both"/>
            </w:pPr>
            <w:r>
              <w:rPr>
                <w:color w:val="000000"/>
                <w:sz w:val="20"/>
              </w:rPr>
              <w:t>By</w:t>
            </w:r>
          </w:p>
        </w:tc>
        <w:tc>
          <w:tcPr>
            <w:tcW w:w="495" w:type="dxa"/>
            <w:tcBorders>
              <w:top w:val="nil"/>
              <w:left w:val="nil"/>
              <w:bottom w:val="nil"/>
              <w:right w:val="nil"/>
            </w:tcBorders>
            <w:tcMar>
              <w:top w:w="0" w:type="dxa"/>
              <w:left w:w="53" w:type="dxa"/>
              <w:bottom w:w="0" w:type="dxa"/>
              <w:right w:w="53" w:type="dxa"/>
            </w:tcMar>
            <w:vAlign w:val="bottom"/>
          </w:tcPr>
          <w:p>
            <w:pPr>
              <w:keepNext/>
              <w:spacing w:before="53" w:after="30"/>
              <w:jc w:val="both"/>
            </w:pPr>
            <w:r>
              <w:rPr>
                <w:color w:val="000000"/>
                <w:sz w:val="16"/>
              </w:rPr>
              <w:t> </w:t>
            </w:r>
          </w:p>
        </w:tc>
        <w:tc>
          <w:tcPr>
            <w:tcW w:w="6000" w:type="dxa"/>
            <w:tcBorders>
              <w:top w:val="nil"/>
              <w:left w:val="nil"/>
              <w:bottom w:val="single" w:sz="8" w:space="0" w:color="000000"/>
              <w:right w:val="nil"/>
            </w:tcBorders>
            <w:tcMar>
              <w:top w:w="0" w:type="dxa"/>
              <w:left w:w="53" w:type="dxa"/>
              <w:bottom w:w="0" w:type="dxa"/>
              <w:right w:w="53" w:type="dxa"/>
            </w:tcMar>
          </w:tcPr>
          <w:p>
            <w:pPr>
              <w:keepNext/>
              <w:spacing w:before="53" w:after="30"/>
              <w:jc w:val="both"/>
            </w:pPr>
            <w:r>
              <w:rPr>
                <w:color w:val="000000"/>
                <w:sz w:val="20"/>
              </w:rPr>
              <w:t>/s/  John B. Hess</w:t>
            </w:r>
          </w:p>
        </w:tc>
      </w:tr>
      <w:tr>
        <w:trPr>
          <w:cantSplit/>
          <w:trHeight w:hRule="exact" w:val="480"/>
          <w:jc w:val="right"/>
        </w:trPr>
        <w:tc>
          <w:tcPr>
            <w:tcW w:w="360" w:type="dxa"/>
            <w:tcBorders>
              <w:top w:val="nil"/>
              <w:left w:val="nil"/>
              <w:bottom w:val="nil"/>
              <w:right w:val="nil"/>
            </w:tcBorders>
            <w:tcMar>
              <w:top w:w="0" w:type="dxa"/>
              <w:left w:w="53" w:type="dxa"/>
              <w:bottom w:w="0" w:type="dxa"/>
              <w:right w:w="53" w:type="dxa"/>
            </w:tcMar>
          </w:tcPr>
          <w:p>
            <w:pPr>
              <w:spacing w:before="53" w:after="30"/>
              <w:jc w:val="both"/>
            </w:pPr>
            <w:r>
              <w:rPr>
                <w:color w:val="000000"/>
                <w:sz w:val="20"/>
              </w:rPr>
              <w:t> </w:t>
            </w:r>
          </w:p>
        </w:tc>
        <w:tc>
          <w:tcPr>
            <w:tcW w:w="495" w:type="dxa"/>
            <w:tcBorders>
              <w:top w:val="nil"/>
              <w:left w:val="nil"/>
              <w:bottom w:val="nil"/>
              <w:right w:val="nil"/>
            </w:tcBorders>
            <w:tcMar>
              <w:top w:w="0" w:type="dxa"/>
              <w:left w:w="53" w:type="dxa"/>
              <w:bottom w:w="0" w:type="dxa"/>
              <w:right w:w="53" w:type="dxa"/>
            </w:tcMar>
            <w:vAlign w:val="bottom"/>
          </w:tcPr>
          <w:p>
            <w:pPr>
              <w:spacing w:before="53" w:after="30"/>
              <w:jc w:val="both"/>
            </w:pPr>
            <w:r>
              <w:rPr>
                <w:color w:val="000000"/>
                <w:sz w:val="16"/>
              </w:rPr>
              <w:t> </w:t>
            </w:r>
          </w:p>
        </w:tc>
        <w:tc>
          <w:tcPr>
            <w:tcW w:w="6000" w:type="dxa"/>
            <w:tcBorders>
              <w:top w:val="single" w:sz="8" w:space="0" w:color="000000"/>
              <w:left w:val="nil"/>
              <w:bottom w:val="nil"/>
              <w:right w:val="nil"/>
            </w:tcBorders>
            <w:tcMar>
              <w:top w:w="0" w:type="dxa"/>
              <w:left w:w="53" w:type="dxa"/>
              <w:bottom w:w="0" w:type="dxa"/>
              <w:right w:w="53" w:type="dxa"/>
            </w:tcMar>
            <w:vAlign w:val="bottom"/>
          </w:tcPr>
          <w:p>
            <w:pPr>
              <w:spacing w:before="33"/>
              <w:jc w:val="both"/>
            </w:pPr>
            <w:r>
              <w:rPr>
                <w:color w:val="000000"/>
                <w:sz w:val="20"/>
              </w:rPr>
              <w:t>John B. Hess</w:t>
            </w:r>
          </w:p>
          <w:p>
            <w:pPr>
              <w:spacing w:after="30"/>
              <w:jc w:val="both"/>
            </w:pPr>
            <w:r>
              <w:rPr>
                <w:color w:val="000000"/>
                <w:sz w:val="20"/>
              </w:rPr>
              <w:t>Chief Executive Officer</w:t>
            </w:r>
          </w:p>
        </w:tc>
      </w:tr>
    </w:tbl>
    <w:p>
      <w:pPr>
        <w:spacing w:before="140" w:line="288" w:lineRule="auto"/>
        <w:jc w:val="both"/>
        <w:rPr>
          <w:sz w:val="20"/>
        </w:rPr>
      </w:pPr>
      <w:r>
        <w:rPr>
          <w:sz w:val="20"/>
        </w:rPr>
        <w:t>Date: March 1, 2022</w:t>
      </w:r>
    </w:p>
    <w:p>
      <w:pPr>
        <w:spacing w:before="240" w:after="80" w:line="288" w:lineRule="auto"/>
        <w:jc w:val="both"/>
        <w:rPr>
          <w:sz w:val="20"/>
        </w:rPr>
      </w:pPr>
    </w:p>
    <w:p>
      <w:pPr>
        <w:rPr>
          <w:sz w:val="20"/>
        </w:rPr>
      </w:pPr>
      <w:r>
        <w:rPr>
          <w:sz w:val="20"/>
        </w:rPr>
        <w:br w:type="page"/>
      </w:r>
    </w:p>
    <w:p>
      <w:pPr>
        <w:spacing w:line="288" w:lineRule="auto"/>
        <w:jc w:val="right"/>
        <w:outlineLvl w:val="0"/>
        <w:rPr>
          <w:b/>
          <w:sz w:val="20"/>
        </w:rPr>
      </w:pPr>
      <w:r>
        <w:rPr>
          <w:b/>
          <w:sz w:val="20"/>
        </w:rPr>
        <w:t>Exhibit 31(2)</w:t>
      </w:r>
    </w:p>
    <w:p>
      <w:pPr>
        <w:spacing w:before="240" w:line="288" w:lineRule="auto"/>
        <w:rPr>
          <w:sz w:val="20"/>
        </w:rPr>
      </w:pPr>
      <w:r>
        <w:rPr>
          <w:sz w:val="20"/>
        </w:rPr>
        <w:t>I, John P. Rielly, certify that:</w:t>
      </w:r>
    </w:p>
    <w:p>
      <w:pPr>
        <w:spacing w:before="120" w:line="288" w:lineRule="auto"/>
        <w:ind w:left="720"/>
        <w:jc w:val="both"/>
        <w:rPr>
          <w:sz w:val="20"/>
        </w:rPr>
      </w:pPr>
      <w:r>
        <w:rPr>
          <w:sz w:val="20"/>
        </w:rPr>
        <w:t xml:space="preserve">1. I have reviewed this annual report on Form 10-K of Hess </w:t>
      </w:r>
      <w:proofErr w:type="gramStart"/>
      <w:r>
        <w:rPr>
          <w:sz w:val="20"/>
        </w:rPr>
        <w:t>Corporation;</w:t>
      </w:r>
      <w:proofErr w:type="gramEnd"/>
    </w:p>
    <w:p>
      <w:pPr>
        <w:spacing w:before="240" w:line="288" w:lineRule="auto"/>
        <w:ind w:left="720"/>
        <w:jc w:val="both"/>
        <w:rPr>
          <w:sz w:val="20"/>
        </w:rPr>
      </w:pPr>
      <w:r>
        <w:rPr>
          <w:sz w:val="20"/>
        </w:rPr>
        <w:t xml:space="preserve">2. 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w:t>
      </w:r>
      <w:proofErr w:type="gramStart"/>
      <w:r>
        <w:rPr>
          <w:sz w:val="20"/>
        </w:rPr>
        <w:t>report;</w:t>
      </w:r>
      <w:proofErr w:type="gramEnd"/>
    </w:p>
    <w:p>
      <w:pPr>
        <w:spacing w:before="240" w:line="288" w:lineRule="auto"/>
        <w:ind w:left="720"/>
        <w:jc w:val="both"/>
        <w:rPr>
          <w:sz w:val="20"/>
        </w:rPr>
      </w:pPr>
      <w:r>
        <w:rPr>
          <w:sz w:val="20"/>
        </w:rPr>
        <w:t xml:space="preserve">3. Based on my knowledge, the financial statements, and other financial information included in this report, fairly present in all material respects the financial condition, results of operations and cash flows of the registrant as of, and for, the periods presented in this </w:t>
      </w:r>
      <w:proofErr w:type="gramStart"/>
      <w:r>
        <w:rPr>
          <w:sz w:val="20"/>
        </w:rPr>
        <w:t>report;</w:t>
      </w:r>
      <w:proofErr w:type="gramEnd"/>
    </w:p>
    <w:p>
      <w:pPr>
        <w:spacing w:before="240" w:line="288" w:lineRule="auto"/>
        <w:ind w:left="720"/>
        <w:jc w:val="both"/>
        <w:rPr>
          <w:sz w:val="20"/>
        </w:rPr>
      </w:pPr>
      <w:r>
        <w:rPr>
          <w:sz w:val="20"/>
        </w:rPr>
        <w:t>4. The registrant’s other certifying officer(s) and I are responsible for establishing and maintaining disclosure controls and procedures (as defined in Exchange Act Rules </w:t>
      </w:r>
      <w:proofErr w:type="spellStart"/>
      <w:r>
        <w:rPr>
          <w:sz w:val="20"/>
        </w:rPr>
        <w:t>13a</w:t>
      </w:r>
      <w:proofErr w:type="spellEnd"/>
      <w:r>
        <w:rPr>
          <w:sz w:val="20"/>
        </w:rPr>
        <w:t xml:space="preserve">-15(e) and </w:t>
      </w:r>
      <w:proofErr w:type="spellStart"/>
      <w:r>
        <w:rPr>
          <w:sz w:val="20"/>
        </w:rPr>
        <w:t>15d</w:t>
      </w:r>
      <w:proofErr w:type="spellEnd"/>
      <w:r>
        <w:rPr>
          <w:sz w:val="20"/>
        </w:rPr>
        <w:t>-15(e)) and internal control over financial reporting (as defined in Exchange Act Rules </w:t>
      </w:r>
      <w:proofErr w:type="spellStart"/>
      <w:r>
        <w:rPr>
          <w:sz w:val="20"/>
        </w:rPr>
        <w:t>13a</w:t>
      </w:r>
      <w:proofErr w:type="spellEnd"/>
      <w:r>
        <w:rPr>
          <w:sz w:val="20"/>
        </w:rPr>
        <w:t xml:space="preserve">-15(f) and </w:t>
      </w:r>
      <w:proofErr w:type="spellStart"/>
      <w:r>
        <w:rPr>
          <w:sz w:val="20"/>
        </w:rPr>
        <w:t>15d</w:t>
      </w:r>
      <w:proofErr w:type="spellEnd"/>
      <w:r>
        <w:rPr>
          <w:sz w:val="20"/>
        </w:rPr>
        <w:t>-15(f)) for the registrant and have:</w:t>
      </w:r>
    </w:p>
    <w:p>
      <w:pPr>
        <w:spacing w:before="120" w:line="288" w:lineRule="auto"/>
        <w:ind w:left="1440"/>
        <w:jc w:val="both"/>
        <w:rPr>
          <w:sz w:val="20"/>
        </w:rPr>
      </w:pPr>
      <w:r>
        <w:rPr>
          <w:sz w:val="20"/>
        </w:rPr>
        <w:t xml:space="preserve">(a) 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w:t>
      </w:r>
      <w:proofErr w:type="gramStart"/>
      <w:r>
        <w:rPr>
          <w:sz w:val="20"/>
        </w:rPr>
        <w:t>prepared;</w:t>
      </w:r>
      <w:proofErr w:type="gramEnd"/>
    </w:p>
    <w:p>
      <w:pPr>
        <w:spacing w:before="120" w:line="288" w:lineRule="auto"/>
        <w:ind w:left="1440"/>
        <w:jc w:val="both"/>
        <w:rPr>
          <w:sz w:val="20"/>
        </w:rPr>
      </w:pPr>
      <w:r>
        <w:rPr>
          <w:sz w:val="20"/>
        </w:rPr>
        <w:t xml:space="preserve">(b) 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w:t>
      </w:r>
      <w:proofErr w:type="gramStart"/>
      <w:r>
        <w:rPr>
          <w:sz w:val="20"/>
        </w:rPr>
        <w:t>principles;</w:t>
      </w:r>
      <w:proofErr w:type="gramEnd"/>
    </w:p>
    <w:p>
      <w:pPr>
        <w:spacing w:before="120" w:line="288" w:lineRule="auto"/>
        <w:ind w:left="1440"/>
        <w:jc w:val="both"/>
        <w:rPr>
          <w:sz w:val="20"/>
        </w:rPr>
      </w:pPr>
      <w:r>
        <w:rPr>
          <w:sz w:val="20"/>
        </w:rPr>
        <w:t>(c) Evaluated the effectiveness of the registrant’s disclosure controls and procedures and presented in this report our conclusions about the effectiveness of the disclosure controls and procedures, as of the end of the period covered by this report based on such evaluation; and</w:t>
      </w:r>
    </w:p>
    <w:p>
      <w:pPr>
        <w:spacing w:before="120" w:line="288" w:lineRule="auto"/>
        <w:ind w:left="1440"/>
        <w:jc w:val="both"/>
        <w:rPr>
          <w:sz w:val="20"/>
        </w:rPr>
      </w:pPr>
      <w:r>
        <w:rPr>
          <w:sz w:val="20"/>
        </w:rPr>
        <w:t>(d) 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w:t>
      </w:r>
    </w:p>
    <w:p>
      <w:pPr>
        <w:spacing w:before="240" w:line="288" w:lineRule="auto"/>
        <w:ind w:left="720"/>
        <w:jc w:val="both"/>
        <w:rPr>
          <w:sz w:val="20"/>
        </w:rPr>
      </w:pPr>
      <w:r>
        <w:rPr>
          <w:sz w:val="20"/>
        </w:rPr>
        <w:t>5. The registrant’s other certifying officer(s) and I have disclosed, based on our most recent evaluation of internal control over financial reporting, to the registrant’s auditors and the audit committee of the registrant’s Board of Directors (or persons performing the equivalent functions):</w:t>
      </w:r>
    </w:p>
    <w:p>
      <w:pPr>
        <w:spacing w:before="120" w:line="288" w:lineRule="auto"/>
        <w:ind w:left="1440"/>
        <w:jc w:val="both"/>
        <w:rPr>
          <w:sz w:val="20"/>
        </w:rPr>
      </w:pPr>
      <w:r>
        <w:rPr>
          <w:sz w:val="20"/>
        </w:rPr>
        <w:t>(a) All significant deficiencies and material weaknesses in the design or operation of internal control over financial reporting which are reasonably likely to adversely affect the registrant’s ability to record, process, summarize and report financial information; and</w:t>
      </w:r>
    </w:p>
    <w:p>
      <w:pPr>
        <w:spacing w:before="120" w:line="288" w:lineRule="auto"/>
        <w:ind w:left="1440"/>
        <w:jc w:val="both"/>
        <w:rPr>
          <w:sz w:val="20"/>
        </w:rPr>
      </w:pPr>
      <w:r>
        <w:rPr>
          <w:sz w:val="20"/>
        </w:rPr>
        <w:t>(b) Any fraud, whether or not material, that involves management or other employees who have a significant role in the registrant’s internal control over financial reporting.</w:t>
      </w:r>
    </w:p>
    <w:p>
      <w:pPr>
        <w:spacing w:before="120" w:line="288" w:lineRule="auto"/>
        <w:ind w:left="1440"/>
        <w:jc w:val="both"/>
        <w:rPr>
          <w:sz w:val="20"/>
        </w:rPr>
      </w:pPr>
    </w:p>
    <w:p>
      <w:pPr>
        <w:spacing w:before="120" w:after="120" w:line="288" w:lineRule="auto"/>
        <w:ind w:left="1440"/>
        <w:jc w:val="both"/>
        <w:rPr>
          <w:sz w:val="20"/>
        </w:rPr>
      </w:pPr>
    </w:p>
    <w:tbl>
      <w:tblPr>
        <w:tblpPr w:leftFromText="180" w:rightFromText="180" w:vertAnchor="text" w:tblpXSpec="right" w:tblpY="1"/>
        <w:tblOverlap w:val="never"/>
        <w:tblW w:w="68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495"/>
        <w:gridCol w:w="6000"/>
      </w:tblGrid>
      <w:tr>
        <w:trPr>
          <w:cantSplit/>
          <w:trHeight w:hRule="exact" w:val="285"/>
          <w:jc w:val="right"/>
        </w:trPr>
        <w:tc>
          <w:tcPr>
            <w:tcW w:w="360" w:type="dxa"/>
            <w:tcBorders>
              <w:top w:val="nil"/>
              <w:left w:val="nil"/>
              <w:bottom w:val="nil"/>
              <w:right w:val="nil"/>
            </w:tcBorders>
            <w:tcMar>
              <w:top w:w="0" w:type="dxa"/>
              <w:left w:w="53" w:type="dxa"/>
              <w:bottom w:w="0" w:type="dxa"/>
              <w:right w:w="53" w:type="dxa"/>
            </w:tcMar>
          </w:tcPr>
          <w:p>
            <w:pPr>
              <w:keepNext/>
              <w:spacing w:before="53" w:after="30"/>
            </w:pPr>
            <w:r>
              <w:rPr>
                <w:color w:val="000000"/>
                <w:sz w:val="20"/>
              </w:rPr>
              <w:t>By</w:t>
            </w:r>
          </w:p>
        </w:tc>
        <w:tc>
          <w:tcPr>
            <w:tcW w:w="49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6"/>
              </w:rPr>
              <w:t> </w:t>
            </w:r>
          </w:p>
        </w:tc>
        <w:tc>
          <w:tcPr>
            <w:tcW w:w="6000" w:type="dxa"/>
            <w:tcBorders>
              <w:top w:val="nil"/>
              <w:left w:val="nil"/>
              <w:bottom w:val="single" w:sz="8" w:space="0" w:color="000000"/>
              <w:right w:val="nil"/>
            </w:tcBorders>
            <w:tcMar>
              <w:top w:w="0" w:type="dxa"/>
              <w:left w:w="53" w:type="dxa"/>
              <w:bottom w:w="0" w:type="dxa"/>
              <w:right w:w="53" w:type="dxa"/>
            </w:tcMar>
          </w:tcPr>
          <w:p>
            <w:pPr>
              <w:keepNext/>
              <w:spacing w:before="53" w:after="30"/>
            </w:pPr>
            <w:r>
              <w:rPr>
                <w:color w:val="000000"/>
                <w:sz w:val="20"/>
              </w:rPr>
              <w:t>/s/  John P. Rielly</w:t>
            </w:r>
          </w:p>
        </w:tc>
      </w:tr>
      <w:tr>
        <w:trPr>
          <w:cantSplit/>
          <w:trHeight w:hRule="exact" w:val="885"/>
          <w:jc w:val="right"/>
        </w:trPr>
        <w:tc>
          <w:tcPr>
            <w:tcW w:w="360" w:type="dxa"/>
            <w:tcBorders>
              <w:top w:val="nil"/>
              <w:left w:val="nil"/>
              <w:bottom w:val="nil"/>
              <w:right w:val="nil"/>
            </w:tcBorders>
            <w:tcMar>
              <w:top w:w="0" w:type="dxa"/>
              <w:left w:w="53" w:type="dxa"/>
              <w:bottom w:w="0" w:type="dxa"/>
              <w:right w:w="53" w:type="dxa"/>
            </w:tcMar>
          </w:tcPr>
          <w:p>
            <w:pPr>
              <w:spacing w:before="53" w:after="30"/>
            </w:pPr>
            <w:r>
              <w:rPr>
                <w:color w:val="000000"/>
                <w:sz w:val="20"/>
              </w:rPr>
              <w:t> </w:t>
            </w:r>
          </w:p>
        </w:tc>
        <w:tc>
          <w:tcPr>
            <w:tcW w:w="495"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16"/>
              </w:rPr>
              <w:t> </w:t>
            </w:r>
          </w:p>
        </w:tc>
        <w:tc>
          <w:tcPr>
            <w:tcW w:w="6000" w:type="dxa"/>
            <w:tcBorders>
              <w:top w:val="single" w:sz="8" w:space="0" w:color="000000"/>
              <w:left w:val="nil"/>
              <w:bottom w:val="nil"/>
              <w:right w:val="nil"/>
            </w:tcBorders>
            <w:tcMar>
              <w:top w:w="0" w:type="dxa"/>
              <w:left w:w="53" w:type="dxa"/>
              <w:bottom w:w="0" w:type="dxa"/>
              <w:right w:w="53" w:type="dxa"/>
            </w:tcMar>
            <w:vAlign w:val="bottom"/>
          </w:tcPr>
          <w:p>
            <w:pPr>
              <w:spacing w:before="33"/>
            </w:pPr>
            <w:r>
              <w:rPr>
                <w:color w:val="000000"/>
                <w:sz w:val="20"/>
              </w:rPr>
              <w:t>John P. Rielly</w:t>
            </w:r>
          </w:p>
          <w:p>
            <w:r>
              <w:rPr>
                <w:color w:val="000000"/>
                <w:sz w:val="20"/>
              </w:rPr>
              <w:t>Executive Vice President and</w:t>
            </w:r>
          </w:p>
          <w:p>
            <w:pPr>
              <w:spacing w:after="30"/>
              <w:rPr>
                <w:color w:val="000000"/>
                <w:sz w:val="20"/>
              </w:rPr>
            </w:pPr>
            <w:r>
              <w:rPr>
                <w:color w:val="000000"/>
                <w:sz w:val="20"/>
              </w:rPr>
              <w:t>Chief Financial Officer</w:t>
            </w:r>
          </w:p>
          <w:p>
            <w:pPr>
              <w:spacing w:after="30"/>
              <w:rPr>
                <w:color w:val="000000"/>
                <w:sz w:val="20"/>
              </w:rPr>
            </w:pPr>
          </w:p>
          <w:p>
            <w:pPr>
              <w:spacing w:after="30"/>
            </w:pPr>
          </w:p>
        </w:tc>
      </w:tr>
    </w:tbl>
    <w:p>
      <w:pPr>
        <w:spacing w:before="140" w:line="288" w:lineRule="auto"/>
        <w:rPr>
          <w:sz w:val="20"/>
        </w:rPr>
      </w:pPr>
      <w:r>
        <w:rPr>
          <w:sz w:val="20"/>
        </w:rPr>
        <w:t>Date: March 1, 2022</w:t>
      </w:r>
    </w:p>
    <w:p>
      <w:pPr>
        <w:spacing w:line="288" w:lineRule="auto"/>
        <w:rPr>
          <w:sz w:val="20"/>
        </w:rPr>
      </w:pPr>
    </w:p>
    <w:p>
      <w:pPr>
        <w:spacing w:before="240" w:after="80" w:line="288" w:lineRule="auto"/>
        <w:jc w:val="both"/>
        <w:rPr>
          <w:sz w:val="20"/>
        </w:rPr>
      </w:pPr>
    </w:p>
    <w:p>
      <w:pPr>
        <w:spacing w:before="240" w:after="80" w:line="288" w:lineRule="auto"/>
        <w:jc w:val="both"/>
        <w:rPr>
          <w:sz w:val="20"/>
        </w:rPr>
      </w:pPr>
    </w:p>
    <w:p>
      <w:pPr>
        <w:rPr>
          <w:sz w:val="20"/>
        </w:rPr>
      </w:pPr>
      <w:r>
        <w:rPr>
          <w:sz w:val="20"/>
        </w:rPr>
        <w:br w:type="page"/>
      </w:r>
    </w:p>
    <w:p>
      <w:pPr>
        <w:spacing w:line="288" w:lineRule="auto"/>
        <w:jc w:val="right"/>
        <w:outlineLvl w:val="0"/>
        <w:rPr>
          <w:b/>
          <w:sz w:val="20"/>
        </w:rPr>
      </w:pPr>
      <w:r>
        <w:rPr>
          <w:b/>
          <w:sz w:val="20"/>
        </w:rPr>
        <w:t>Exhibit 32(1)</w:t>
      </w:r>
    </w:p>
    <w:p>
      <w:pPr>
        <w:spacing w:before="240" w:line="288" w:lineRule="auto"/>
        <w:jc w:val="center"/>
        <w:rPr>
          <w:b/>
          <w:sz w:val="20"/>
        </w:rPr>
      </w:pPr>
      <w:r>
        <w:rPr>
          <w:b/>
          <w:sz w:val="20"/>
        </w:rPr>
        <w:t>CERTIFICATION PURSUANT TO</w:t>
      </w:r>
    </w:p>
    <w:p>
      <w:pPr>
        <w:spacing w:before="240" w:line="288" w:lineRule="auto"/>
        <w:jc w:val="center"/>
        <w:rPr>
          <w:b/>
          <w:sz w:val="20"/>
        </w:rPr>
      </w:pPr>
      <w:r>
        <w:rPr>
          <w:b/>
          <w:sz w:val="20"/>
        </w:rPr>
        <w:t>18 U.S.C. SECTION 1350,</w:t>
      </w:r>
    </w:p>
    <w:p>
      <w:pPr>
        <w:spacing w:line="288" w:lineRule="auto"/>
        <w:jc w:val="center"/>
        <w:rPr>
          <w:b/>
          <w:sz w:val="20"/>
        </w:rPr>
      </w:pPr>
      <w:r>
        <w:rPr>
          <w:b/>
          <w:sz w:val="20"/>
        </w:rPr>
        <w:t>AS ADOPTED PURSUANT TO</w:t>
      </w:r>
    </w:p>
    <w:p>
      <w:pPr>
        <w:spacing w:line="288" w:lineRule="auto"/>
        <w:jc w:val="center"/>
        <w:rPr>
          <w:b/>
          <w:sz w:val="20"/>
        </w:rPr>
      </w:pPr>
      <w:r>
        <w:rPr>
          <w:b/>
          <w:sz w:val="20"/>
        </w:rPr>
        <w:t>SECTION 906 OF THE SARBANES-OXLEY ACT OF 2002</w:t>
      </w:r>
    </w:p>
    <w:p>
      <w:pPr>
        <w:spacing w:before="240" w:line="288" w:lineRule="auto"/>
        <w:ind w:firstLine="720"/>
        <w:jc w:val="both"/>
        <w:rPr>
          <w:sz w:val="20"/>
        </w:rPr>
      </w:pPr>
      <w:r>
        <w:rPr>
          <w:sz w:val="20"/>
        </w:rPr>
        <w:t>In connection with the Annual Report of Hess Corporation (the Corporation) on Form 10-K for the period ended December 31, 2021 as filed with the Securities and Exchange Commission on the date hereof (the Report), I, John B. Hess, Chief Executive Officer of the Corporation, certify, pursuant to 18 U.S.C. Section 1350, as adopted pursuant to Section 906 of the Sarbanes-Oxley Act of 2002, that:</w:t>
      </w:r>
    </w:p>
    <w:p>
      <w:pPr>
        <w:spacing w:before="120" w:line="288" w:lineRule="auto"/>
        <w:ind w:left="1440"/>
        <w:jc w:val="both"/>
        <w:rPr>
          <w:sz w:val="20"/>
        </w:rPr>
      </w:pPr>
      <w:r>
        <w:rPr>
          <w:sz w:val="20"/>
        </w:rPr>
        <w:t>(1) The Report fully complies with the requirements of Section 13(a) or 15(d) of the Securities Exchange Act of 1934, as amended; and</w:t>
      </w:r>
    </w:p>
    <w:p>
      <w:pPr>
        <w:spacing w:before="120" w:line="288" w:lineRule="auto"/>
        <w:ind w:left="1440"/>
        <w:jc w:val="both"/>
        <w:rPr>
          <w:sz w:val="20"/>
        </w:rPr>
      </w:pPr>
      <w:r>
        <w:rPr>
          <w:sz w:val="20"/>
        </w:rPr>
        <w:t>(2) The information contained in the Report fairly presents, in all material respects, the financial condition and results of operations of the Corporation.</w:t>
      </w:r>
    </w:p>
    <w:p>
      <w:pPr>
        <w:spacing w:before="120" w:line="288" w:lineRule="auto"/>
        <w:ind w:left="1440"/>
        <w:jc w:val="both"/>
        <w:rPr>
          <w:sz w:val="20"/>
        </w:rPr>
      </w:pPr>
    </w:p>
    <w:p>
      <w:pPr>
        <w:spacing w:before="120" w:after="120" w:line="288" w:lineRule="auto"/>
        <w:ind w:left="1440"/>
        <w:jc w:val="both"/>
        <w:rPr>
          <w:sz w:val="20"/>
        </w:rPr>
      </w:pPr>
    </w:p>
    <w:tbl>
      <w:tblPr>
        <w:tblpPr w:leftFromText="180" w:rightFromText="180" w:vertAnchor="text" w:tblpXSpec="right" w:tblpY="1"/>
        <w:tblOverlap w:val="never"/>
        <w:tblW w:w="68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495"/>
        <w:gridCol w:w="6000"/>
      </w:tblGrid>
      <w:tr>
        <w:trPr>
          <w:cantSplit/>
          <w:trHeight w:hRule="exact" w:val="285"/>
          <w:jc w:val="right"/>
        </w:trPr>
        <w:tc>
          <w:tcPr>
            <w:tcW w:w="360" w:type="dxa"/>
            <w:tcBorders>
              <w:top w:val="nil"/>
              <w:left w:val="nil"/>
              <w:bottom w:val="nil"/>
              <w:right w:val="nil"/>
            </w:tcBorders>
            <w:tcMar>
              <w:top w:w="0" w:type="dxa"/>
              <w:left w:w="53" w:type="dxa"/>
              <w:bottom w:w="0" w:type="dxa"/>
              <w:right w:w="53" w:type="dxa"/>
            </w:tcMar>
          </w:tcPr>
          <w:p>
            <w:pPr>
              <w:keepNext/>
              <w:spacing w:before="53" w:after="30"/>
            </w:pPr>
            <w:r>
              <w:rPr>
                <w:color w:val="000000"/>
                <w:sz w:val="20"/>
              </w:rPr>
              <w:t>By</w:t>
            </w:r>
          </w:p>
        </w:tc>
        <w:tc>
          <w:tcPr>
            <w:tcW w:w="49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6"/>
              </w:rPr>
              <w:t> </w:t>
            </w:r>
          </w:p>
        </w:tc>
        <w:tc>
          <w:tcPr>
            <w:tcW w:w="6000" w:type="dxa"/>
            <w:tcBorders>
              <w:top w:val="nil"/>
              <w:left w:val="nil"/>
              <w:bottom w:val="single" w:sz="8" w:space="0" w:color="000000"/>
              <w:right w:val="nil"/>
            </w:tcBorders>
            <w:tcMar>
              <w:top w:w="0" w:type="dxa"/>
              <w:left w:w="53" w:type="dxa"/>
              <w:bottom w:w="0" w:type="dxa"/>
              <w:right w:w="53" w:type="dxa"/>
            </w:tcMar>
          </w:tcPr>
          <w:p>
            <w:pPr>
              <w:keepNext/>
              <w:spacing w:before="53" w:after="30"/>
            </w:pPr>
            <w:r>
              <w:rPr>
                <w:color w:val="000000"/>
                <w:sz w:val="20"/>
              </w:rPr>
              <w:t>/s/  John B. Hess</w:t>
            </w:r>
          </w:p>
        </w:tc>
      </w:tr>
      <w:tr>
        <w:trPr>
          <w:cantSplit/>
          <w:trHeight w:hRule="exact" w:val="675"/>
          <w:jc w:val="right"/>
        </w:trPr>
        <w:tc>
          <w:tcPr>
            <w:tcW w:w="360" w:type="dxa"/>
            <w:tcBorders>
              <w:top w:val="nil"/>
              <w:left w:val="nil"/>
              <w:bottom w:val="nil"/>
              <w:right w:val="nil"/>
            </w:tcBorders>
            <w:tcMar>
              <w:top w:w="0" w:type="dxa"/>
              <w:left w:w="53" w:type="dxa"/>
              <w:bottom w:w="0" w:type="dxa"/>
              <w:right w:w="53" w:type="dxa"/>
            </w:tcMar>
          </w:tcPr>
          <w:p>
            <w:pPr>
              <w:spacing w:before="53" w:after="30"/>
            </w:pPr>
            <w:r>
              <w:rPr>
                <w:color w:val="000000"/>
                <w:sz w:val="20"/>
              </w:rPr>
              <w:t> </w:t>
            </w:r>
          </w:p>
        </w:tc>
        <w:tc>
          <w:tcPr>
            <w:tcW w:w="495"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16"/>
              </w:rPr>
              <w:t> </w:t>
            </w:r>
          </w:p>
        </w:tc>
        <w:tc>
          <w:tcPr>
            <w:tcW w:w="6000" w:type="dxa"/>
            <w:tcBorders>
              <w:top w:val="single" w:sz="8" w:space="0" w:color="000000"/>
              <w:left w:val="nil"/>
              <w:bottom w:val="nil"/>
              <w:right w:val="nil"/>
            </w:tcBorders>
            <w:tcMar>
              <w:top w:w="0" w:type="dxa"/>
              <w:left w:w="53" w:type="dxa"/>
              <w:bottom w:w="0" w:type="dxa"/>
              <w:right w:w="53" w:type="dxa"/>
            </w:tcMar>
            <w:vAlign w:val="bottom"/>
          </w:tcPr>
          <w:p>
            <w:pPr>
              <w:spacing w:before="33"/>
            </w:pPr>
            <w:r>
              <w:rPr>
                <w:color w:val="000000"/>
                <w:sz w:val="20"/>
              </w:rPr>
              <w:t>John B. Hess</w:t>
            </w:r>
          </w:p>
          <w:p>
            <w:pPr>
              <w:spacing w:after="30"/>
            </w:pPr>
            <w:r>
              <w:rPr>
                <w:color w:val="000000"/>
                <w:sz w:val="20"/>
              </w:rPr>
              <w:t>Chief Executive Officer</w:t>
            </w:r>
          </w:p>
        </w:tc>
      </w:tr>
    </w:tbl>
    <w:p>
      <w:pPr>
        <w:spacing w:before="140" w:line="288" w:lineRule="auto"/>
        <w:rPr>
          <w:sz w:val="20"/>
        </w:rPr>
      </w:pPr>
      <w:r>
        <w:rPr>
          <w:sz w:val="20"/>
        </w:rPr>
        <w:t>Date: March 1, 2022</w:t>
      </w:r>
    </w:p>
    <w:p>
      <w:pPr>
        <w:spacing w:before="240" w:line="288" w:lineRule="auto"/>
        <w:ind w:firstLine="315"/>
        <w:jc w:val="both"/>
        <w:rPr>
          <w:sz w:val="20"/>
        </w:rPr>
      </w:pPr>
    </w:p>
    <w:p>
      <w:pPr>
        <w:spacing w:before="240" w:line="288" w:lineRule="auto"/>
        <w:ind w:firstLine="315"/>
        <w:jc w:val="both"/>
        <w:rPr>
          <w:sz w:val="20"/>
        </w:rPr>
      </w:pPr>
    </w:p>
    <w:p>
      <w:pPr>
        <w:widowControl w:val="0"/>
        <w:spacing w:line="288" w:lineRule="auto"/>
        <w:ind w:firstLine="720"/>
        <w:jc w:val="both"/>
        <w:rPr>
          <w:sz w:val="20"/>
        </w:rPr>
      </w:pPr>
      <w:r>
        <w:rPr>
          <w:sz w:val="20"/>
        </w:rPr>
        <w:t>A signed original of this written statement required by Section 906 has been provided to the Corporation and will be retained by the Corporation and furnished to the Securities and Exchange Commission or its staff upon request.</w:t>
      </w:r>
    </w:p>
    <w:p>
      <w:pPr>
        <w:spacing w:before="240" w:line="288" w:lineRule="auto"/>
        <w:ind w:firstLine="315"/>
        <w:jc w:val="both"/>
        <w:rPr>
          <w:sz w:val="20"/>
        </w:rPr>
      </w:pPr>
    </w:p>
    <w:p>
      <w:pPr>
        <w:rPr>
          <w:sz w:val="20"/>
        </w:rPr>
      </w:pPr>
      <w:r>
        <w:rPr>
          <w:sz w:val="20"/>
        </w:rPr>
        <w:br w:type="page"/>
      </w:r>
    </w:p>
    <w:p>
      <w:pPr>
        <w:spacing w:line="288" w:lineRule="auto"/>
        <w:jc w:val="right"/>
        <w:outlineLvl w:val="0"/>
        <w:rPr>
          <w:b/>
          <w:sz w:val="20"/>
        </w:rPr>
      </w:pPr>
      <w:r>
        <w:rPr>
          <w:b/>
          <w:sz w:val="20"/>
        </w:rPr>
        <w:t>Exhibit 32(2)</w:t>
      </w:r>
    </w:p>
    <w:p>
      <w:pPr>
        <w:spacing w:before="240" w:line="288" w:lineRule="auto"/>
        <w:jc w:val="center"/>
        <w:rPr>
          <w:b/>
          <w:sz w:val="20"/>
        </w:rPr>
      </w:pPr>
      <w:r>
        <w:rPr>
          <w:b/>
          <w:sz w:val="20"/>
        </w:rPr>
        <w:t>CERTIFICATION PURSUANT TO</w:t>
      </w:r>
    </w:p>
    <w:p>
      <w:pPr>
        <w:spacing w:before="240" w:line="288" w:lineRule="auto"/>
        <w:jc w:val="center"/>
        <w:rPr>
          <w:b/>
          <w:sz w:val="20"/>
        </w:rPr>
      </w:pPr>
      <w:r>
        <w:rPr>
          <w:b/>
          <w:sz w:val="20"/>
        </w:rPr>
        <w:t>18 U.S.C. SECTION 1350,</w:t>
      </w:r>
    </w:p>
    <w:p>
      <w:pPr>
        <w:spacing w:line="288" w:lineRule="auto"/>
        <w:jc w:val="center"/>
        <w:rPr>
          <w:b/>
          <w:sz w:val="20"/>
        </w:rPr>
      </w:pPr>
      <w:r>
        <w:rPr>
          <w:b/>
          <w:sz w:val="20"/>
        </w:rPr>
        <w:t>AS ADOPTED PURSUANT TO</w:t>
      </w:r>
    </w:p>
    <w:p>
      <w:pPr>
        <w:spacing w:line="288" w:lineRule="auto"/>
        <w:jc w:val="center"/>
        <w:rPr>
          <w:b/>
          <w:sz w:val="20"/>
        </w:rPr>
      </w:pPr>
      <w:r>
        <w:rPr>
          <w:b/>
          <w:sz w:val="20"/>
        </w:rPr>
        <w:t>SECTION 906 OF THE SARBANES-OXLEY ACT OF 2002</w:t>
      </w:r>
    </w:p>
    <w:p>
      <w:pPr>
        <w:spacing w:before="240" w:line="288" w:lineRule="auto"/>
        <w:ind w:firstLine="720"/>
        <w:jc w:val="both"/>
        <w:rPr>
          <w:sz w:val="20"/>
        </w:rPr>
      </w:pPr>
      <w:r>
        <w:rPr>
          <w:sz w:val="20"/>
        </w:rPr>
        <w:t>In connection with the Annual Report of Hess Corporation (the Corporation) on Form 10-K for the period ended December 31, 2021 as filed with the Securities and Exchange Commission on the date hereof (the Report), I, John P. Rielly, Executive Vice President and Chief Financial Officer of the Corporation, certify, pursuant to 18 U.S.C. Section 1350, as adopted pursuant to Section 906 of the Sarbanes-Oxley Act of 2002, that:</w:t>
      </w:r>
    </w:p>
    <w:p>
      <w:pPr>
        <w:spacing w:before="120" w:line="288" w:lineRule="auto"/>
        <w:ind w:left="1440"/>
        <w:jc w:val="both"/>
        <w:rPr>
          <w:sz w:val="20"/>
        </w:rPr>
      </w:pPr>
      <w:r>
        <w:rPr>
          <w:sz w:val="20"/>
        </w:rPr>
        <w:t>(1) The Report fully complies with the requirements of Section 13(a) or 15(d) of the Securities Exchange Act of 1934, as amended; and</w:t>
      </w:r>
    </w:p>
    <w:p>
      <w:pPr>
        <w:spacing w:before="120" w:line="288" w:lineRule="auto"/>
        <w:ind w:left="1440"/>
        <w:jc w:val="both"/>
        <w:rPr>
          <w:sz w:val="20"/>
        </w:rPr>
      </w:pPr>
      <w:r>
        <w:rPr>
          <w:sz w:val="20"/>
        </w:rPr>
        <w:t>(2) The information contained in the Report fairly presents, in all material respects, the financial condition and results of operations of the Corporation.</w:t>
      </w:r>
    </w:p>
    <w:p>
      <w:pPr>
        <w:spacing w:before="120" w:line="288" w:lineRule="auto"/>
        <w:ind w:left="1440"/>
        <w:jc w:val="both"/>
        <w:rPr>
          <w:sz w:val="20"/>
        </w:rPr>
      </w:pPr>
    </w:p>
    <w:p>
      <w:pPr>
        <w:spacing w:before="120" w:after="120" w:line="288" w:lineRule="auto"/>
        <w:ind w:left="1440"/>
        <w:jc w:val="both"/>
        <w:rPr>
          <w:sz w:val="20"/>
        </w:rPr>
      </w:pPr>
    </w:p>
    <w:tbl>
      <w:tblPr>
        <w:tblpPr w:leftFromText="180" w:rightFromText="180" w:vertAnchor="text" w:tblpXSpec="right" w:tblpY="1"/>
        <w:tblOverlap w:val="never"/>
        <w:tblW w:w="68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495"/>
        <w:gridCol w:w="6000"/>
      </w:tblGrid>
      <w:tr>
        <w:trPr>
          <w:cantSplit/>
          <w:trHeight w:hRule="exact" w:val="285"/>
          <w:jc w:val="right"/>
        </w:trPr>
        <w:tc>
          <w:tcPr>
            <w:tcW w:w="360" w:type="dxa"/>
            <w:tcBorders>
              <w:top w:val="nil"/>
              <w:left w:val="nil"/>
              <w:bottom w:val="nil"/>
              <w:right w:val="nil"/>
            </w:tcBorders>
            <w:tcMar>
              <w:top w:w="0" w:type="dxa"/>
              <w:left w:w="53" w:type="dxa"/>
              <w:bottom w:w="0" w:type="dxa"/>
              <w:right w:w="53" w:type="dxa"/>
            </w:tcMar>
          </w:tcPr>
          <w:p>
            <w:pPr>
              <w:keepNext/>
              <w:spacing w:before="53" w:after="30"/>
            </w:pPr>
            <w:r>
              <w:rPr>
                <w:color w:val="000000"/>
                <w:sz w:val="20"/>
              </w:rPr>
              <w:t>By</w:t>
            </w:r>
          </w:p>
        </w:tc>
        <w:tc>
          <w:tcPr>
            <w:tcW w:w="495" w:type="dxa"/>
            <w:tcBorders>
              <w:top w:val="nil"/>
              <w:left w:val="nil"/>
              <w:bottom w:val="nil"/>
              <w:right w:val="nil"/>
            </w:tcBorders>
            <w:tcMar>
              <w:top w:w="0" w:type="dxa"/>
              <w:left w:w="53" w:type="dxa"/>
              <w:bottom w:w="0" w:type="dxa"/>
              <w:right w:w="53" w:type="dxa"/>
            </w:tcMar>
            <w:vAlign w:val="bottom"/>
          </w:tcPr>
          <w:p>
            <w:pPr>
              <w:keepNext/>
              <w:spacing w:before="53" w:after="30"/>
            </w:pPr>
            <w:r>
              <w:rPr>
                <w:color w:val="000000"/>
                <w:sz w:val="16"/>
              </w:rPr>
              <w:t> </w:t>
            </w:r>
          </w:p>
        </w:tc>
        <w:tc>
          <w:tcPr>
            <w:tcW w:w="6000" w:type="dxa"/>
            <w:tcBorders>
              <w:top w:val="nil"/>
              <w:left w:val="nil"/>
              <w:bottom w:val="single" w:sz="8" w:space="0" w:color="000000"/>
              <w:right w:val="nil"/>
            </w:tcBorders>
            <w:tcMar>
              <w:top w:w="0" w:type="dxa"/>
              <w:left w:w="53" w:type="dxa"/>
              <w:bottom w:w="0" w:type="dxa"/>
              <w:right w:w="53" w:type="dxa"/>
            </w:tcMar>
          </w:tcPr>
          <w:p>
            <w:pPr>
              <w:keepNext/>
              <w:spacing w:before="53" w:after="30"/>
            </w:pPr>
            <w:r>
              <w:rPr>
                <w:color w:val="000000"/>
                <w:sz w:val="20"/>
              </w:rPr>
              <w:t>/s/  John P. Rielly</w:t>
            </w:r>
          </w:p>
        </w:tc>
      </w:tr>
      <w:tr>
        <w:trPr>
          <w:cantSplit/>
          <w:trHeight w:hRule="exact" w:val="705"/>
          <w:jc w:val="right"/>
        </w:trPr>
        <w:tc>
          <w:tcPr>
            <w:tcW w:w="360" w:type="dxa"/>
            <w:tcBorders>
              <w:top w:val="nil"/>
              <w:left w:val="nil"/>
              <w:bottom w:val="nil"/>
              <w:right w:val="nil"/>
            </w:tcBorders>
            <w:tcMar>
              <w:top w:w="0" w:type="dxa"/>
              <w:left w:w="53" w:type="dxa"/>
              <w:bottom w:w="0" w:type="dxa"/>
              <w:right w:w="53" w:type="dxa"/>
            </w:tcMar>
          </w:tcPr>
          <w:p>
            <w:pPr>
              <w:spacing w:before="53" w:after="30"/>
            </w:pPr>
            <w:r>
              <w:rPr>
                <w:color w:val="000000"/>
                <w:sz w:val="20"/>
              </w:rPr>
              <w:t> </w:t>
            </w:r>
          </w:p>
        </w:tc>
        <w:tc>
          <w:tcPr>
            <w:tcW w:w="495" w:type="dxa"/>
            <w:tcBorders>
              <w:top w:val="nil"/>
              <w:left w:val="nil"/>
              <w:bottom w:val="nil"/>
              <w:right w:val="nil"/>
            </w:tcBorders>
            <w:tcMar>
              <w:top w:w="0" w:type="dxa"/>
              <w:left w:w="53" w:type="dxa"/>
              <w:bottom w:w="0" w:type="dxa"/>
              <w:right w:w="53" w:type="dxa"/>
            </w:tcMar>
            <w:vAlign w:val="bottom"/>
          </w:tcPr>
          <w:p>
            <w:pPr>
              <w:spacing w:before="53" w:after="30"/>
            </w:pPr>
            <w:r>
              <w:rPr>
                <w:color w:val="000000"/>
                <w:sz w:val="16"/>
              </w:rPr>
              <w:t> </w:t>
            </w:r>
          </w:p>
        </w:tc>
        <w:tc>
          <w:tcPr>
            <w:tcW w:w="6000" w:type="dxa"/>
            <w:tcBorders>
              <w:top w:val="single" w:sz="8" w:space="0" w:color="000000"/>
              <w:left w:val="nil"/>
              <w:bottom w:val="nil"/>
              <w:right w:val="nil"/>
            </w:tcBorders>
            <w:tcMar>
              <w:top w:w="0" w:type="dxa"/>
              <w:left w:w="53" w:type="dxa"/>
              <w:bottom w:w="0" w:type="dxa"/>
              <w:right w:w="53" w:type="dxa"/>
            </w:tcMar>
            <w:vAlign w:val="bottom"/>
          </w:tcPr>
          <w:p>
            <w:pPr>
              <w:spacing w:before="33"/>
            </w:pPr>
            <w:r>
              <w:rPr>
                <w:color w:val="000000"/>
                <w:sz w:val="20"/>
              </w:rPr>
              <w:t>John P. Rielly</w:t>
            </w:r>
          </w:p>
          <w:p>
            <w:r>
              <w:rPr>
                <w:color w:val="000000"/>
                <w:sz w:val="20"/>
              </w:rPr>
              <w:t>Executive Vice President and</w:t>
            </w:r>
          </w:p>
          <w:p>
            <w:pPr>
              <w:spacing w:after="30"/>
            </w:pPr>
            <w:r>
              <w:rPr>
                <w:color w:val="000000"/>
                <w:sz w:val="20"/>
              </w:rPr>
              <w:t>Chief Financial Officer</w:t>
            </w:r>
          </w:p>
        </w:tc>
      </w:tr>
    </w:tbl>
    <w:p>
      <w:pPr>
        <w:spacing w:before="140" w:line="288" w:lineRule="auto"/>
        <w:rPr>
          <w:sz w:val="20"/>
        </w:rPr>
      </w:pPr>
      <w:r>
        <w:rPr>
          <w:sz w:val="20"/>
        </w:rPr>
        <w:t>Date: March 1, 2022</w:t>
      </w:r>
    </w:p>
    <w:p>
      <w:pPr>
        <w:widowControl w:val="0"/>
        <w:spacing w:before="240" w:line="288" w:lineRule="auto"/>
        <w:jc w:val="both"/>
        <w:rPr>
          <w:sz w:val="20"/>
        </w:rPr>
      </w:pPr>
    </w:p>
    <w:p>
      <w:pPr>
        <w:spacing w:line="288" w:lineRule="auto"/>
        <w:rPr>
          <w:sz w:val="20"/>
        </w:rPr>
      </w:pPr>
    </w:p>
    <w:p>
      <w:pPr>
        <w:widowControl w:val="0"/>
        <w:spacing w:before="240" w:line="288" w:lineRule="auto"/>
        <w:ind w:firstLine="720"/>
        <w:jc w:val="both"/>
        <w:rPr>
          <w:sz w:val="20"/>
        </w:rPr>
      </w:pPr>
      <w:r>
        <w:rPr>
          <w:sz w:val="20"/>
        </w:rPr>
        <w:t>A signed original of this written statement required by Section 906 has been provided to the Corporation and will be retained by the Corporation and furnished to the Securities and Exchange Commission or its staff upon request.</w:t>
      </w:r>
    </w:p>
    <w:p>
      <w:pPr>
        <w:spacing w:line="288" w:lineRule="auto"/>
        <w:rPr>
          <w:sz w:val="20"/>
        </w:rPr>
        <w:sectPr>
          <w:headerReference w:type="default" r:id="rId205"/>
          <w:footerReference w:type="default" r:id="rId206"/>
          <w:pgSz w:w="12240" w:h="15840"/>
          <w:pgMar w:top="720" w:right="720" w:bottom="720" w:left="720" w:header="270" w:footer="270" w:gutter="0"/>
          <w:pgNumType w:start="1"/>
          <w:cols w:space="708"/>
          <w:docGrid w:linePitch="360"/>
        </w:sectPr>
      </w:pPr>
    </w:p>
    <w:p>
      <w:pPr>
        <w:tabs>
          <w:tab w:val="center" w:pos="2220"/>
        </w:tabs>
        <w:spacing w:line="276" w:lineRule="auto"/>
        <w:ind w:left="8640" w:firstLine="990"/>
        <w:jc w:val="right"/>
        <w:rPr>
          <w:b/>
          <w:sz w:val="20"/>
        </w:rPr>
      </w:pPr>
      <w:r>
        <w:rPr>
          <w:b/>
          <w:sz w:val="20"/>
        </w:rPr>
        <w:t>Exhibit 99.1</w:t>
      </w:r>
    </w:p>
    <w:p>
      <w:pPr>
        <w:spacing w:line="276" w:lineRule="auto"/>
        <w:jc w:val="center"/>
        <w:rPr>
          <w:b/>
          <w:sz w:val="20"/>
        </w:rPr>
      </w:pPr>
    </w:p>
    <w:p>
      <w:pPr>
        <w:spacing w:line="276" w:lineRule="auto"/>
        <w:jc w:val="center"/>
        <w:rPr>
          <w:b/>
          <w:sz w:val="20"/>
        </w:rPr>
      </w:pPr>
      <w:proofErr w:type="spellStart"/>
      <w:r>
        <w:rPr>
          <w:b/>
          <w:sz w:val="20"/>
        </w:rPr>
        <w:t>DeGolyer</w:t>
      </w:r>
      <w:proofErr w:type="spellEnd"/>
      <w:r>
        <w:rPr>
          <w:b/>
          <w:sz w:val="20"/>
        </w:rPr>
        <w:t xml:space="preserve"> and </w:t>
      </w:r>
      <w:proofErr w:type="spellStart"/>
      <w:r>
        <w:rPr>
          <w:b/>
          <w:sz w:val="20"/>
        </w:rPr>
        <w:t>MacNaughton</w:t>
      </w:r>
      <w:proofErr w:type="spellEnd"/>
    </w:p>
    <w:p>
      <w:pPr>
        <w:spacing w:line="276" w:lineRule="auto"/>
        <w:jc w:val="center"/>
        <w:rPr>
          <w:sz w:val="20"/>
        </w:rPr>
      </w:pPr>
      <w:r>
        <w:rPr>
          <w:sz w:val="20"/>
        </w:rPr>
        <w:t>5001 Spring Valley Road</w:t>
      </w:r>
    </w:p>
    <w:p>
      <w:pPr>
        <w:spacing w:line="276" w:lineRule="auto"/>
        <w:jc w:val="center"/>
        <w:rPr>
          <w:sz w:val="20"/>
        </w:rPr>
      </w:pPr>
      <w:r>
        <w:rPr>
          <w:sz w:val="20"/>
        </w:rPr>
        <w:t>Suite 800 East</w:t>
      </w:r>
    </w:p>
    <w:p>
      <w:pPr>
        <w:spacing w:line="276" w:lineRule="auto"/>
        <w:jc w:val="center"/>
        <w:rPr>
          <w:sz w:val="20"/>
        </w:rPr>
      </w:pPr>
      <w:r>
        <w:rPr>
          <w:sz w:val="20"/>
        </w:rPr>
        <w:t>Dallas, Texas 75244</w:t>
      </w:r>
    </w:p>
    <w:p>
      <w:pPr>
        <w:tabs>
          <w:tab w:val="center" w:pos="2220"/>
        </w:tabs>
        <w:spacing w:line="288" w:lineRule="auto"/>
        <w:jc w:val="center"/>
        <w:rPr>
          <w:sz w:val="20"/>
        </w:rPr>
      </w:pPr>
    </w:p>
    <w:p>
      <w:pPr>
        <w:tabs>
          <w:tab w:val="center" w:pos="2220"/>
        </w:tabs>
        <w:spacing w:line="288" w:lineRule="auto"/>
        <w:jc w:val="center"/>
        <w:rPr>
          <w:sz w:val="22"/>
        </w:rPr>
      </w:pPr>
      <w:r>
        <w:rPr>
          <w:sz w:val="20"/>
        </w:rPr>
        <w:t>February 2, 2022</w:t>
      </w:r>
    </w:p>
    <w:p>
      <w:pPr>
        <w:spacing w:before="160" w:after="160" w:line="348" w:lineRule="auto"/>
        <w:jc w:val="both"/>
        <w:rPr>
          <w:sz w:val="20"/>
        </w:rPr>
      </w:pPr>
    </w:p>
    <w:p>
      <w:pPr>
        <w:spacing w:line="288" w:lineRule="auto"/>
        <w:jc w:val="both"/>
        <w:rPr>
          <w:sz w:val="22"/>
        </w:rPr>
      </w:pPr>
      <w:r>
        <w:rPr>
          <w:sz w:val="20"/>
        </w:rPr>
        <w:t>Board of Directors</w:t>
      </w:r>
    </w:p>
    <w:p>
      <w:pPr>
        <w:spacing w:line="288" w:lineRule="auto"/>
        <w:jc w:val="both"/>
        <w:rPr>
          <w:sz w:val="20"/>
        </w:rPr>
      </w:pPr>
      <w:r>
        <w:rPr>
          <w:sz w:val="20"/>
        </w:rPr>
        <w:t>Hess Corporation</w:t>
      </w:r>
    </w:p>
    <w:p>
      <w:pPr>
        <w:spacing w:line="288" w:lineRule="auto"/>
        <w:jc w:val="both"/>
        <w:rPr>
          <w:sz w:val="20"/>
        </w:rPr>
      </w:pPr>
      <w:r>
        <w:rPr>
          <w:sz w:val="20"/>
        </w:rPr>
        <w:t>1185 Avenue of the Americas</w:t>
      </w:r>
    </w:p>
    <w:p>
      <w:pPr>
        <w:spacing w:line="288" w:lineRule="auto"/>
        <w:jc w:val="both"/>
        <w:rPr>
          <w:sz w:val="20"/>
        </w:rPr>
      </w:pPr>
      <w:r>
        <w:rPr>
          <w:sz w:val="20"/>
        </w:rPr>
        <w:t>New York, New York 10036</w:t>
      </w:r>
    </w:p>
    <w:p>
      <w:pPr>
        <w:spacing w:before="160" w:after="160" w:line="288" w:lineRule="auto"/>
        <w:jc w:val="both"/>
        <w:rPr>
          <w:sz w:val="20"/>
        </w:rPr>
      </w:pPr>
      <w:r>
        <w:rPr>
          <w:sz w:val="20"/>
        </w:rPr>
        <w:t>Ladies and Gentlemen:</w:t>
      </w:r>
    </w:p>
    <w:p>
      <w:pPr>
        <w:spacing w:before="160" w:after="160" w:line="288" w:lineRule="auto"/>
        <w:ind w:firstLine="720"/>
        <w:jc w:val="both"/>
        <w:rPr>
          <w:sz w:val="20"/>
        </w:rPr>
      </w:pPr>
      <w:r>
        <w:rPr>
          <w:sz w:val="20"/>
        </w:rPr>
        <w:t>Pursuant to your request, this report of third party presents an independent evaluation, as of December 31, 2021, of the net proved oil, condensate, natural gas liquids (</w:t>
      </w:r>
      <w:proofErr w:type="spellStart"/>
      <w:r>
        <w:rPr>
          <w:sz w:val="20"/>
        </w:rPr>
        <w:t>NGL</w:t>
      </w:r>
      <w:proofErr w:type="spellEnd"/>
      <w:r>
        <w:rPr>
          <w:sz w:val="20"/>
        </w:rPr>
        <w:t>), and gas reserves of certain properties in which Hess Corporation (Hess) has represented it holds an interest to determine the reasonableness of Hess’ estimates. This evaluation was completed on February 2, 2022. Hess has represented that these properties account for approximately 88 percent on a net equivalent barrel basis of Hess’ net proved reserves, as of December 31, 2021, and that the net proved reserves estimates have been prepared in accordance with the reserves definitions of Rules 4-10(a) (1)–(32) of Regulation S–X of the United States Securities and Exchange Commission (SEC). It is our opinion that the procedures and methodologies employed by Hess for the preparation of its proved reserves estimates as of December 31, 2021, comply with the current requirements of the SEC. We have reviewed information provided by Hess that it represents to be Hess’ estimates of the net reserves, as of December 31, 2021, for the same properties as those which we evaluated. This report was prepared in accordance with guidelines specified in Item 1202 (a)(8) of Regulation S–K and is to be used for inclusion in certain SEC filings by Hess.</w:t>
      </w:r>
    </w:p>
    <w:p>
      <w:pPr>
        <w:spacing w:before="160" w:line="288" w:lineRule="auto"/>
        <w:ind w:firstLine="720"/>
        <w:jc w:val="both"/>
        <w:rPr>
          <w:sz w:val="20"/>
        </w:rPr>
      </w:pPr>
      <w:r>
        <w:rPr>
          <w:sz w:val="20"/>
        </w:rPr>
        <w:t>Reserves estimates included herein are expressed as net reserves as represented by Hess. Gross reserves are defined as the total estimated petroleum remaining to be produced from these properties after December 31, 2021. Net reserves are defined as that portion of the gross reserves attributable to the interests held by Hess after deducting all interests held by others.</w:t>
      </w:r>
    </w:p>
    <w:p>
      <w:pPr>
        <w:spacing w:before="160" w:line="288" w:lineRule="auto"/>
        <w:ind w:firstLine="720"/>
        <w:jc w:val="both"/>
        <w:sectPr>
          <w:headerReference w:type="default" r:id="rId207"/>
          <w:pgSz w:w="12240" w:h="15840"/>
          <w:pgMar w:top="720" w:right="720" w:bottom="720" w:left="720" w:header="270" w:footer="270" w:gutter="0"/>
          <w:pgNumType w:start="1"/>
          <w:cols w:space="708"/>
          <w:docGrid w:linePitch="360"/>
        </w:sectPr>
      </w:pPr>
    </w:p>
    <w:p>
      <w:pPr>
        <w:spacing w:before="160" w:after="160" w:line="288" w:lineRule="auto"/>
        <w:ind w:firstLine="720"/>
        <w:jc w:val="both"/>
        <w:rPr>
          <w:sz w:val="20"/>
        </w:rPr>
        <w:sectPr>
          <w:type w:val="continuous"/>
          <w:pgSz w:w="12240" w:h="15840"/>
          <w:pgMar w:top="720" w:right="720" w:bottom="720" w:left="720" w:header="270" w:footer="270" w:gutter="0"/>
          <w:cols w:space="708"/>
        </w:sectPr>
      </w:pPr>
    </w:p>
    <w:p>
      <w:pPr>
        <w:keepNext/>
        <w:spacing w:line="288" w:lineRule="auto"/>
        <w:ind w:firstLine="720"/>
        <w:jc w:val="both"/>
        <w:outlineLvl w:val="0"/>
        <w:rPr>
          <w:rFonts w:ascii="Arial" w:eastAsia="Arial" w:hAnsi="Arial" w:cs="Arial"/>
          <w:sz w:val="22"/>
        </w:rPr>
      </w:pPr>
      <w:r>
        <w:rPr>
          <w:sz w:val="20"/>
        </w:rPr>
        <w:t>Certain properties evaluated herein are subject to the terms of production sharing contracts (PSC). The terms of these PSCs generally allow for working interest participants to be reimbursed for portions of capital costs and operating expenses and to share in the profits. The reimbursements and profit proceeds are converted to a barrel of oil equivalent or standard cubic foot of gas equivalent by dividing by product prices to estimate the “entitlement quantities.” These entitlement quantities are equivalent in principle to net reserves and are used to calculate an equivalent net share, termed an “entitlement interest.” In this report, Hess’ net reserves or interest for the properties subject to these PSCs is the entitlement based on Hess’ working interest</w:t>
      </w:r>
      <w:r>
        <w:rPr>
          <w:rFonts w:ascii="Arial" w:eastAsia="Arial" w:hAnsi="Arial" w:cs="Arial"/>
          <w:sz w:val="22"/>
        </w:rPr>
        <w:t>.</w:t>
      </w:r>
    </w:p>
    <w:p>
      <w:pPr>
        <w:keepNext/>
        <w:spacing w:before="160" w:after="160" w:line="288" w:lineRule="auto"/>
        <w:ind w:firstLine="720"/>
        <w:jc w:val="both"/>
        <w:rPr>
          <w:sz w:val="20"/>
        </w:rPr>
      </w:pPr>
      <w:r>
        <w:rPr>
          <w:sz w:val="20"/>
        </w:rPr>
        <w:t>Estimates of reserves should be regarded only as estimates that may change as further production history and additional information become available. Not only are such estimates based on that information which is currently available, but such estimates are also subject to the uncertainties inherent in the application of judgmental factors in interpreting such information.</w:t>
      </w:r>
    </w:p>
    <w:p>
      <w:pPr>
        <w:keepNext/>
        <w:spacing w:before="160" w:after="160" w:line="288" w:lineRule="auto"/>
        <w:ind w:firstLine="720"/>
        <w:jc w:val="both"/>
        <w:rPr>
          <w:sz w:val="20"/>
        </w:rPr>
      </w:pPr>
      <w:r>
        <w:rPr>
          <w:sz w:val="20"/>
        </w:rPr>
        <w:t>Information used in the preparation of this report was obtained from Hess. In the preparation of this report we have relied, without independent verification, upon such information furnished by Hess with respect to the property interests being evaluated, production from such properties, current costs of operation and development, current prices for production, agreements relating to current and future operations and sale of production, and various other information and data that were accepted as represented. A field examination was not considered necessary for the purposes of this report.</w:t>
      </w:r>
    </w:p>
    <w:p>
      <w:pPr>
        <w:keepNext/>
        <w:spacing w:after="3" w:line="348" w:lineRule="auto"/>
        <w:jc w:val="both"/>
        <w:rPr>
          <w:b/>
          <w:sz w:val="22"/>
          <w:u w:val="single"/>
        </w:rPr>
      </w:pPr>
      <w:r>
        <w:rPr>
          <w:b/>
          <w:sz w:val="20"/>
          <w:u w:val="single"/>
        </w:rPr>
        <w:t>Definition of Reserves</w:t>
      </w:r>
    </w:p>
    <w:p>
      <w:pPr>
        <w:spacing w:before="160" w:after="160" w:line="288" w:lineRule="auto"/>
        <w:ind w:firstLine="720"/>
        <w:jc w:val="both"/>
        <w:rPr>
          <w:sz w:val="20"/>
        </w:rPr>
      </w:pPr>
      <w:r>
        <w:rPr>
          <w:sz w:val="20"/>
        </w:rPr>
        <w:t>Petroleum reserves estimated by Hess included in this report are classified as proved. Only proved reserves have been evaluated for this report. Reserves classifications used by Hess in this report are in accordance with the reserves definitions of Rules 4–10(a) (1)–(32) of Regulation S–X of the SEC. Reserves are judged to be economically producible in future years from known reservoirs under existing economic and operating conditions and assuming continuation of current regulatory practices using conventional production methods and equipment. In the analyses of production-decline curves, reserves were estimated only to the limit of economic rates of production under existing economic and operating conditions using prices and costs consistent with the effective date of this report, including consideration of changes in existing prices provided only by contractual arrangements but not including escalations based upon future conditions. The petroleum reserves are classified as follows:</w:t>
      </w:r>
    </w:p>
    <w:p>
      <w:pPr>
        <w:pageBreakBefore/>
        <w:spacing w:line="288" w:lineRule="auto"/>
        <w:ind w:firstLine="720"/>
        <w:jc w:val="both"/>
        <w:rPr>
          <w:sz w:val="20"/>
        </w:rPr>
      </w:pPr>
      <w:r>
        <w:rPr>
          <w:i/>
          <w:sz w:val="20"/>
        </w:rPr>
        <w:t>Proved oil and gas reserves</w:t>
      </w:r>
      <w:r>
        <w:rPr>
          <w:sz w:val="20"/>
        </w:rPr>
        <w:t xml:space="preserve"> – Proved oil and gas reserves are those quantities of oil and gas, which, by analysis of geoscience and engineering data, can be estimated with reasonable certainty to be economically producible—from a given date forward, from known reservoirs, and under existing economic conditions, operating methods, and government regulations—prior to the time at which contracts providing the right to operate expire, unless evidence indicates that renewal is reasonably certain, regardless of whether deterministic or probabilistic methods are used for the estimation. The project to extract the hydrocarbons must have commenced or the operator must be reasonably certain that it will commence the project within a reasonable time.</w:t>
      </w:r>
    </w:p>
    <w:p>
      <w:pPr>
        <w:spacing w:before="160" w:after="160" w:line="288" w:lineRule="auto"/>
        <w:ind w:left="1080" w:right="1080"/>
        <w:jc w:val="both"/>
        <w:rPr>
          <w:sz w:val="20"/>
        </w:rPr>
      </w:pPr>
      <w:r>
        <w:rPr>
          <w:sz w:val="20"/>
        </w:rPr>
        <w:t>(</w:t>
      </w:r>
      <w:proofErr w:type="spellStart"/>
      <w:r>
        <w:rPr>
          <w:sz w:val="20"/>
        </w:rPr>
        <w:t>i</w:t>
      </w:r>
      <w:proofErr w:type="spellEnd"/>
      <w:r>
        <w:rPr>
          <w:sz w:val="20"/>
        </w:rPr>
        <w:t xml:space="preserve">) The area of the reservoir considered as proved includes: (A) The area identified by drilling and limited by fluid contacts, if any; </w:t>
      </w:r>
      <w:proofErr w:type="gramStart"/>
      <w:r>
        <w:rPr>
          <w:sz w:val="20"/>
        </w:rPr>
        <w:t>and,</w:t>
      </w:r>
      <w:proofErr w:type="gramEnd"/>
      <w:r>
        <w:rPr>
          <w:sz w:val="20"/>
        </w:rPr>
        <w:t xml:space="preserve"> (B) Adjacent undrilled portions of the reservoir that can, with reasonable certainty, be judged to be continuous with it and to contain economically producible oil or gas on the basis of available geoscience and engineering data.</w:t>
      </w:r>
    </w:p>
    <w:p>
      <w:pPr>
        <w:spacing w:before="160" w:after="160" w:line="288" w:lineRule="auto"/>
        <w:ind w:left="1080" w:right="1080"/>
        <w:jc w:val="both"/>
        <w:rPr>
          <w:sz w:val="20"/>
        </w:rPr>
      </w:pPr>
      <w:r>
        <w:rPr>
          <w:sz w:val="20"/>
        </w:rPr>
        <w:t>(ii) In the absence of data on fluid contacts, proved quantities in a reservoir are limited by the lowest known hydrocarbons (</w:t>
      </w:r>
      <w:proofErr w:type="spellStart"/>
      <w:r>
        <w:rPr>
          <w:sz w:val="20"/>
        </w:rPr>
        <w:t>LKH</w:t>
      </w:r>
      <w:proofErr w:type="spellEnd"/>
      <w:r>
        <w:rPr>
          <w:sz w:val="20"/>
        </w:rPr>
        <w:t>) as seen in a well penetration unless geoscience, engineering, or performance data and reliable technology establishes a lower contact with reasonable certainty.</w:t>
      </w:r>
    </w:p>
    <w:p>
      <w:pPr>
        <w:spacing w:before="160" w:after="160" w:line="288" w:lineRule="auto"/>
        <w:ind w:left="1080" w:right="1080"/>
        <w:jc w:val="both"/>
        <w:rPr>
          <w:sz w:val="20"/>
        </w:rPr>
      </w:pPr>
      <w:r>
        <w:rPr>
          <w:sz w:val="20"/>
        </w:rPr>
        <w:t>(iii) Where direct observation from well penetrations has defined a highest known oil (</w:t>
      </w:r>
      <w:proofErr w:type="spellStart"/>
      <w:r>
        <w:rPr>
          <w:sz w:val="20"/>
        </w:rPr>
        <w:t>HKO</w:t>
      </w:r>
      <w:proofErr w:type="spellEnd"/>
      <w:r>
        <w:rPr>
          <w:sz w:val="20"/>
        </w:rPr>
        <w:t>) elevation and the potential exists for an associated gas cap, proved oil reserves may be assigned in the structurally higher portions of the reservoir only if geoscience, engineering, or performance data and reliable technology establish the higher contact with reasonable certainty.</w:t>
      </w:r>
    </w:p>
    <w:p>
      <w:pPr>
        <w:spacing w:before="160" w:after="160" w:line="288" w:lineRule="auto"/>
        <w:ind w:left="1080" w:right="1080"/>
        <w:jc w:val="both"/>
        <w:rPr>
          <w:sz w:val="20"/>
        </w:rPr>
      </w:pPr>
      <w:r>
        <w:rPr>
          <w:sz w:val="20"/>
        </w:rPr>
        <w:t>(iv) Reserves which can be produced economically through application of improved recovery techniques (including, but not limited to, fluid injection) are included in the proved classification when:</w:t>
      </w:r>
    </w:p>
    <w:p>
      <w:pPr>
        <w:spacing w:before="160" w:after="160" w:line="288" w:lineRule="auto"/>
        <w:ind w:left="1080" w:right="1080"/>
        <w:jc w:val="both"/>
        <w:rPr>
          <w:sz w:val="20"/>
        </w:rPr>
      </w:pPr>
      <w:r>
        <w:rPr>
          <w:sz w:val="20"/>
        </w:rPr>
        <w:t xml:space="preserve">(A) Successful testing by a pilot project in an area of the reservoir with properties no more favorable than in the reservoir as a whole, the </w:t>
      </w:r>
    </w:p>
    <w:p>
      <w:pPr>
        <w:pageBreakBefore/>
        <w:spacing w:after="160" w:line="348" w:lineRule="auto"/>
        <w:ind w:left="1080" w:right="1080"/>
        <w:jc w:val="both"/>
        <w:rPr>
          <w:sz w:val="20"/>
        </w:rPr>
      </w:pPr>
    </w:p>
    <w:p>
      <w:pPr>
        <w:spacing w:before="160" w:after="160" w:line="288" w:lineRule="auto"/>
        <w:ind w:left="1080" w:right="1080"/>
        <w:jc w:val="both"/>
        <w:rPr>
          <w:sz w:val="20"/>
        </w:rPr>
      </w:pPr>
      <w:r>
        <w:rPr>
          <w:sz w:val="20"/>
        </w:rPr>
        <w:t xml:space="preserve">operation of an installed program in the reservoir or an analogous reservoir, or other evidence using reliable technology establishes the reasonable certainty of the engineering analysis on which the project or program was based; </w:t>
      </w:r>
      <w:proofErr w:type="gramStart"/>
      <w:r>
        <w:rPr>
          <w:sz w:val="20"/>
        </w:rPr>
        <w:t>and,</w:t>
      </w:r>
      <w:proofErr w:type="gramEnd"/>
      <w:r>
        <w:rPr>
          <w:sz w:val="20"/>
        </w:rPr>
        <w:t xml:space="preserve"> (B) The project has been approved for development by all necessary parties and entities, including governmental entities.</w:t>
      </w:r>
    </w:p>
    <w:p>
      <w:pPr>
        <w:spacing w:before="160" w:after="160" w:line="288" w:lineRule="auto"/>
        <w:ind w:left="1080" w:right="1080"/>
        <w:jc w:val="both"/>
        <w:rPr>
          <w:sz w:val="20"/>
        </w:rPr>
      </w:pPr>
      <w:r>
        <w:rPr>
          <w:sz w:val="20"/>
        </w:rPr>
        <w:t>(v) Existing economic and operating conditions include prices and costs at which economic producibility from a reservoir is to be determined. The price shall be the average price during the 12‑month period prior to the ending date of the period covered by the report, determined as an unweighted arithmetic average of the first-day-of-the-month price for each month within such period, unless prices are defined by contractual arrangements, excluding escalations based upon future conditions.</w:t>
      </w:r>
    </w:p>
    <w:p>
      <w:pPr>
        <w:spacing w:before="160" w:after="160" w:line="288" w:lineRule="auto"/>
        <w:ind w:firstLine="720"/>
        <w:jc w:val="both"/>
        <w:rPr>
          <w:sz w:val="20"/>
        </w:rPr>
      </w:pPr>
      <w:r>
        <w:rPr>
          <w:i/>
          <w:sz w:val="20"/>
        </w:rPr>
        <w:t>Developed oil and gas reserves</w:t>
      </w:r>
      <w:r>
        <w:rPr>
          <w:sz w:val="20"/>
        </w:rPr>
        <w:t xml:space="preserve"> – Developed oil and gas reserves are reserves of any category that can be expected to be recovered:</w:t>
      </w:r>
    </w:p>
    <w:p>
      <w:pPr>
        <w:spacing w:before="160" w:after="160" w:line="288" w:lineRule="auto"/>
        <w:ind w:left="1080" w:right="1080"/>
        <w:jc w:val="both"/>
        <w:rPr>
          <w:sz w:val="20"/>
        </w:rPr>
      </w:pPr>
      <w:r>
        <w:rPr>
          <w:sz w:val="20"/>
        </w:rPr>
        <w:t>(</w:t>
      </w:r>
      <w:proofErr w:type="spellStart"/>
      <w:r>
        <w:rPr>
          <w:sz w:val="20"/>
        </w:rPr>
        <w:t>i</w:t>
      </w:r>
      <w:proofErr w:type="spellEnd"/>
      <w:r>
        <w:rPr>
          <w:sz w:val="20"/>
        </w:rPr>
        <w:t>) Through existing wells with existing equipment and operating methods or in which the cost of the required equipment is relatively minor compared to the cost of a new well; and</w:t>
      </w:r>
    </w:p>
    <w:p>
      <w:pPr>
        <w:spacing w:before="160" w:after="160" w:line="288" w:lineRule="auto"/>
        <w:ind w:left="1080" w:right="1080"/>
        <w:jc w:val="both"/>
        <w:rPr>
          <w:sz w:val="20"/>
        </w:rPr>
      </w:pPr>
      <w:r>
        <w:rPr>
          <w:sz w:val="20"/>
        </w:rPr>
        <w:t>(ii) Through installed extraction equipment and infrastructure operational at the time of the reserves estimate if the extraction is by means not involving a well.</w:t>
      </w:r>
    </w:p>
    <w:p>
      <w:pPr>
        <w:spacing w:before="160" w:after="160" w:line="288" w:lineRule="auto"/>
        <w:ind w:firstLine="720"/>
        <w:jc w:val="both"/>
        <w:rPr>
          <w:sz w:val="20"/>
        </w:rPr>
      </w:pPr>
      <w:r>
        <w:rPr>
          <w:i/>
          <w:sz w:val="20"/>
        </w:rPr>
        <w:t xml:space="preserve">Undeveloped oil and gas reserves – </w:t>
      </w:r>
      <w:r>
        <w:rPr>
          <w:sz w:val="20"/>
        </w:rPr>
        <w:t>Undeveloped oil and gas reserves are reserves of any category that are expected to be recovered from new wells on undrilled acreage, or from existing wells where a relatively major expenditure is required for recompletion.</w:t>
      </w:r>
    </w:p>
    <w:p>
      <w:pPr>
        <w:spacing w:before="160" w:after="160" w:line="288" w:lineRule="auto"/>
        <w:ind w:left="1080" w:right="1080"/>
        <w:jc w:val="both"/>
        <w:rPr>
          <w:sz w:val="20"/>
        </w:rPr>
      </w:pPr>
      <w:r>
        <w:rPr>
          <w:sz w:val="20"/>
        </w:rPr>
        <w:t>(</w:t>
      </w:r>
      <w:proofErr w:type="spellStart"/>
      <w:r>
        <w:rPr>
          <w:sz w:val="20"/>
        </w:rPr>
        <w:t>i</w:t>
      </w:r>
      <w:proofErr w:type="spellEnd"/>
      <w:r>
        <w:rPr>
          <w:sz w:val="20"/>
        </w:rPr>
        <w:t>) Reserves on undrilled acreage shall be limited to those directly offsetting development spacing areas that are reasonably certain of production when drilled, unless evidence using reliable technology exists that establishes reasonable certainty of economic producibility at greater distances.</w:t>
      </w:r>
    </w:p>
    <w:p>
      <w:pPr>
        <w:pageBreakBefore/>
        <w:spacing w:after="160" w:line="288" w:lineRule="auto"/>
        <w:ind w:left="1080" w:right="1080"/>
        <w:jc w:val="both"/>
        <w:rPr>
          <w:sz w:val="20"/>
        </w:rPr>
      </w:pPr>
      <w:r>
        <w:rPr>
          <w:sz w:val="20"/>
        </w:rPr>
        <w:t xml:space="preserve">(ii) Undrilled locations can be classified as having undeveloped reserves only if a development plan has been adopted indicating that they are scheduled to be drilled within five </w:t>
      </w:r>
      <w:proofErr w:type="gramStart"/>
      <w:r>
        <w:rPr>
          <w:sz w:val="20"/>
        </w:rPr>
        <w:t>years, unless</w:t>
      </w:r>
      <w:proofErr w:type="gramEnd"/>
      <w:r>
        <w:rPr>
          <w:sz w:val="20"/>
        </w:rPr>
        <w:t xml:space="preserve"> the specific circumstances justify a longer time.</w:t>
      </w:r>
    </w:p>
    <w:p>
      <w:pPr>
        <w:spacing w:before="160" w:after="160" w:line="288" w:lineRule="auto"/>
        <w:ind w:left="1080" w:right="1080"/>
        <w:jc w:val="both"/>
        <w:rPr>
          <w:sz w:val="20"/>
        </w:rPr>
      </w:pPr>
      <w:r>
        <w:rPr>
          <w:sz w:val="20"/>
        </w:rPr>
        <w:t>(iii) Under no circumstances shall estimates for undeveloped reserves be attributable to any acreage for which an application of fluid injection or other improved recovery technique is contemplated, unless such techniques have been proved effective by actual projects in the same reservoir or an analogous reservoir, as defined in [Section 210.4–10(a) Definitions], or by other evidence using reliable technology establishing reasonable certainty.</w:t>
      </w:r>
    </w:p>
    <w:p>
      <w:pPr>
        <w:keepNext/>
        <w:spacing w:before="160" w:after="160" w:line="288" w:lineRule="auto"/>
        <w:jc w:val="both"/>
        <w:rPr>
          <w:b/>
          <w:sz w:val="20"/>
          <w:u w:val="single"/>
        </w:rPr>
      </w:pPr>
      <w:r>
        <w:rPr>
          <w:b/>
          <w:sz w:val="20"/>
          <w:u w:val="single"/>
        </w:rPr>
        <w:t>Methodology and Procedures</w:t>
      </w:r>
    </w:p>
    <w:p>
      <w:pPr>
        <w:spacing w:before="160" w:after="160" w:line="288" w:lineRule="auto"/>
        <w:ind w:firstLine="720"/>
        <w:jc w:val="both"/>
        <w:rPr>
          <w:sz w:val="20"/>
        </w:rPr>
      </w:pPr>
      <w:r>
        <w:rPr>
          <w:sz w:val="20"/>
        </w:rPr>
        <w:t xml:space="preserve">Estimates of reserves were prepared by the use of appropriate geologic, petroleum engineering, and evaluation principles and techniques that are in accordance with the reserves definitions of Rules 4–10(a) (1)–(32) of Regulation S–X of the SEC and with practices generally recognized by the petroleum industry as presented in the publication of the Society of Petroleum Engineers entitled “Standards Pertaining to the Estimating and Auditing of Oil and Gas Reserves Information (revised June 2019) Approved by the </w:t>
      </w:r>
      <w:proofErr w:type="spellStart"/>
      <w:r>
        <w:rPr>
          <w:sz w:val="20"/>
        </w:rPr>
        <w:t>SPE</w:t>
      </w:r>
      <w:proofErr w:type="spellEnd"/>
      <w:r>
        <w:rPr>
          <w:sz w:val="20"/>
        </w:rPr>
        <w:t xml:space="preserve"> Board on 25 June 2019” and in Monograph 3 and Monograph 4 published by the Society of Petroleum Evaluation Engineers. The method or combination of methods used in the analysis of each reservoir was tempered by experience with similar reservoirs, stage of development, quality and completeness of basic data, and production history.</w:t>
      </w:r>
    </w:p>
    <w:p>
      <w:pPr>
        <w:spacing w:before="160" w:after="160" w:line="288" w:lineRule="auto"/>
        <w:ind w:firstLine="720"/>
        <w:jc w:val="both"/>
        <w:rPr>
          <w:sz w:val="20"/>
        </w:rPr>
      </w:pPr>
      <w:r>
        <w:rPr>
          <w:sz w:val="20"/>
        </w:rPr>
        <w:t xml:space="preserve">Based on the current stage of field development, production performance, the development plans provided by Hess, and analyses of areas offsetting existing wells with test or production data, reserves were classified as proved. </w:t>
      </w:r>
    </w:p>
    <w:p>
      <w:pPr>
        <w:spacing w:before="160" w:after="160" w:line="288" w:lineRule="auto"/>
        <w:ind w:firstLine="720"/>
        <w:jc w:val="both"/>
        <w:rPr>
          <w:sz w:val="20"/>
        </w:rPr>
      </w:pPr>
      <w:r>
        <w:rPr>
          <w:sz w:val="20"/>
        </w:rPr>
        <w:t>The proved undeveloped reserves estimates were based on opportunities identified in the plan of development provided by Hess.</w:t>
      </w:r>
    </w:p>
    <w:p>
      <w:pPr>
        <w:spacing w:before="160" w:after="160" w:line="288" w:lineRule="auto"/>
        <w:ind w:firstLine="720"/>
        <w:jc w:val="both"/>
        <w:rPr>
          <w:sz w:val="20"/>
        </w:rPr>
      </w:pPr>
      <w:r>
        <w:rPr>
          <w:sz w:val="20"/>
        </w:rPr>
        <w:t>Hess has represented that its senior management is committed to the development plan provided by Hess and that Hess has the financial capability to execute the development plan, including the drilling and completion of wells and the installation of equipment and facilities.</w:t>
      </w:r>
    </w:p>
    <w:p>
      <w:pPr>
        <w:spacing w:before="160" w:after="160" w:line="288" w:lineRule="auto"/>
        <w:ind w:firstLine="720"/>
        <w:jc w:val="both"/>
        <w:rPr>
          <w:sz w:val="20"/>
        </w:rPr>
      </w:pPr>
      <w:r>
        <w:rPr>
          <w:sz w:val="20"/>
        </w:rPr>
        <w:t>For the evaluation of unconventional reservoirs, a performance-based methodology integrating the appropriate geology and petroleum engineering data was utilized for this</w:t>
      </w:r>
    </w:p>
    <w:p>
      <w:pPr>
        <w:pageBreakBefore/>
        <w:spacing w:after="160" w:line="288" w:lineRule="auto"/>
        <w:jc w:val="both"/>
        <w:rPr>
          <w:sz w:val="20"/>
        </w:rPr>
      </w:pPr>
      <w:r>
        <w:rPr>
          <w:sz w:val="20"/>
        </w:rPr>
        <w:t>report. Performance-based methodology primarily includes (1) production diagnostics, (2) decline-curve analysis, and (3) model-based analysis (if necessary, based on availability of data). Production diagnostics include data quality control, identification of flow regimes, and characteristic well performance behavior. These analyses were performed for all well groupings (or type-curve areas).</w:t>
      </w:r>
    </w:p>
    <w:p>
      <w:pPr>
        <w:spacing w:before="160" w:after="160" w:line="288" w:lineRule="auto"/>
        <w:ind w:firstLine="720"/>
        <w:jc w:val="both"/>
        <w:rPr>
          <w:sz w:val="20"/>
        </w:rPr>
      </w:pPr>
      <w:r>
        <w:rPr>
          <w:sz w:val="20"/>
        </w:rPr>
        <w:t>Characteristic rate-decline profiles from diagnostic interpretation were translated to modified hyperbolic rate profiles, including one or multiple b-exponent values followed by an exponential decline. Based on the availability of data, model-based analysis may be integrated to evaluate long-term decline behavior, the effect of dynamic reservoir and fracture parameters on well performance, and complex situations sourced by the nature of unconventional reservoirs.</w:t>
      </w:r>
    </w:p>
    <w:p>
      <w:pPr>
        <w:spacing w:before="160" w:after="160" w:line="288" w:lineRule="auto"/>
        <w:ind w:firstLine="720"/>
        <w:jc w:val="both"/>
        <w:rPr>
          <w:sz w:val="20"/>
        </w:rPr>
      </w:pPr>
      <w:r>
        <w:rPr>
          <w:sz w:val="20"/>
        </w:rPr>
        <w:t>When applicable, the volumetric method was used to estimate the original oil in place (</w:t>
      </w:r>
      <w:proofErr w:type="spellStart"/>
      <w:r>
        <w:rPr>
          <w:sz w:val="20"/>
        </w:rPr>
        <w:t>OOIP</w:t>
      </w:r>
      <w:proofErr w:type="spellEnd"/>
      <w:r>
        <w:rPr>
          <w:sz w:val="20"/>
        </w:rPr>
        <w:t>) and original gas in place (</w:t>
      </w:r>
      <w:proofErr w:type="spellStart"/>
      <w:r>
        <w:rPr>
          <w:sz w:val="20"/>
        </w:rPr>
        <w:t>OGIP</w:t>
      </w:r>
      <w:proofErr w:type="spellEnd"/>
      <w:r>
        <w:rPr>
          <w:sz w:val="20"/>
        </w:rPr>
        <w:t xml:space="preserve">). Structure maps were prepared to delineate each reservoir, and isopach maps were constructed to estimate reservoir volume. Electrical logs, radioactivity logs, core analyses, and other available data were used to prepare these maps as well as to estimate representative values for porosity and water saturation. When adequate data were available and when circumstances justified, material-balance methods were used to estimate </w:t>
      </w:r>
      <w:proofErr w:type="spellStart"/>
      <w:r>
        <w:rPr>
          <w:sz w:val="20"/>
        </w:rPr>
        <w:t>OOIP</w:t>
      </w:r>
      <w:proofErr w:type="spellEnd"/>
      <w:r>
        <w:rPr>
          <w:sz w:val="20"/>
        </w:rPr>
        <w:t xml:space="preserve"> or </w:t>
      </w:r>
      <w:proofErr w:type="spellStart"/>
      <w:r>
        <w:rPr>
          <w:sz w:val="20"/>
        </w:rPr>
        <w:t>OGIP</w:t>
      </w:r>
      <w:proofErr w:type="spellEnd"/>
      <w:r>
        <w:rPr>
          <w:sz w:val="20"/>
        </w:rPr>
        <w:t xml:space="preserve">. </w:t>
      </w:r>
    </w:p>
    <w:p>
      <w:pPr>
        <w:spacing w:before="160" w:after="160" w:line="288" w:lineRule="auto"/>
        <w:ind w:firstLine="720"/>
        <w:jc w:val="both"/>
        <w:rPr>
          <w:sz w:val="20"/>
        </w:rPr>
      </w:pPr>
      <w:r>
        <w:rPr>
          <w:sz w:val="20"/>
        </w:rPr>
        <w:t xml:space="preserve">Estimates of ultimate recovery were obtained after applying recovery factors to </w:t>
      </w:r>
      <w:proofErr w:type="spellStart"/>
      <w:r>
        <w:rPr>
          <w:sz w:val="20"/>
        </w:rPr>
        <w:t>OOIP</w:t>
      </w:r>
      <w:proofErr w:type="spellEnd"/>
      <w:r>
        <w:rPr>
          <w:sz w:val="20"/>
        </w:rPr>
        <w:t xml:space="preserve"> and </w:t>
      </w:r>
      <w:proofErr w:type="spellStart"/>
      <w:r>
        <w:rPr>
          <w:sz w:val="20"/>
        </w:rPr>
        <w:t>OGIP</w:t>
      </w:r>
      <w:proofErr w:type="spellEnd"/>
      <w:r>
        <w:rPr>
          <w:sz w:val="20"/>
        </w:rPr>
        <w:t>. These recovery factors were based on consideration of the type of energy inherent in the reservoirs, analyses of the petroleum, the structural positions of the properties, and the production histories. When applicable, material balance and other engineering methods were used to estimate recovery factors based on an analysis of reservoir performance, including production rate, reservoir pressure, and reservoir fluid properties.</w:t>
      </w:r>
    </w:p>
    <w:p>
      <w:pPr>
        <w:spacing w:before="160" w:after="160" w:line="288" w:lineRule="auto"/>
        <w:ind w:firstLine="720"/>
        <w:jc w:val="both"/>
        <w:rPr>
          <w:sz w:val="20"/>
        </w:rPr>
      </w:pPr>
      <w:r>
        <w:rPr>
          <w:sz w:val="20"/>
        </w:rPr>
        <w:t>For depletion-type reservoirs or those whose performance disclosed a reliable decline in producing-rate trends or other diagnostic characteristics, reserves were estimated by the application of appropriate decline curves or other performance relationships. In the analyses of production-decline curves, reserves were estimated only to the limits of economic production as defined under the Definition of Reserves heading of this report or the expiration of the fiscal agreement, as appropriate.</w:t>
      </w:r>
    </w:p>
    <w:p>
      <w:pPr>
        <w:spacing w:before="160" w:after="160" w:line="288" w:lineRule="auto"/>
        <w:ind w:firstLine="720"/>
        <w:jc w:val="both"/>
        <w:rPr>
          <w:sz w:val="20"/>
        </w:rPr>
      </w:pPr>
      <w:r>
        <w:rPr>
          <w:sz w:val="20"/>
        </w:rPr>
        <w:t>In certain cases, reserves were estimated by incorporating elements of analogy with similar wells or reservoirs for which more complete data were available.</w:t>
      </w:r>
    </w:p>
    <w:p>
      <w:pPr>
        <w:pageBreakBefore/>
        <w:spacing w:after="160" w:line="288" w:lineRule="auto"/>
        <w:ind w:firstLine="720"/>
        <w:jc w:val="both"/>
        <w:rPr>
          <w:sz w:val="20"/>
        </w:rPr>
      </w:pPr>
      <w:r>
        <w:rPr>
          <w:sz w:val="20"/>
        </w:rPr>
        <w:t>In the evaluation of undeveloped reserves, type-well analysis was performed using well data from analogous reservoirs for which more complete historical performance data were available.</w:t>
      </w:r>
    </w:p>
    <w:p>
      <w:pPr>
        <w:spacing w:before="160" w:after="160" w:line="288" w:lineRule="auto"/>
        <w:ind w:firstLine="720"/>
        <w:jc w:val="both"/>
        <w:rPr>
          <w:sz w:val="20"/>
        </w:rPr>
      </w:pPr>
      <w:r>
        <w:rPr>
          <w:sz w:val="20"/>
        </w:rPr>
        <w:t xml:space="preserve">Data provided by Hess from wells drilled through December 31, 2021, and made available for this evaluation were used to prepare the reserves estimates herein. These reserves estimates were based on consideration of monthly production data available only through August 2021. Estimated cumulative production, as of December 31, 2021, was deducted from the estimated gross ultimate recovery to estimate gross reserves. This required that production be estimated for up to 4 months. </w:t>
      </w:r>
    </w:p>
    <w:p>
      <w:pPr>
        <w:spacing w:before="160" w:after="160" w:line="288" w:lineRule="auto"/>
        <w:ind w:firstLine="720"/>
        <w:jc w:val="both"/>
        <w:rPr>
          <w:sz w:val="20"/>
        </w:rPr>
      </w:pPr>
      <w:r>
        <w:rPr>
          <w:sz w:val="20"/>
        </w:rPr>
        <w:t xml:space="preserve">Oil and condensate reserves estimated herein are to be recovered by normal field separation. </w:t>
      </w:r>
      <w:proofErr w:type="spellStart"/>
      <w:r>
        <w:rPr>
          <w:sz w:val="20"/>
        </w:rPr>
        <w:t>NGL</w:t>
      </w:r>
      <w:proofErr w:type="spellEnd"/>
      <w:r>
        <w:rPr>
          <w:sz w:val="20"/>
        </w:rPr>
        <w:t xml:space="preserve"> reserves estimated herein include pentanes and heavier fractions (</w:t>
      </w:r>
      <w:proofErr w:type="spellStart"/>
      <w:r>
        <w:rPr>
          <w:sz w:val="20"/>
        </w:rPr>
        <w:t>C5</w:t>
      </w:r>
      <w:proofErr w:type="spellEnd"/>
      <w:r>
        <w:rPr>
          <w:sz w:val="20"/>
        </w:rPr>
        <w:t xml:space="preserve">+) and liquefied petroleum gas (LPG), which consists primarily of propane and butane fractions, and are the result of low-temperature plant processing. Oil, condensate, and </w:t>
      </w:r>
      <w:proofErr w:type="spellStart"/>
      <w:r>
        <w:rPr>
          <w:sz w:val="20"/>
        </w:rPr>
        <w:t>NGL</w:t>
      </w:r>
      <w:proofErr w:type="spellEnd"/>
      <w:r>
        <w:rPr>
          <w:sz w:val="20"/>
        </w:rPr>
        <w:t xml:space="preserve"> reserves included in this report are expressed in millions of barrels (</w:t>
      </w:r>
      <w:proofErr w:type="spellStart"/>
      <w:r>
        <w:rPr>
          <w:sz w:val="20"/>
        </w:rPr>
        <w:t>106bbl</w:t>
      </w:r>
      <w:proofErr w:type="spellEnd"/>
      <w:r>
        <w:rPr>
          <w:sz w:val="20"/>
        </w:rPr>
        <w:t>). In these estimates, 1 barrel equals 42 United States gallons. For reporting purposes, oil and condensate reserves have been estimated separately and are presented herein as a summed quantity.</w:t>
      </w:r>
    </w:p>
    <w:p>
      <w:pPr>
        <w:spacing w:before="160" w:after="160" w:line="288" w:lineRule="auto"/>
        <w:ind w:firstLine="720"/>
        <w:jc w:val="both"/>
        <w:rPr>
          <w:sz w:val="20"/>
        </w:rPr>
      </w:pPr>
      <w:r>
        <w:rPr>
          <w:sz w:val="20"/>
        </w:rPr>
        <w:t>Gas quantities estimated herein are expressed as marketable gas and fuel gas. Marketable gas is defined as the total gas produced from the reservoir after reduction for shrinkage resulting from field separation; processing, including removal of the nonhydrocarbon gas to meet pipeline specifications; and flare and other losses but not from fuel usage. Fuel gas is that portion of the gas consumed in field operations. Gas reserves estimated herein are reported as marketable gas; therefore, fuel gas is included as reserves. Gas quantities are expressed at a temperature base of 60 degrees Fahrenheit (°F) and at a pressure base of 14.7 pounds per square inch absolute (psia). Gas quantities included in this report are expressed in billions of cubic feet (</w:t>
      </w:r>
      <w:proofErr w:type="spellStart"/>
      <w:r>
        <w:rPr>
          <w:sz w:val="20"/>
        </w:rPr>
        <w:t>109ft3</w:t>
      </w:r>
      <w:proofErr w:type="spellEnd"/>
      <w:r>
        <w:rPr>
          <w:sz w:val="20"/>
        </w:rPr>
        <w:t>).</w:t>
      </w:r>
    </w:p>
    <w:p>
      <w:pPr>
        <w:spacing w:before="160" w:after="160" w:line="288" w:lineRule="auto"/>
        <w:ind w:firstLine="720"/>
        <w:jc w:val="both"/>
        <w:rPr>
          <w:sz w:val="20"/>
        </w:rPr>
      </w:pPr>
      <w:r>
        <w:rPr>
          <w:sz w:val="20"/>
        </w:rPr>
        <w:t xml:space="preserve">Gas quantities are identified by the type of reservoir from which the gas will be produced. </w:t>
      </w:r>
      <w:proofErr w:type="spellStart"/>
      <w:r>
        <w:rPr>
          <w:sz w:val="20"/>
        </w:rPr>
        <w:t>Nonassociated</w:t>
      </w:r>
      <w:proofErr w:type="spellEnd"/>
      <w:r>
        <w:rPr>
          <w:sz w:val="20"/>
        </w:rPr>
        <w:t xml:space="preserve"> gas is gas at initial reservoir conditions with no oil present in the reservoir. Associated gas includes both gas-cap gas and solution gas. Gas-cap gas is gas at initial reservoir conditions and is in communication with an underlying oil zone. Solution gas is gas dissolved in oil at initial reservoir conditions. Gas quantities estimated herein include both associated and </w:t>
      </w:r>
      <w:proofErr w:type="spellStart"/>
      <w:r>
        <w:rPr>
          <w:sz w:val="20"/>
        </w:rPr>
        <w:t>nonassociated</w:t>
      </w:r>
      <w:proofErr w:type="spellEnd"/>
      <w:r>
        <w:rPr>
          <w:sz w:val="20"/>
        </w:rPr>
        <w:t xml:space="preserve"> gas. </w:t>
      </w:r>
    </w:p>
    <w:p>
      <w:pPr>
        <w:spacing w:before="160" w:after="160" w:line="288" w:lineRule="auto"/>
        <w:ind w:firstLine="720"/>
        <w:jc w:val="both"/>
        <w:rPr>
          <w:sz w:val="20"/>
        </w:rPr>
      </w:pPr>
      <w:r>
        <w:rPr>
          <w:sz w:val="20"/>
        </w:rPr>
        <w:t>At the request of Hess, marketable gas reserves estimated herein were converted to oil equivalent using an energy equivalent factor of 6,000 cubic feet of gas per 1 barrel of oil equivalent.</w:t>
      </w:r>
    </w:p>
    <w:p>
      <w:pPr>
        <w:keepNext/>
        <w:spacing w:before="160" w:after="160" w:line="288" w:lineRule="auto"/>
        <w:jc w:val="both"/>
        <w:rPr>
          <w:b/>
          <w:sz w:val="20"/>
          <w:u w:val="single"/>
        </w:rPr>
      </w:pPr>
    </w:p>
    <w:p>
      <w:pPr>
        <w:keepNext/>
        <w:pageBreakBefore/>
        <w:spacing w:after="160" w:line="348" w:lineRule="auto"/>
        <w:jc w:val="both"/>
        <w:rPr>
          <w:b/>
          <w:sz w:val="22"/>
          <w:u w:val="single"/>
        </w:rPr>
      </w:pPr>
      <w:r>
        <w:rPr>
          <w:b/>
          <w:sz w:val="20"/>
          <w:u w:val="single"/>
        </w:rPr>
        <w:t>Primary Economic Assumptions</w:t>
      </w:r>
    </w:p>
    <w:p>
      <w:pPr>
        <w:spacing w:before="160" w:after="160" w:line="288" w:lineRule="auto"/>
        <w:ind w:firstLine="720"/>
        <w:jc w:val="both"/>
        <w:rPr>
          <w:sz w:val="20"/>
        </w:rPr>
      </w:pPr>
      <w:r>
        <w:rPr>
          <w:sz w:val="20"/>
        </w:rPr>
        <w:t>This report has been prepared using initial prices, expenses, and costs provided by Hess in United States dollars (U.S.$). Future prices were estimated using guidelines established by the SEC and the Financial Accounting Standards Board (FASB). The following economic assumptions were used for estimating the reserves reported herein:</w:t>
      </w:r>
    </w:p>
    <w:p>
      <w:pPr>
        <w:keepNext/>
        <w:spacing w:before="160" w:after="160" w:line="288" w:lineRule="auto"/>
        <w:ind w:firstLine="720"/>
        <w:jc w:val="both"/>
        <w:rPr>
          <w:i/>
          <w:sz w:val="20"/>
        </w:rPr>
      </w:pPr>
      <w:r>
        <w:rPr>
          <w:i/>
          <w:sz w:val="20"/>
        </w:rPr>
        <w:t>Oil and Condensate Prices</w:t>
      </w:r>
    </w:p>
    <w:p>
      <w:pPr>
        <w:spacing w:before="160" w:after="160" w:line="288" w:lineRule="auto"/>
        <w:ind w:left="1080" w:right="1080"/>
        <w:jc w:val="both"/>
        <w:rPr>
          <w:sz w:val="20"/>
        </w:rPr>
      </w:pPr>
      <w:r>
        <w:rPr>
          <w:sz w:val="20"/>
        </w:rPr>
        <w:t xml:space="preserve">Hess has represented that the oil and condensate prices were based on a reference price, calculated as the unweighted arithmetic average of the first-day-of-the-month price for each month within the 12-month period prior to the end of the reporting period, unless prices are defined by contractual agreements. The 12-month average reference prices used were </w:t>
      </w:r>
      <w:proofErr w:type="spellStart"/>
      <w:r>
        <w:rPr>
          <w:sz w:val="20"/>
        </w:rPr>
        <w:t>U.S.$66.34</w:t>
      </w:r>
      <w:proofErr w:type="spellEnd"/>
      <w:r>
        <w:rPr>
          <w:sz w:val="20"/>
        </w:rPr>
        <w:t xml:space="preserve"> per barrel for West Texas Intermediate and </w:t>
      </w:r>
      <w:proofErr w:type="spellStart"/>
      <w:r>
        <w:rPr>
          <w:sz w:val="20"/>
        </w:rPr>
        <w:t>U.S.$68.92</w:t>
      </w:r>
      <w:proofErr w:type="spellEnd"/>
      <w:r>
        <w:rPr>
          <w:sz w:val="20"/>
        </w:rPr>
        <w:t xml:space="preserve"> per barrel for Brent. Hess supplied differentials by field to the relevant reference prices and the prices were held constant thereafter. The volume-weighted average price attributable to the estimated proved reserves over the lives of the independently evaluated properties was </w:t>
      </w:r>
      <w:proofErr w:type="spellStart"/>
      <w:r>
        <w:rPr>
          <w:sz w:val="20"/>
        </w:rPr>
        <w:t>U.S.$62.96</w:t>
      </w:r>
      <w:proofErr w:type="spellEnd"/>
      <w:r>
        <w:rPr>
          <w:sz w:val="20"/>
        </w:rPr>
        <w:t xml:space="preserve"> per barrel of oil and condensate. </w:t>
      </w:r>
    </w:p>
    <w:p>
      <w:pPr>
        <w:keepNext/>
        <w:spacing w:before="160" w:after="160" w:line="288" w:lineRule="auto"/>
        <w:ind w:firstLine="720"/>
        <w:jc w:val="both"/>
        <w:rPr>
          <w:i/>
          <w:sz w:val="20"/>
        </w:rPr>
      </w:pPr>
      <w:proofErr w:type="spellStart"/>
      <w:r>
        <w:rPr>
          <w:i/>
          <w:sz w:val="20"/>
        </w:rPr>
        <w:t>NGL</w:t>
      </w:r>
      <w:proofErr w:type="spellEnd"/>
      <w:r>
        <w:rPr>
          <w:i/>
          <w:sz w:val="20"/>
        </w:rPr>
        <w:t xml:space="preserve"> Prices</w:t>
      </w:r>
    </w:p>
    <w:p>
      <w:pPr>
        <w:spacing w:before="160" w:after="160" w:line="288" w:lineRule="auto"/>
        <w:ind w:left="1080" w:right="1080"/>
        <w:jc w:val="both"/>
        <w:rPr>
          <w:sz w:val="20"/>
        </w:rPr>
      </w:pPr>
      <w:r>
        <w:rPr>
          <w:sz w:val="20"/>
        </w:rPr>
        <w:t xml:space="preserve">Hess has represented that the </w:t>
      </w:r>
      <w:proofErr w:type="spellStart"/>
      <w:r>
        <w:rPr>
          <w:sz w:val="20"/>
        </w:rPr>
        <w:t>NGL</w:t>
      </w:r>
      <w:proofErr w:type="spellEnd"/>
      <w:r>
        <w:rPr>
          <w:sz w:val="20"/>
        </w:rPr>
        <w:t xml:space="preserve"> prices were based on a reference price, calculated as the unweighted arithmetic average of the first-day-of-the-month price for each month within the 12‑month period prior to the end of the reporting period, unless prices are defined by contractual agreements. The volume weighted average price attributable to the estimated proved reserves over the lives of the independently evaluated properties was </w:t>
      </w:r>
      <w:proofErr w:type="spellStart"/>
      <w:r>
        <w:rPr>
          <w:sz w:val="20"/>
        </w:rPr>
        <w:t>U.S.$26.31</w:t>
      </w:r>
      <w:proofErr w:type="spellEnd"/>
      <w:r>
        <w:rPr>
          <w:sz w:val="20"/>
        </w:rPr>
        <w:t xml:space="preserve"> per barrel of </w:t>
      </w:r>
      <w:proofErr w:type="spellStart"/>
      <w:r>
        <w:rPr>
          <w:sz w:val="20"/>
        </w:rPr>
        <w:t>NGL</w:t>
      </w:r>
      <w:proofErr w:type="spellEnd"/>
      <w:r>
        <w:rPr>
          <w:sz w:val="20"/>
        </w:rPr>
        <w:t>.</w:t>
      </w:r>
    </w:p>
    <w:p>
      <w:pPr>
        <w:keepNext/>
        <w:spacing w:before="160" w:after="160" w:line="288" w:lineRule="auto"/>
        <w:ind w:firstLine="720"/>
        <w:jc w:val="both"/>
        <w:rPr>
          <w:i/>
          <w:sz w:val="20"/>
        </w:rPr>
      </w:pPr>
      <w:r>
        <w:rPr>
          <w:i/>
          <w:sz w:val="20"/>
        </w:rPr>
        <w:t>Gas Prices</w:t>
      </w:r>
    </w:p>
    <w:p>
      <w:pPr>
        <w:spacing w:before="160" w:after="160" w:line="288" w:lineRule="auto"/>
        <w:ind w:left="1080" w:right="1080"/>
        <w:jc w:val="both"/>
        <w:rPr>
          <w:sz w:val="20"/>
        </w:rPr>
      </w:pPr>
      <w:r>
        <w:rPr>
          <w:sz w:val="20"/>
        </w:rPr>
        <w:t>Hess has represented that gas prices were based on reference prices, calculated as the unweighted arithmetic average of the first-day-of- the-month price for each month within the 12-month period prior to the end of the reporting period, unless prices are defined by contractual agreements. The 12-month average reference price for</w:t>
      </w:r>
    </w:p>
    <w:p>
      <w:pPr>
        <w:pageBreakBefore/>
        <w:spacing w:after="160" w:line="288" w:lineRule="auto"/>
        <w:ind w:left="1080" w:right="1080"/>
        <w:jc w:val="both"/>
        <w:rPr>
          <w:sz w:val="22"/>
        </w:rPr>
      </w:pPr>
      <w:r>
        <w:rPr>
          <w:sz w:val="20"/>
        </w:rPr>
        <w:t xml:space="preserve">NYMEX was </w:t>
      </w:r>
      <w:proofErr w:type="spellStart"/>
      <w:r>
        <w:rPr>
          <w:sz w:val="20"/>
        </w:rPr>
        <w:t>U.S.$3.68</w:t>
      </w:r>
      <w:proofErr w:type="spellEnd"/>
      <w:r>
        <w:rPr>
          <w:sz w:val="20"/>
        </w:rPr>
        <w:t xml:space="preserve"> per million Btu. The gas prices were adjusted for each property using differentials to the NYMEX reference price furnished by Hess and held constant thereafter. The volume-weighted average price attributable to the estimated proved reserves over the lives of the independently evaluated properties was </w:t>
      </w:r>
      <w:proofErr w:type="spellStart"/>
      <w:r>
        <w:rPr>
          <w:sz w:val="20"/>
        </w:rPr>
        <w:t>U.S.$3.71</w:t>
      </w:r>
      <w:proofErr w:type="spellEnd"/>
      <w:r>
        <w:rPr>
          <w:sz w:val="20"/>
        </w:rPr>
        <w:t xml:space="preserve"> per thousand cubic feet of gas. </w:t>
      </w:r>
    </w:p>
    <w:p>
      <w:pPr>
        <w:keepNext/>
        <w:spacing w:before="160" w:after="160" w:line="288" w:lineRule="auto"/>
        <w:ind w:firstLine="720"/>
        <w:jc w:val="both"/>
        <w:rPr>
          <w:i/>
          <w:sz w:val="20"/>
        </w:rPr>
      </w:pPr>
      <w:r>
        <w:rPr>
          <w:i/>
          <w:sz w:val="20"/>
        </w:rPr>
        <w:t>Operating Expenses, Capital Costs, and Abandonment Costs</w:t>
      </w:r>
    </w:p>
    <w:p>
      <w:pPr>
        <w:spacing w:before="160" w:after="160" w:line="288" w:lineRule="auto"/>
        <w:ind w:left="1080" w:right="1080"/>
        <w:jc w:val="both"/>
        <w:rPr>
          <w:sz w:val="20"/>
        </w:rPr>
      </w:pPr>
      <w:r>
        <w:rPr>
          <w:sz w:val="20"/>
        </w:rPr>
        <w:t>Estimates of operating expenses, provided by Hess and based on current expenses, were held constant for the lives of the properties. Future capital expenditures were estimated using 2021 values, provided by Hess, and were not adjusted for inflation. In certain cases, future expenditures, either higher or lower than current expenditures, may have been used because of anticipated changes in operating conditions, but no general escalation that might result from inflation was applied. Abandonment costs, which are those costs associated with the removal of equipment, plugging of wells, and reclamation and restoration associated with the abandonment, were provided by Hess and were not adjusted for inflation. Operating expenses, capital costs, and abandonment costs were considered, as appropriate, in determining the economic viability of the undeveloped reserves.</w:t>
      </w:r>
    </w:p>
    <w:p>
      <w:pPr>
        <w:spacing w:before="160" w:after="160" w:line="288" w:lineRule="auto"/>
        <w:ind w:firstLine="720"/>
        <w:jc w:val="both"/>
        <w:rPr>
          <w:sz w:val="20"/>
        </w:rPr>
      </w:pPr>
      <w:r>
        <w:rPr>
          <w:sz w:val="20"/>
        </w:rPr>
        <w:t xml:space="preserve">In our opinion, the information relating to estimated proved reserves of oil, condensate, </w:t>
      </w:r>
      <w:proofErr w:type="spellStart"/>
      <w:r>
        <w:rPr>
          <w:sz w:val="20"/>
        </w:rPr>
        <w:t>NGL</w:t>
      </w:r>
      <w:proofErr w:type="spellEnd"/>
      <w:r>
        <w:rPr>
          <w:sz w:val="20"/>
        </w:rPr>
        <w:t>, and gas contained in this report has been prepared in accordance with Paragraphs 932-235-50-4, 932-235-50-6, 932-235-50-7, and 932</w:t>
      </w:r>
      <w:r>
        <w:rPr>
          <w:sz w:val="20"/>
        </w:rPr>
        <w:noBreakHyphen/>
        <w:t xml:space="preserve">235-50-9 of the Accounting Standards Update 932-235-50, </w:t>
      </w:r>
      <w:r>
        <w:rPr>
          <w:i/>
          <w:sz w:val="20"/>
        </w:rPr>
        <w:t>Extractive Industries – Oil and Gas (Topic 932): Oil and Gas Reserve Estimation and Disclosures</w:t>
      </w:r>
      <w:r>
        <w:rPr>
          <w:sz w:val="20"/>
        </w:rPr>
        <w:t xml:space="preserve"> (January 2010) of the FASB and Rules 4–10(a) (1)–(32) of Regulation S–X and Rules 302(b), 1201, 1202(a) (1), (2), (3), (4), (8), and 1203(a) of Regulation S–K of the SEC; provided, however, that estimates of proved developed and proved undeveloped reserves are not presented at the beginning of the year.</w:t>
      </w:r>
    </w:p>
    <w:p>
      <w:pPr>
        <w:spacing w:before="160" w:after="160" w:line="288" w:lineRule="auto"/>
        <w:ind w:firstLine="720"/>
        <w:jc w:val="both"/>
        <w:rPr>
          <w:sz w:val="20"/>
        </w:rPr>
      </w:pPr>
      <w:r>
        <w:rPr>
          <w:sz w:val="20"/>
        </w:rPr>
        <w:t>To the extent the above-enumerated rules, regulations, and statements require determinations of an accounting or legal nature, we, as engineers, are necessarily unable to express an opinion as to whether the above-described information is in accordance therewith or sufficient therefor.</w:t>
      </w:r>
    </w:p>
    <w:p>
      <w:pPr>
        <w:keepNext/>
        <w:spacing w:before="160" w:after="160" w:line="288" w:lineRule="auto"/>
        <w:jc w:val="both"/>
        <w:rPr>
          <w:b/>
          <w:sz w:val="20"/>
          <w:u w:val="single"/>
        </w:rPr>
      </w:pPr>
    </w:p>
    <w:p>
      <w:pPr>
        <w:keepNext/>
        <w:pageBreakBefore/>
        <w:spacing w:after="160" w:line="348" w:lineRule="auto"/>
        <w:jc w:val="both"/>
        <w:rPr>
          <w:b/>
          <w:sz w:val="22"/>
          <w:u w:val="single"/>
        </w:rPr>
      </w:pPr>
      <w:r>
        <w:rPr>
          <w:b/>
          <w:sz w:val="20"/>
          <w:u w:val="single"/>
        </w:rPr>
        <w:t>Summary of Conclusions</w:t>
      </w:r>
    </w:p>
    <w:p>
      <w:pPr>
        <w:spacing w:before="160" w:after="160" w:line="288" w:lineRule="auto"/>
        <w:ind w:firstLine="720"/>
        <w:jc w:val="both"/>
        <w:rPr>
          <w:sz w:val="20"/>
        </w:rPr>
      </w:pPr>
      <w:r>
        <w:rPr>
          <w:sz w:val="20"/>
        </w:rPr>
        <w:t>Hess has represented that its estimated net proved reserves attributable to the evaluated properties were based on the definition of proved reserves of the SEC. Hess’ estimates of the net proved reserves, as of December 31, 2021, attributable to these properties, which represent approximately 88 percent of Hess’ reserves on a net equivalent basis, are summarized as follows, expressed in millions of barrels (</w:t>
      </w:r>
      <w:proofErr w:type="spellStart"/>
      <w:r>
        <w:rPr>
          <w:sz w:val="20"/>
        </w:rPr>
        <w:t>106bbl</w:t>
      </w:r>
      <w:proofErr w:type="spellEnd"/>
      <w:r>
        <w:rPr>
          <w:sz w:val="20"/>
        </w:rPr>
        <w:t>), billions of cubic feet (</w:t>
      </w:r>
      <w:proofErr w:type="spellStart"/>
      <w:r>
        <w:rPr>
          <w:sz w:val="20"/>
        </w:rPr>
        <w:t>109ft3</w:t>
      </w:r>
      <w:proofErr w:type="spellEnd"/>
      <w:r>
        <w:rPr>
          <w:sz w:val="20"/>
        </w:rPr>
        <w:t>), and millions of barrels of oil equivalent (</w:t>
      </w:r>
      <w:proofErr w:type="spellStart"/>
      <w:r>
        <w:rPr>
          <w:sz w:val="20"/>
        </w:rPr>
        <w:t>106boe</w:t>
      </w:r>
      <w:proofErr w:type="spellEnd"/>
      <w:r>
        <w:rPr>
          <w:sz w:val="20"/>
        </w:rPr>
        <w:t>):</w:t>
      </w:r>
    </w:p>
    <w:tbl>
      <w:tblPr>
        <w:tblW w:w="6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80"/>
        <w:gridCol w:w="1185"/>
        <w:gridCol w:w="90"/>
        <w:gridCol w:w="885"/>
        <w:gridCol w:w="120"/>
        <w:gridCol w:w="1170"/>
        <w:gridCol w:w="90"/>
        <w:gridCol w:w="1275"/>
      </w:tblGrid>
      <w:tr>
        <w:trPr>
          <w:cantSplit/>
          <w:trHeight w:hRule="exact" w:val="465"/>
          <w:jc w:val="center"/>
        </w:trPr>
        <w:tc>
          <w:tcPr>
            <w:tcW w:w="1980" w:type="dxa"/>
            <w:tcBorders>
              <w:top w:val="nil"/>
              <w:left w:val="nil"/>
              <w:bottom w:val="nil"/>
              <w:right w:val="nil"/>
            </w:tcBorders>
            <w:tcMar>
              <w:top w:w="0" w:type="dxa"/>
              <w:left w:w="0" w:type="dxa"/>
              <w:bottom w:w="0" w:type="dxa"/>
              <w:right w:w="0" w:type="dxa"/>
            </w:tcMar>
            <w:vAlign w:val="bottom"/>
          </w:tcPr>
          <w:p>
            <w:pPr>
              <w:keepNext/>
            </w:pPr>
          </w:p>
        </w:tc>
        <w:tc>
          <w:tcPr>
            <w:tcW w:w="180" w:type="dxa"/>
            <w:tcBorders>
              <w:top w:val="nil"/>
              <w:left w:val="nil"/>
              <w:bottom w:val="nil"/>
              <w:right w:val="nil"/>
            </w:tcBorders>
            <w:tcMar>
              <w:top w:w="0" w:type="dxa"/>
              <w:left w:w="0" w:type="dxa"/>
              <w:bottom w:w="0" w:type="dxa"/>
              <w:right w:w="0" w:type="dxa"/>
            </w:tcMar>
            <w:vAlign w:val="bottom"/>
          </w:tcPr>
          <w:p>
            <w:pPr>
              <w:keepNext/>
            </w:pPr>
          </w:p>
        </w:tc>
        <w:tc>
          <w:tcPr>
            <w:tcW w:w="4815" w:type="dxa"/>
            <w:gridSpan w:val="7"/>
            <w:tcBorders>
              <w:top w:val="nil"/>
              <w:left w:val="nil"/>
              <w:bottom w:val="nil"/>
              <w:right w:val="nil"/>
            </w:tcBorders>
            <w:tcMar>
              <w:top w:w="0" w:type="dxa"/>
              <w:left w:w="53" w:type="dxa"/>
              <w:bottom w:w="0" w:type="dxa"/>
              <w:right w:w="53" w:type="dxa"/>
            </w:tcMar>
            <w:vAlign w:val="bottom"/>
          </w:tcPr>
          <w:p>
            <w:pPr>
              <w:keepNext/>
              <w:spacing w:before="53" w:line="266" w:lineRule="auto"/>
              <w:jc w:val="center"/>
              <w:rPr>
                <w:b/>
                <w:sz w:val="18"/>
              </w:rPr>
            </w:pPr>
            <w:r>
              <w:rPr>
                <w:b/>
                <w:sz w:val="18"/>
              </w:rPr>
              <w:t>Estimated by Hess</w:t>
            </w:r>
          </w:p>
          <w:p>
            <w:pPr>
              <w:spacing w:after="30" w:line="266" w:lineRule="auto"/>
              <w:jc w:val="center"/>
              <w:rPr>
                <w:b/>
                <w:sz w:val="18"/>
              </w:rPr>
            </w:pPr>
            <w:r>
              <w:rPr>
                <w:b/>
                <w:sz w:val="18"/>
              </w:rPr>
              <w:t>Net Proved Reserves as of December 31, 2021</w:t>
            </w:r>
          </w:p>
        </w:tc>
      </w:tr>
      <w:tr>
        <w:trPr>
          <w:cantSplit/>
          <w:trHeight w:hRule="exact" w:val="645"/>
          <w:jc w:val="center"/>
        </w:trPr>
        <w:tc>
          <w:tcPr>
            <w:tcW w:w="1980" w:type="dxa"/>
            <w:tcBorders>
              <w:top w:val="nil"/>
              <w:left w:val="nil"/>
              <w:bottom w:val="nil"/>
              <w:right w:val="nil"/>
            </w:tcBorders>
            <w:tcMar>
              <w:top w:w="0" w:type="dxa"/>
              <w:left w:w="0" w:type="dxa"/>
              <w:bottom w:w="0" w:type="dxa"/>
              <w:right w:w="0" w:type="dxa"/>
            </w:tcMar>
            <w:vAlign w:val="bottom"/>
          </w:tcPr>
          <w:p>
            <w:pPr>
              <w:keepNext/>
            </w:pPr>
          </w:p>
        </w:tc>
        <w:tc>
          <w:tcPr>
            <w:tcW w:w="180" w:type="dxa"/>
            <w:tcBorders>
              <w:top w:val="nil"/>
              <w:left w:val="nil"/>
              <w:bottom w:val="nil"/>
              <w:right w:val="nil"/>
            </w:tcBorders>
            <w:tcMar>
              <w:top w:w="0" w:type="dxa"/>
              <w:left w:w="0" w:type="dxa"/>
              <w:bottom w:w="0" w:type="dxa"/>
              <w:right w:w="0" w:type="dxa"/>
            </w:tcMar>
            <w:vAlign w:val="bottom"/>
          </w:tcPr>
          <w:p>
            <w:pPr>
              <w:keepNext/>
            </w:pPr>
          </w:p>
        </w:tc>
        <w:tc>
          <w:tcPr>
            <w:tcW w:w="1185" w:type="dxa"/>
            <w:tcBorders>
              <w:top w:val="single" w:sz="2" w:space="0" w:color="000000"/>
              <w:left w:val="nil"/>
              <w:bottom w:val="single" w:sz="8" w:space="0" w:color="000000"/>
              <w:right w:val="nil"/>
            </w:tcBorders>
            <w:tcMar>
              <w:top w:w="0" w:type="dxa"/>
              <w:left w:w="53" w:type="dxa"/>
              <w:bottom w:w="0" w:type="dxa"/>
              <w:right w:w="53" w:type="dxa"/>
            </w:tcMar>
            <w:vAlign w:val="bottom"/>
          </w:tcPr>
          <w:p>
            <w:pPr>
              <w:keepNext/>
              <w:spacing w:before="48" w:line="266" w:lineRule="auto"/>
              <w:jc w:val="center"/>
              <w:rPr>
                <w:b/>
                <w:sz w:val="16"/>
              </w:rPr>
            </w:pPr>
            <w:r>
              <w:rPr>
                <w:b/>
                <w:sz w:val="16"/>
              </w:rPr>
              <w:t>Oil and Condensate</w:t>
            </w:r>
          </w:p>
          <w:p>
            <w:pPr>
              <w:spacing w:after="30" w:line="266" w:lineRule="auto"/>
              <w:jc w:val="center"/>
              <w:rPr>
                <w:b/>
                <w:sz w:val="16"/>
              </w:rPr>
            </w:pPr>
            <w:r>
              <w:rPr>
                <w:b/>
                <w:sz w:val="16"/>
              </w:rPr>
              <w:t>(</w:t>
            </w:r>
            <w:proofErr w:type="spellStart"/>
            <w:r>
              <w:rPr>
                <w:b/>
                <w:sz w:val="16"/>
              </w:rPr>
              <w:t>10</w:t>
            </w:r>
            <w:r>
              <w:rPr>
                <w:b/>
                <w:sz w:val="16"/>
                <w:vertAlign w:val="superscript"/>
              </w:rPr>
              <w:t>6</w:t>
            </w:r>
            <w:r>
              <w:rPr>
                <w:b/>
                <w:sz w:val="16"/>
              </w:rPr>
              <w:t>bbl</w:t>
            </w:r>
            <w:proofErr w:type="spellEnd"/>
            <w:r>
              <w:rPr>
                <w:b/>
                <w:sz w:val="16"/>
              </w:rPr>
              <w:t>)</w:t>
            </w:r>
          </w:p>
        </w:tc>
        <w:tc>
          <w:tcPr>
            <w:tcW w:w="90" w:type="dxa"/>
            <w:tcBorders>
              <w:top w:val="single" w:sz="2" w:space="0" w:color="000000"/>
              <w:left w:val="nil"/>
              <w:bottom w:val="nil"/>
              <w:right w:val="nil"/>
            </w:tcBorders>
            <w:tcMar>
              <w:top w:w="0" w:type="dxa"/>
              <w:left w:w="0" w:type="dxa"/>
              <w:bottom w:w="0" w:type="dxa"/>
              <w:right w:w="0" w:type="dxa"/>
            </w:tcMar>
            <w:vAlign w:val="bottom"/>
          </w:tcPr>
          <w:p>
            <w:pPr>
              <w:keepNext/>
            </w:pPr>
          </w:p>
        </w:tc>
        <w:tc>
          <w:tcPr>
            <w:tcW w:w="885" w:type="dxa"/>
            <w:tcBorders>
              <w:top w:val="single" w:sz="2" w:space="0" w:color="000000"/>
              <w:left w:val="nil"/>
              <w:bottom w:val="single" w:sz="8" w:space="0" w:color="000000"/>
              <w:right w:val="nil"/>
            </w:tcBorders>
            <w:tcMar>
              <w:top w:w="0" w:type="dxa"/>
              <w:left w:w="53" w:type="dxa"/>
              <w:bottom w:w="0" w:type="dxa"/>
              <w:right w:w="53" w:type="dxa"/>
            </w:tcMar>
            <w:vAlign w:val="bottom"/>
          </w:tcPr>
          <w:p>
            <w:pPr>
              <w:keepNext/>
              <w:spacing w:before="48" w:after="30" w:line="266" w:lineRule="auto"/>
              <w:jc w:val="center"/>
              <w:rPr>
                <w:b/>
                <w:sz w:val="16"/>
              </w:rPr>
            </w:pPr>
            <w:proofErr w:type="spellStart"/>
            <w:r>
              <w:rPr>
                <w:b/>
                <w:sz w:val="16"/>
              </w:rPr>
              <w:t>NGL</w:t>
            </w:r>
            <w:proofErr w:type="spellEnd"/>
            <w:r>
              <w:rPr>
                <w:b/>
                <w:sz w:val="16"/>
              </w:rPr>
              <w:t xml:space="preserve"> (</w:t>
            </w:r>
            <w:proofErr w:type="spellStart"/>
            <w:r>
              <w:rPr>
                <w:b/>
                <w:sz w:val="16"/>
              </w:rPr>
              <w:t>10</w:t>
            </w:r>
            <w:r>
              <w:rPr>
                <w:b/>
                <w:sz w:val="16"/>
                <w:vertAlign w:val="superscript"/>
              </w:rPr>
              <w:t>6</w:t>
            </w:r>
            <w:r>
              <w:rPr>
                <w:b/>
                <w:sz w:val="16"/>
              </w:rPr>
              <w:t>bbl</w:t>
            </w:r>
            <w:proofErr w:type="spellEnd"/>
            <w:r>
              <w:rPr>
                <w:b/>
                <w:sz w:val="16"/>
              </w:rPr>
              <w:t>)</w:t>
            </w:r>
          </w:p>
        </w:tc>
        <w:tc>
          <w:tcPr>
            <w:tcW w:w="120" w:type="dxa"/>
            <w:tcBorders>
              <w:top w:val="single" w:sz="2" w:space="0" w:color="000000"/>
              <w:left w:val="nil"/>
              <w:bottom w:val="nil"/>
              <w:right w:val="nil"/>
            </w:tcBorders>
            <w:tcMar>
              <w:top w:w="0" w:type="dxa"/>
              <w:left w:w="0" w:type="dxa"/>
              <w:bottom w:w="0" w:type="dxa"/>
              <w:right w:w="0" w:type="dxa"/>
            </w:tcMar>
            <w:vAlign w:val="bottom"/>
          </w:tcPr>
          <w:p>
            <w:pPr>
              <w:keepNext/>
            </w:pPr>
          </w:p>
        </w:tc>
        <w:tc>
          <w:tcPr>
            <w:tcW w:w="1170" w:type="dxa"/>
            <w:tcBorders>
              <w:top w:val="single" w:sz="2" w:space="0" w:color="000000"/>
              <w:left w:val="nil"/>
              <w:bottom w:val="single" w:sz="8" w:space="0" w:color="000000"/>
              <w:right w:val="nil"/>
            </w:tcBorders>
            <w:tcMar>
              <w:top w:w="0" w:type="dxa"/>
              <w:left w:w="53" w:type="dxa"/>
              <w:bottom w:w="0" w:type="dxa"/>
              <w:right w:w="53" w:type="dxa"/>
            </w:tcMar>
            <w:vAlign w:val="bottom"/>
          </w:tcPr>
          <w:p>
            <w:pPr>
              <w:keepNext/>
              <w:spacing w:before="48" w:line="266" w:lineRule="auto"/>
              <w:jc w:val="center"/>
              <w:rPr>
                <w:b/>
                <w:sz w:val="16"/>
              </w:rPr>
            </w:pPr>
            <w:r>
              <w:rPr>
                <w:b/>
                <w:sz w:val="16"/>
              </w:rPr>
              <w:t>Marketable</w:t>
            </w:r>
          </w:p>
          <w:p>
            <w:pPr>
              <w:spacing w:line="266" w:lineRule="auto"/>
              <w:jc w:val="center"/>
              <w:rPr>
                <w:b/>
                <w:sz w:val="16"/>
              </w:rPr>
            </w:pPr>
            <w:r>
              <w:rPr>
                <w:b/>
                <w:sz w:val="16"/>
              </w:rPr>
              <w:t>Gas</w:t>
            </w:r>
          </w:p>
          <w:p>
            <w:pPr>
              <w:spacing w:after="30" w:line="266" w:lineRule="auto"/>
              <w:jc w:val="center"/>
              <w:rPr>
                <w:b/>
                <w:sz w:val="16"/>
              </w:rPr>
            </w:pPr>
            <w:r>
              <w:rPr>
                <w:b/>
                <w:sz w:val="16"/>
              </w:rPr>
              <w:t>(</w:t>
            </w:r>
            <w:proofErr w:type="spellStart"/>
            <w:r>
              <w:rPr>
                <w:b/>
                <w:sz w:val="16"/>
              </w:rPr>
              <w:t>10</w:t>
            </w:r>
            <w:r>
              <w:rPr>
                <w:b/>
                <w:sz w:val="16"/>
                <w:vertAlign w:val="superscript"/>
              </w:rPr>
              <w:t>9</w:t>
            </w:r>
            <w:r>
              <w:rPr>
                <w:b/>
                <w:sz w:val="16"/>
              </w:rPr>
              <w:t>ft</w:t>
            </w:r>
            <w:r>
              <w:rPr>
                <w:b/>
                <w:sz w:val="16"/>
                <w:vertAlign w:val="superscript"/>
              </w:rPr>
              <w:t>3</w:t>
            </w:r>
            <w:proofErr w:type="spellEnd"/>
            <w:r>
              <w:rPr>
                <w:b/>
                <w:sz w:val="16"/>
              </w:rPr>
              <w:t>)</w:t>
            </w:r>
          </w:p>
        </w:tc>
        <w:tc>
          <w:tcPr>
            <w:tcW w:w="90" w:type="dxa"/>
            <w:tcBorders>
              <w:top w:val="single" w:sz="2" w:space="0" w:color="000000"/>
              <w:left w:val="nil"/>
              <w:bottom w:val="nil"/>
              <w:right w:val="nil"/>
            </w:tcBorders>
            <w:tcMar>
              <w:top w:w="0" w:type="dxa"/>
              <w:left w:w="0" w:type="dxa"/>
              <w:bottom w:w="0" w:type="dxa"/>
              <w:right w:w="0" w:type="dxa"/>
            </w:tcMar>
            <w:vAlign w:val="bottom"/>
          </w:tcPr>
          <w:p>
            <w:pPr>
              <w:keepNext/>
            </w:pPr>
          </w:p>
        </w:tc>
        <w:tc>
          <w:tcPr>
            <w:tcW w:w="1275" w:type="dxa"/>
            <w:tcBorders>
              <w:top w:val="single" w:sz="2" w:space="0" w:color="000000"/>
              <w:left w:val="nil"/>
              <w:bottom w:val="single" w:sz="8" w:space="0" w:color="000000"/>
              <w:right w:val="nil"/>
            </w:tcBorders>
            <w:tcMar>
              <w:top w:w="0" w:type="dxa"/>
              <w:left w:w="53" w:type="dxa"/>
              <w:bottom w:w="0" w:type="dxa"/>
              <w:right w:w="53" w:type="dxa"/>
            </w:tcMar>
            <w:vAlign w:val="bottom"/>
          </w:tcPr>
          <w:p>
            <w:pPr>
              <w:keepNext/>
              <w:spacing w:before="48" w:line="266" w:lineRule="auto"/>
              <w:jc w:val="center"/>
              <w:rPr>
                <w:b/>
                <w:sz w:val="16"/>
              </w:rPr>
            </w:pPr>
            <w:r>
              <w:rPr>
                <w:b/>
                <w:sz w:val="16"/>
              </w:rPr>
              <w:t>Oil Equivalent</w:t>
            </w:r>
          </w:p>
          <w:p>
            <w:pPr>
              <w:spacing w:after="30" w:line="266" w:lineRule="auto"/>
              <w:jc w:val="center"/>
              <w:rPr>
                <w:b/>
                <w:sz w:val="16"/>
              </w:rPr>
            </w:pPr>
            <w:r>
              <w:rPr>
                <w:b/>
                <w:sz w:val="16"/>
              </w:rPr>
              <w:t>(</w:t>
            </w:r>
            <w:proofErr w:type="spellStart"/>
            <w:r>
              <w:rPr>
                <w:b/>
                <w:sz w:val="16"/>
              </w:rPr>
              <w:t>10</w:t>
            </w:r>
            <w:r>
              <w:rPr>
                <w:b/>
                <w:sz w:val="16"/>
                <w:vertAlign w:val="superscript"/>
              </w:rPr>
              <w:t>6</w:t>
            </w:r>
            <w:r>
              <w:rPr>
                <w:b/>
                <w:sz w:val="16"/>
              </w:rPr>
              <w:t>boe</w:t>
            </w:r>
            <w:proofErr w:type="spellEnd"/>
            <w:r>
              <w:rPr>
                <w:b/>
                <w:sz w:val="16"/>
              </w:rPr>
              <w:t>)</w:t>
            </w:r>
          </w:p>
        </w:tc>
      </w:tr>
      <w:tr>
        <w:trPr>
          <w:cantSplit/>
          <w:trHeight w:hRule="exact" w:val="240"/>
          <w:jc w:val="center"/>
        </w:trPr>
        <w:tc>
          <w:tcPr>
            <w:tcW w:w="1980" w:type="dxa"/>
            <w:tcBorders>
              <w:top w:val="nil"/>
              <w:left w:val="nil"/>
              <w:bottom w:val="nil"/>
              <w:right w:val="nil"/>
            </w:tcBorders>
            <w:tcMar>
              <w:top w:w="0" w:type="dxa"/>
              <w:left w:w="0" w:type="dxa"/>
              <w:bottom w:w="0" w:type="dxa"/>
              <w:right w:w="0" w:type="dxa"/>
            </w:tcMar>
            <w:vAlign w:val="bottom"/>
          </w:tcPr>
          <w:p>
            <w:pPr>
              <w:keepNext/>
            </w:pPr>
          </w:p>
        </w:tc>
        <w:tc>
          <w:tcPr>
            <w:tcW w:w="180" w:type="dxa"/>
            <w:tcBorders>
              <w:top w:val="nil"/>
              <w:left w:val="nil"/>
              <w:bottom w:val="nil"/>
              <w:right w:val="nil"/>
            </w:tcBorders>
            <w:tcMar>
              <w:top w:w="0" w:type="dxa"/>
              <w:left w:w="0" w:type="dxa"/>
              <w:bottom w:w="0" w:type="dxa"/>
              <w:right w:w="0" w:type="dxa"/>
            </w:tcMar>
            <w:vAlign w:val="bottom"/>
          </w:tcPr>
          <w:p>
            <w:pPr>
              <w:keepNext/>
            </w:pPr>
          </w:p>
        </w:tc>
        <w:tc>
          <w:tcPr>
            <w:tcW w:w="118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90" w:type="dxa"/>
            <w:tcBorders>
              <w:top w:val="nil"/>
              <w:left w:val="nil"/>
              <w:bottom w:val="nil"/>
              <w:right w:val="nil"/>
            </w:tcBorders>
            <w:tcMar>
              <w:top w:w="0" w:type="dxa"/>
              <w:left w:w="0" w:type="dxa"/>
              <w:bottom w:w="0" w:type="dxa"/>
              <w:right w:w="0" w:type="dxa"/>
            </w:tcMar>
            <w:vAlign w:val="bottom"/>
          </w:tcPr>
          <w:p>
            <w:pPr>
              <w:keepNext/>
            </w:pPr>
          </w:p>
        </w:tc>
        <w:tc>
          <w:tcPr>
            <w:tcW w:w="885"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120" w:type="dxa"/>
            <w:tcBorders>
              <w:top w:val="nil"/>
              <w:left w:val="nil"/>
              <w:bottom w:val="nil"/>
              <w:right w:val="nil"/>
            </w:tcBorders>
            <w:tcMar>
              <w:top w:w="0" w:type="dxa"/>
              <w:left w:w="0" w:type="dxa"/>
              <w:bottom w:w="0" w:type="dxa"/>
              <w:right w:w="0" w:type="dxa"/>
            </w:tcMar>
            <w:vAlign w:val="bottom"/>
          </w:tcPr>
          <w:p>
            <w:pPr>
              <w:keepNext/>
            </w:pPr>
          </w:p>
        </w:tc>
        <w:tc>
          <w:tcPr>
            <w:tcW w:w="1170" w:type="dxa"/>
            <w:tcBorders>
              <w:top w:val="single" w:sz="8" w:space="0" w:color="000000"/>
              <w:left w:val="nil"/>
              <w:bottom w:val="nil"/>
              <w:right w:val="nil"/>
            </w:tcBorders>
            <w:tcMar>
              <w:top w:w="0" w:type="dxa"/>
              <w:left w:w="0" w:type="dxa"/>
              <w:bottom w:w="0" w:type="dxa"/>
              <w:right w:w="0" w:type="dxa"/>
            </w:tcMar>
            <w:vAlign w:val="bottom"/>
          </w:tcPr>
          <w:p>
            <w:pPr>
              <w:keepNext/>
            </w:pPr>
          </w:p>
        </w:tc>
        <w:tc>
          <w:tcPr>
            <w:tcW w:w="90" w:type="dxa"/>
            <w:tcBorders>
              <w:top w:val="nil"/>
              <w:left w:val="nil"/>
              <w:bottom w:val="nil"/>
              <w:right w:val="nil"/>
            </w:tcBorders>
            <w:tcMar>
              <w:top w:w="0" w:type="dxa"/>
              <w:left w:w="0" w:type="dxa"/>
              <w:bottom w:w="0" w:type="dxa"/>
              <w:right w:w="0" w:type="dxa"/>
            </w:tcMar>
            <w:vAlign w:val="bottom"/>
          </w:tcPr>
          <w:p>
            <w:pPr>
              <w:keepNext/>
            </w:pPr>
          </w:p>
        </w:tc>
        <w:tc>
          <w:tcPr>
            <w:tcW w:w="1275" w:type="dxa"/>
            <w:tcBorders>
              <w:top w:val="single" w:sz="8" w:space="0" w:color="000000"/>
              <w:left w:val="nil"/>
              <w:bottom w:val="nil"/>
              <w:right w:val="nil"/>
            </w:tcBorders>
            <w:tcMar>
              <w:top w:w="0" w:type="dxa"/>
              <w:left w:w="0" w:type="dxa"/>
              <w:bottom w:w="0" w:type="dxa"/>
              <w:right w:w="0" w:type="dxa"/>
            </w:tcMar>
            <w:vAlign w:val="bottom"/>
          </w:tcPr>
          <w:p>
            <w:pPr>
              <w:keepNext/>
            </w:pPr>
          </w:p>
        </w:tc>
      </w:tr>
      <w:tr>
        <w:trPr>
          <w:cantSplit/>
          <w:trHeight w:hRule="exact" w:val="240"/>
          <w:jc w:val="center"/>
        </w:trPr>
        <w:tc>
          <w:tcPr>
            <w:tcW w:w="1980" w:type="dxa"/>
            <w:tcBorders>
              <w:top w:val="nil"/>
              <w:left w:val="nil"/>
              <w:bottom w:val="nil"/>
              <w:right w:val="nil"/>
            </w:tcBorders>
            <w:tcMar>
              <w:top w:w="0" w:type="dxa"/>
              <w:left w:w="53" w:type="dxa"/>
              <w:bottom w:w="0" w:type="dxa"/>
              <w:right w:w="53" w:type="dxa"/>
            </w:tcMar>
            <w:vAlign w:val="bottom"/>
          </w:tcPr>
          <w:p>
            <w:pPr>
              <w:keepNext/>
              <w:spacing w:before="53" w:after="30" w:line="288" w:lineRule="auto"/>
              <w:jc w:val="center"/>
            </w:pPr>
            <w:r>
              <w:rPr>
                <w:color w:val="000000"/>
                <w:sz w:val="18"/>
              </w:rPr>
              <w:t>United States</w:t>
            </w:r>
          </w:p>
        </w:tc>
        <w:tc>
          <w:tcPr>
            <w:tcW w:w="180" w:type="dxa"/>
            <w:tcBorders>
              <w:top w:val="nil"/>
              <w:left w:val="nil"/>
              <w:bottom w:val="nil"/>
              <w:right w:val="nil"/>
            </w:tcBorders>
            <w:tcMar>
              <w:top w:w="0" w:type="dxa"/>
              <w:left w:w="0" w:type="dxa"/>
              <w:bottom w:w="0" w:type="dxa"/>
              <w:right w:w="0" w:type="dxa"/>
            </w:tcMar>
            <w:vAlign w:val="bottom"/>
          </w:tcPr>
          <w:p>
            <w:pPr>
              <w:keepNext/>
            </w:pPr>
          </w:p>
        </w:tc>
        <w:tc>
          <w:tcPr>
            <w:tcW w:w="1185" w:type="dxa"/>
            <w:tcBorders>
              <w:top w:val="nil"/>
              <w:left w:val="nil"/>
              <w:bottom w:val="nil"/>
              <w:right w:val="nil"/>
            </w:tcBorders>
            <w:tcMar>
              <w:top w:w="0" w:type="dxa"/>
              <w:left w:w="53" w:type="dxa"/>
              <w:bottom w:w="0" w:type="dxa"/>
              <w:right w:w="53" w:type="dxa"/>
            </w:tcMar>
            <w:vAlign w:val="bottom"/>
          </w:tcPr>
          <w:p>
            <w:pPr>
              <w:keepNext/>
              <w:spacing w:before="53" w:after="30" w:line="288" w:lineRule="auto"/>
              <w:jc w:val="center"/>
            </w:pPr>
            <w:r>
              <w:rPr>
                <w:color w:val="000000"/>
                <w:sz w:val="18"/>
              </w:rPr>
              <w:t>466</w:t>
            </w:r>
          </w:p>
        </w:tc>
        <w:tc>
          <w:tcPr>
            <w:tcW w:w="90" w:type="dxa"/>
            <w:tcBorders>
              <w:top w:val="nil"/>
              <w:left w:val="nil"/>
              <w:bottom w:val="nil"/>
              <w:right w:val="nil"/>
            </w:tcBorders>
            <w:tcMar>
              <w:top w:w="0" w:type="dxa"/>
              <w:left w:w="0" w:type="dxa"/>
              <w:bottom w:w="0" w:type="dxa"/>
              <w:right w:w="0" w:type="dxa"/>
            </w:tcMar>
            <w:vAlign w:val="bottom"/>
          </w:tcPr>
          <w:p>
            <w:pPr>
              <w:keepNext/>
            </w:pPr>
          </w:p>
        </w:tc>
        <w:tc>
          <w:tcPr>
            <w:tcW w:w="885" w:type="dxa"/>
            <w:tcBorders>
              <w:top w:val="nil"/>
              <w:left w:val="nil"/>
              <w:bottom w:val="nil"/>
              <w:right w:val="nil"/>
            </w:tcBorders>
            <w:tcMar>
              <w:top w:w="0" w:type="dxa"/>
              <w:left w:w="53" w:type="dxa"/>
              <w:bottom w:w="0" w:type="dxa"/>
              <w:right w:w="53" w:type="dxa"/>
            </w:tcMar>
            <w:vAlign w:val="bottom"/>
          </w:tcPr>
          <w:p>
            <w:pPr>
              <w:keepNext/>
              <w:spacing w:before="53" w:after="30" w:line="288" w:lineRule="auto"/>
              <w:jc w:val="center"/>
            </w:pPr>
            <w:r>
              <w:rPr>
                <w:color w:val="000000"/>
                <w:sz w:val="18"/>
              </w:rPr>
              <w:t>229</w:t>
            </w:r>
          </w:p>
        </w:tc>
        <w:tc>
          <w:tcPr>
            <w:tcW w:w="120" w:type="dxa"/>
            <w:tcBorders>
              <w:top w:val="nil"/>
              <w:left w:val="nil"/>
              <w:bottom w:val="nil"/>
              <w:right w:val="nil"/>
            </w:tcBorders>
            <w:tcMar>
              <w:top w:w="0" w:type="dxa"/>
              <w:left w:w="0" w:type="dxa"/>
              <w:bottom w:w="0" w:type="dxa"/>
              <w:right w:w="0" w:type="dxa"/>
            </w:tcMar>
            <w:vAlign w:val="bottom"/>
          </w:tcPr>
          <w:p>
            <w:pPr>
              <w:keepNext/>
            </w:pPr>
          </w:p>
        </w:tc>
        <w:tc>
          <w:tcPr>
            <w:tcW w:w="1170" w:type="dxa"/>
            <w:tcBorders>
              <w:top w:val="nil"/>
              <w:left w:val="nil"/>
              <w:bottom w:val="nil"/>
              <w:right w:val="nil"/>
            </w:tcBorders>
            <w:tcMar>
              <w:top w:w="0" w:type="dxa"/>
              <w:left w:w="53" w:type="dxa"/>
              <w:bottom w:w="0" w:type="dxa"/>
              <w:right w:w="53" w:type="dxa"/>
            </w:tcMar>
            <w:vAlign w:val="bottom"/>
          </w:tcPr>
          <w:p>
            <w:pPr>
              <w:keepNext/>
              <w:spacing w:before="53" w:after="30" w:line="288" w:lineRule="auto"/>
              <w:jc w:val="center"/>
            </w:pPr>
            <w:r>
              <w:rPr>
                <w:color w:val="000000"/>
                <w:sz w:val="18"/>
              </w:rPr>
              <w:t>876</w:t>
            </w:r>
          </w:p>
        </w:tc>
        <w:tc>
          <w:tcPr>
            <w:tcW w:w="90" w:type="dxa"/>
            <w:tcBorders>
              <w:top w:val="nil"/>
              <w:left w:val="nil"/>
              <w:bottom w:val="nil"/>
              <w:right w:val="nil"/>
            </w:tcBorders>
            <w:tcMar>
              <w:top w:w="0" w:type="dxa"/>
              <w:left w:w="0" w:type="dxa"/>
              <w:bottom w:w="0" w:type="dxa"/>
              <w:right w:w="0" w:type="dxa"/>
            </w:tcMar>
            <w:vAlign w:val="bottom"/>
          </w:tcPr>
          <w:p>
            <w:pPr>
              <w:keepNext/>
            </w:pPr>
          </w:p>
        </w:tc>
        <w:tc>
          <w:tcPr>
            <w:tcW w:w="1275" w:type="dxa"/>
            <w:tcBorders>
              <w:top w:val="nil"/>
              <w:left w:val="nil"/>
              <w:bottom w:val="nil"/>
              <w:right w:val="nil"/>
            </w:tcBorders>
            <w:tcMar>
              <w:top w:w="0" w:type="dxa"/>
              <w:left w:w="53" w:type="dxa"/>
              <w:bottom w:w="0" w:type="dxa"/>
              <w:right w:w="15" w:type="dxa"/>
            </w:tcMar>
            <w:vAlign w:val="bottom"/>
          </w:tcPr>
          <w:p>
            <w:pPr>
              <w:keepNext/>
              <w:spacing w:before="53" w:after="30" w:line="288" w:lineRule="auto"/>
              <w:jc w:val="center"/>
            </w:pPr>
            <w:r>
              <w:rPr>
                <w:color w:val="000000"/>
                <w:sz w:val="18"/>
              </w:rPr>
              <w:t>841</w:t>
            </w:r>
          </w:p>
        </w:tc>
      </w:tr>
      <w:tr>
        <w:trPr>
          <w:cantSplit/>
          <w:trHeight w:hRule="exact" w:val="240"/>
          <w:jc w:val="center"/>
        </w:trPr>
        <w:tc>
          <w:tcPr>
            <w:tcW w:w="1980" w:type="dxa"/>
            <w:tcBorders>
              <w:top w:val="nil"/>
              <w:left w:val="nil"/>
              <w:bottom w:val="nil"/>
              <w:right w:val="nil"/>
            </w:tcBorders>
            <w:tcMar>
              <w:top w:w="0" w:type="dxa"/>
              <w:left w:w="53" w:type="dxa"/>
              <w:bottom w:w="0" w:type="dxa"/>
              <w:right w:w="53" w:type="dxa"/>
            </w:tcMar>
            <w:vAlign w:val="bottom"/>
          </w:tcPr>
          <w:p>
            <w:pPr>
              <w:keepNext/>
              <w:spacing w:before="53" w:after="30" w:line="288" w:lineRule="auto"/>
              <w:jc w:val="center"/>
            </w:pPr>
            <w:r>
              <w:rPr>
                <w:color w:val="000000"/>
                <w:sz w:val="18"/>
              </w:rPr>
              <w:t>Guyana</w:t>
            </w:r>
          </w:p>
        </w:tc>
        <w:tc>
          <w:tcPr>
            <w:tcW w:w="180" w:type="dxa"/>
            <w:tcBorders>
              <w:top w:val="nil"/>
              <w:left w:val="nil"/>
              <w:bottom w:val="nil"/>
              <w:right w:val="nil"/>
            </w:tcBorders>
            <w:tcMar>
              <w:top w:w="0" w:type="dxa"/>
              <w:left w:w="0" w:type="dxa"/>
              <w:bottom w:w="0" w:type="dxa"/>
              <w:right w:w="0" w:type="dxa"/>
            </w:tcMar>
            <w:vAlign w:val="bottom"/>
          </w:tcPr>
          <w:p>
            <w:pPr>
              <w:keepNext/>
            </w:pPr>
          </w:p>
        </w:tc>
        <w:tc>
          <w:tcPr>
            <w:tcW w:w="1185" w:type="dxa"/>
            <w:tcBorders>
              <w:top w:val="nil"/>
              <w:left w:val="nil"/>
              <w:bottom w:val="nil"/>
              <w:right w:val="nil"/>
            </w:tcBorders>
            <w:tcMar>
              <w:top w:w="0" w:type="dxa"/>
              <w:left w:w="53" w:type="dxa"/>
              <w:bottom w:w="0" w:type="dxa"/>
              <w:right w:w="53" w:type="dxa"/>
            </w:tcMar>
            <w:vAlign w:val="bottom"/>
          </w:tcPr>
          <w:p>
            <w:pPr>
              <w:keepNext/>
              <w:spacing w:before="53" w:after="30" w:line="288" w:lineRule="auto"/>
              <w:jc w:val="center"/>
            </w:pPr>
            <w:r>
              <w:rPr>
                <w:color w:val="000000"/>
                <w:sz w:val="18"/>
              </w:rPr>
              <w:t>205</w:t>
            </w:r>
          </w:p>
        </w:tc>
        <w:tc>
          <w:tcPr>
            <w:tcW w:w="90" w:type="dxa"/>
            <w:tcBorders>
              <w:top w:val="nil"/>
              <w:left w:val="nil"/>
              <w:bottom w:val="nil"/>
              <w:right w:val="nil"/>
            </w:tcBorders>
            <w:tcMar>
              <w:top w:w="0" w:type="dxa"/>
              <w:left w:w="0" w:type="dxa"/>
              <w:bottom w:w="0" w:type="dxa"/>
              <w:right w:w="0" w:type="dxa"/>
            </w:tcMar>
            <w:vAlign w:val="bottom"/>
          </w:tcPr>
          <w:p>
            <w:pPr>
              <w:keepNext/>
            </w:pPr>
          </w:p>
        </w:tc>
        <w:tc>
          <w:tcPr>
            <w:tcW w:w="885" w:type="dxa"/>
            <w:tcBorders>
              <w:top w:val="nil"/>
              <w:left w:val="nil"/>
              <w:bottom w:val="nil"/>
              <w:right w:val="nil"/>
            </w:tcBorders>
            <w:tcMar>
              <w:top w:w="0" w:type="dxa"/>
              <w:left w:w="53" w:type="dxa"/>
              <w:bottom w:w="0" w:type="dxa"/>
              <w:right w:w="53" w:type="dxa"/>
            </w:tcMar>
            <w:vAlign w:val="bottom"/>
          </w:tcPr>
          <w:p>
            <w:pPr>
              <w:keepNext/>
              <w:spacing w:before="53" w:after="30" w:line="288" w:lineRule="auto"/>
              <w:jc w:val="center"/>
            </w:pPr>
            <w:r>
              <w:rPr>
                <w:color w:val="000000"/>
                <w:sz w:val="18"/>
              </w:rPr>
              <w:t>0</w:t>
            </w:r>
          </w:p>
        </w:tc>
        <w:tc>
          <w:tcPr>
            <w:tcW w:w="120" w:type="dxa"/>
            <w:tcBorders>
              <w:top w:val="nil"/>
              <w:left w:val="nil"/>
              <w:bottom w:val="nil"/>
              <w:right w:val="nil"/>
            </w:tcBorders>
            <w:tcMar>
              <w:top w:w="0" w:type="dxa"/>
              <w:left w:w="0" w:type="dxa"/>
              <w:bottom w:w="0" w:type="dxa"/>
              <w:right w:w="0" w:type="dxa"/>
            </w:tcMar>
            <w:vAlign w:val="bottom"/>
          </w:tcPr>
          <w:p>
            <w:pPr>
              <w:keepNext/>
            </w:pPr>
          </w:p>
        </w:tc>
        <w:tc>
          <w:tcPr>
            <w:tcW w:w="1170" w:type="dxa"/>
            <w:tcBorders>
              <w:top w:val="nil"/>
              <w:left w:val="nil"/>
              <w:bottom w:val="nil"/>
              <w:right w:val="nil"/>
            </w:tcBorders>
            <w:tcMar>
              <w:top w:w="0" w:type="dxa"/>
              <w:left w:w="53" w:type="dxa"/>
              <w:bottom w:w="0" w:type="dxa"/>
              <w:right w:w="53" w:type="dxa"/>
            </w:tcMar>
            <w:vAlign w:val="bottom"/>
          </w:tcPr>
          <w:p>
            <w:pPr>
              <w:keepNext/>
              <w:spacing w:before="53" w:after="30" w:line="288" w:lineRule="auto"/>
              <w:jc w:val="center"/>
            </w:pPr>
            <w:r>
              <w:rPr>
                <w:color w:val="000000"/>
                <w:sz w:val="18"/>
              </w:rPr>
              <w:t>48</w:t>
            </w:r>
          </w:p>
        </w:tc>
        <w:tc>
          <w:tcPr>
            <w:tcW w:w="90" w:type="dxa"/>
            <w:tcBorders>
              <w:top w:val="nil"/>
              <w:left w:val="nil"/>
              <w:bottom w:val="nil"/>
              <w:right w:val="nil"/>
            </w:tcBorders>
            <w:tcMar>
              <w:top w:w="0" w:type="dxa"/>
              <w:left w:w="0" w:type="dxa"/>
              <w:bottom w:w="0" w:type="dxa"/>
              <w:right w:w="0" w:type="dxa"/>
            </w:tcMar>
            <w:vAlign w:val="bottom"/>
          </w:tcPr>
          <w:p>
            <w:pPr>
              <w:keepNext/>
            </w:pPr>
          </w:p>
        </w:tc>
        <w:tc>
          <w:tcPr>
            <w:tcW w:w="1275" w:type="dxa"/>
            <w:tcBorders>
              <w:top w:val="nil"/>
              <w:left w:val="nil"/>
              <w:bottom w:val="nil"/>
              <w:right w:val="nil"/>
            </w:tcBorders>
            <w:tcMar>
              <w:top w:w="0" w:type="dxa"/>
              <w:left w:w="53" w:type="dxa"/>
              <w:bottom w:w="0" w:type="dxa"/>
              <w:right w:w="15" w:type="dxa"/>
            </w:tcMar>
            <w:vAlign w:val="bottom"/>
          </w:tcPr>
          <w:p>
            <w:pPr>
              <w:keepNext/>
              <w:spacing w:before="53" w:after="30" w:line="288" w:lineRule="auto"/>
              <w:jc w:val="center"/>
            </w:pPr>
            <w:r>
              <w:rPr>
                <w:color w:val="000000"/>
                <w:sz w:val="18"/>
              </w:rPr>
              <w:t>213</w:t>
            </w:r>
          </w:p>
        </w:tc>
      </w:tr>
      <w:tr>
        <w:trPr>
          <w:cantSplit/>
          <w:trHeight w:hRule="exact" w:val="240"/>
          <w:jc w:val="center"/>
        </w:trPr>
        <w:tc>
          <w:tcPr>
            <w:tcW w:w="1980" w:type="dxa"/>
            <w:tcBorders>
              <w:top w:val="nil"/>
              <w:left w:val="nil"/>
              <w:bottom w:val="nil"/>
              <w:right w:val="nil"/>
            </w:tcBorders>
            <w:tcMar>
              <w:top w:w="0" w:type="dxa"/>
              <w:left w:w="53" w:type="dxa"/>
              <w:bottom w:w="0" w:type="dxa"/>
              <w:right w:w="53" w:type="dxa"/>
            </w:tcMar>
            <w:vAlign w:val="bottom"/>
          </w:tcPr>
          <w:p>
            <w:pPr>
              <w:keepNext/>
              <w:spacing w:before="53" w:after="30" w:line="288" w:lineRule="auto"/>
              <w:jc w:val="center"/>
            </w:pPr>
            <w:r>
              <w:rPr>
                <w:color w:val="000000"/>
                <w:sz w:val="18"/>
              </w:rPr>
              <w:t xml:space="preserve">Malaysia and </w:t>
            </w:r>
            <w:proofErr w:type="spellStart"/>
            <w:r>
              <w:rPr>
                <w:color w:val="000000"/>
                <w:sz w:val="18"/>
              </w:rPr>
              <w:t>JDA</w:t>
            </w:r>
            <w:proofErr w:type="spellEnd"/>
          </w:p>
        </w:tc>
        <w:tc>
          <w:tcPr>
            <w:tcW w:w="180" w:type="dxa"/>
            <w:tcBorders>
              <w:top w:val="nil"/>
              <w:left w:val="nil"/>
              <w:bottom w:val="nil"/>
              <w:right w:val="nil"/>
            </w:tcBorders>
            <w:tcMar>
              <w:top w:w="0" w:type="dxa"/>
              <w:left w:w="0" w:type="dxa"/>
              <w:bottom w:w="0" w:type="dxa"/>
              <w:right w:w="0" w:type="dxa"/>
            </w:tcMar>
            <w:vAlign w:val="bottom"/>
          </w:tcPr>
          <w:p>
            <w:pPr>
              <w:keepNext/>
            </w:pPr>
          </w:p>
        </w:tc>
        <w:tc>
          <w:tcPr>
            <w:tcW w:w="1185"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line="288" w:lineRule="auto"/>
              <w:jc w:val="center"/>
            </w:pPr>
            <w:r>
              <w:rPr>
                <w:color w:val="000000"/>
                <w:sz w:val="18"/>
              </w:rPr>
              <w:t>5</w:t>
            </w:r>
          </w:p>
        </w:tc>
        <w:tc>
          <w:tcPr>
            <w:tcW w:w="90" w:type="dxa"/>
            <w:tcBorders>
              <w:top w:val="nil"/>
              <w:left w:val="nil"/>
              <w:bottom w:val="nil"/>
              <w:right w:val="nil"/>
            </w:tcBorders>
            <w:tcMar>
              <w:top w:w="0" w:type="dxa"/>
              <w:left w:w="0" w:type="dxa"/>
              <w:bottom w:w="0" w:type="dxa"/>
              <w:right w:w="0" w:type="dxa"/>
            </w:tcMar>
            <w:vAlign w:val="bottom"/>
          </w:tcPr>
          <w:p>
            <w:pPr>
              <w:keepNext/>
            </w:pPr>
          </w:p>
        </w:tc>
        <w:tc>
          <w:tcPr>
            <w:tcW w:w="885"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line="288" w:lineRule="auto"/>
              <w:jc w:val="center"/>
            </w:pPr>
            <w:r>
              <w:rPr>
                <w:color w:val="000000"/>
                <w:sz w:val="18"/>
              </w:rPr>
              <w:t>0</w:t>
            </w:r>
          </w:p>
        </w:tc>
        <w:tc>
          <w:tcPr>
            <w:tcW w:w="120" w:type="dxa"/>
            <w:tcBorders>
              <w:top w:val="nil"/>
              <w:left w:val="nil"/>
              <w:bottom w:val="nil"/>
              <w:right w:val="nil"/>
            </w:tcBorders>
            <w:tcMar>
              <w:top w:w="0" w:type="dxa"/>
              <w:left w:w="0" w:type="dxa"/>
              <w:bottom w:w="0" w:type="dxa"/>
              <w:right w:w="0" w:type="dxa"/>
            </w:tcMar>
            <w:vAlign w:val="bottom"/>
          </w:tcPr>
          <w:p>
            <w:pPr>
              <w:keepNext/>
            </w:pPr>
          </w:p>
        </w:tc>
        <w:tc>
          <w:tcPr>
            <w:tcW w:w="1170"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line="288" w:lineRule="auto"/>
              <w:jc w:val="center"/>
            </w:pPr>
            <w:r>
              <w:rPr>
                <w:color w:val="000000"/>
                <w:sz w:val="18"/>
              </w:rPr>
              <w:t>525</w:t>
            </w:r>
          </w:p>
        </w:tc>
        <w:tc>
          <w:tcPr>
            <w:tcW w:w="90" w:type="dxa"/>
            <w:tcBorders>
              <w:top w:val="nil"/>
              <w:left w:val="nil"/>
              <w:bottom w:val="nil"/>
              <w:right w:val="nil"/>
            </w:tcBorders>
            <w:tcMar>
              <w:top w:w="0" w:type="dxa"/>
              <w:left w:w="0" w:type="dxa"/>
              <w:bottom w:w="0" w:type="dxa"/>
              <w:right w:w="0" w:type="dxa"/>
            </w:tcMar>
            <w:vAlign w:val="bottom"/>
          </w:tcPr>
          <w:p>
            <w:pPr>
              <w:keepNext/>
            </w:pPr>
          </w:p>
        </w:tc>
        <w:tc>
          <w:tcPr>
            <w:tcW w:w="1275" w:type="dxa"/>
            <w:tcBorders>
              <w:top w:val="nil"/>
              <w:left w:val="nil"/>
              <w:bottom w:val="single" w:sz="8" w:space="0" w:color="000000"/>
              <w:right w:val="nil"/>
            </w:tcBorders>
            <w:tcMar>
              <w:top w:w="0" w:type="dxa"/>
              <w:left w:w="53" w:type="dxa"/>
              <w:bottom w:w="0" w:type="dxa"/>
              <w:right w:w="15" w:type="dxa"/>
            </w:tcMar>
            <w:vAlign w:val="bottom"/>
          </w:tcPr>
          <w:p>
            <w:pPr>
              <w:keepNext/>
              <w:spacing w:before="53" w:after="30" w:line="288" w:lineRule="auto"/>
              <w:jc w:val="center"/>
            </w:pPr>
            <w:r>
              <w:rPr>
                <w:color w:val="000000"/>
                <w:sz w:val="18"/>
              </w:rPr>
              <w:t>93</w:t>
            </w:r>
          </w:p>
        </w:tc>
      </w:tr>
      <w:tr>
        <w:trPr>
          <w:cantSplit/>
          <w:trHeight w:hRule="exact" w:val="240"/>
          <w:jc w:val="center"/>
        </w:trPr>
        <w:tc>
          <w:tcPr>
            <w:tcW w:w="1980" w:type="dxa"/>
            <w:tcBorders>
              <w:top w:val="nil"/>
              <w:left w:val="nil"/>
              <w:bottom w:val="nil"/>
              <w:right w:val="nil"/>
            </w:tcBorders>
            <w:tcMar>
              <w:top w:w="0" w:type="dxa"/>
              <w:left w:w="53" w:type="dxa"/>
              <w:bottom w:w="0" w:type="dxa"/>
              <w:right w:w="53" w:type="dxa"/>
            </w:tcMar>
            <w:vAlign w:val="bottom"/>
          </w:tcPr>
          <w:p>
            <w:pPr>
              <w:keepNext/>
              <w:spacing w:before="53" w:after="30" w:line="288" w:lineRule="auto"/>
              <w:jc w:val="center"/>
            </w:pPr>
            <w:r>
              <w:rPr>
                <w:b/>
                <w:color w:val="000000"/>
                <w:sz w:val="18"/>
              </w:rPr>
              <w:t>Total</w:t>
            </w:r>
          </w:p>
        </w:tc>
        <w:tc>
          <w:tcPr>
            <w:tcW w:w="180" w:type="dxa"/>
            <w:tcBorders>
              <w:top w:val="nil"/>
              <w:left w:val="nil"/>
              <w:bottom w:val="nil"/>
              <w:right w:val="nil"/>
            </w:tcBorders>
            <w:tcMar>
              <w:top w:w="0" w:type="dxa"/>
              <w:left w:w="0" w:type="dxa"/>
              <w:bottom w:w="0" w:type="dxa"/>
              <w:right w:w="0" w:type="dxa"/>
            </w:tcMar>
            <w:vAlign w:val="bottom"/>
          </w:tcPr>
          <w:p>
            <w:pPr>
              <w:keepNext/>
            </w:pPr>
          </w:p>
        </w:tc>
        <w:tc>
          <w:tcPr>
            <w:tcW w:w="1185" w:type="dxa"/>
            <w:tcBorders>
              <w:top w:val="single" w:sz="8" w:space="0" w:color="000000"/>
              <w:left w:val="nil"/>
              <w:bottom w:val="nil"/>
              <w:right w:val="nil"/>
            </w:tcBorders>
            <w:tcMar>
              <w:top w:w="0" w:type="dxa"/>
              <w:left w:w="53" w:type="dxa"/>
              <w:bottom w:w="0" w:type="dxa"/>
              <w:right w:w="15" w:type="dxa"/>
            </w:tcMar>
            <w:vAlign w:val="bottom"/>
          </w:tcPr>
          <w:p>
            <w:pPr>
              <w:keepNext/>
              <w:spacing w:before="33" w:after="30" w:line="288" w:lineRule="auto"/>
              <w:jc w:val="center"/>
            </w:pPr>
            <w:r>
              <w:rPr>
                <w:b/>
                <w:color w:val="000000"/>
                <w:sz w:val="18"/>
              </w:rPr>
              <w:t>676</w:t>
            </w:r>
          </w:p>
        </w:tc>
        <w:tc>
          <w:tcPr>
            <w:tcW w:w="90" w:type="dxa"/>
            <w:tcBorders>
              <w:top w:val="nil"/>
              <w:left w:val="nil"/>
              <w:bottom w:val="nil"/>
              <w:right w:val="nil"/>
            </w:tcBorders>
            <w:tcMar>
              <w:top w:w="0" w:type="dxa"/>
              <w:left w:w="0" w:type="dxa"/>
              <w:bottom w:w="0" w:type="dxa"/>
              <w:right w:w="0" w:type="dxa"/>
            </w:tcMar>
            <w:vAlign w:val="bottom"/>
          </w:tcPr>
          <w:p>
            <w:pPr>
              <w:keepNext/>
            </w:pPr>
          </w:p>
        </w:tc>
        <w:tc>
          <w:tcPr>
            <w:tcW w:w="885" w:type="dxa"/>
            <w:tcBorders>
              <w:top w:val="single" w:sz="8" w:space="0" w:color="000000"/>
              <w:left w:val="nil"/>
              <w:bottom w:val="nil"/>
              <w:right w:val="nil"/>
            </w:tcBorders>
            <w:tcMar>
              <w:top w:w="0" w:type="dxa"/>
              <w:left w:w="53" w:type="dxa"/>
              <w:bottom w:w="0" w:type="dxa"/>
              <w:right w:w="15" w:type="dxa"/>
            </w:tcMar>
            <w:vAlign w:val="bottom"/>
          </w:tcPr>
          <w:p>
            <w:pPr>
              <w:keepNext/>
              <w:spacing w:before="33" w:after="30" w:line="288" w:lineRule="auto"/>
              <w:jc w:val="center"/>
            </w:pPr>
            <w:r>
              <w:rPr>
                <w:b/>
                <w:color w:val="000000"/>
                <w:sz w:val="18"/>
              </w:rPr>
              <w:t>229</w:t>
            </w:r>
          </w:p>
        </w:tc>
        <w:tc>
          <w:tcPr>
            <w:tcW w:w="120" w:type="dxa"/>
            <w:tcBorders>
              <w:top w:val="nil"/>
              <w:left w:val="nil"/>
              <w:bottom w:val="nil"/>
              <w:right w:val="nil"/>
            </w:tcBorders>
            <w:tcMar>
              <w:top w:w="0" w:type="dxa"/>
              <w:left w:w="0" w:type="dxa"/>
              <w:bottom w:w="0" w:type="dxa"/>
              <w:right w:w="0" w:type="dxa"/>
            </w:tcMar>
            <w:vAlign w:val="bottom"/>
          </w:tcPr>
          <w:p>
            <w:pPr>
              <w:keepNext/>
            </w:pPr>
          </w:p>
        </w:tc>
        <w:tc>
          <w:tcPr>
            <w:tcW w:w="1170" w:type="dxa"/>
            <w:tcBorders>
              <w:top w:val="single" w:sz="8" w:space="0" w:color="000000"/>
              <w:left w:val="nil"/>
              <w:bottom w:val="nil"/>
              <w:right w:val="nil"/>
            </w:tcBorders>
            <w:tcMar>
              <w:top w:w="0" w:type="dxa"/>
              <w:left w:w="53" w:type="dxa"/>
              <w:bottom w:w="0" w:type="dxa"/>
              <w:right w:w="15" w:type="dxa"/>
            </w:tcMar>
            <w:vAlign w:val="bottom"/>
          </w:tcPr>
          <w:p>
            <w:pPr>
              <w:keepNext/>
              <w:spacing w:before="33" w:after="30" w:line="288" w:lineRule="auto"/>
              <w:jc w:val="center"/>
            </w:pPr>
            <w:r>
              <w:rPr>
                <w:b/>
                <w:color w:val="000000"/>
                <w:sz w:val="18"/>
              </w:rPr>
              <w:t>1,449</w:t>
            </w:r>
          </w:p>
        </w:tc>
        <w:tc>
          <w:tcPr>
            <w:tcW w:w="90" w:type="dxa"/>
            <w:tcBorders>
              <w:top w:val="nil"/>
              <w:left w:val="nil"/>
              <w:bottom w:val="nil"/>
              <w:right w:val="nil"/>
            </w:tcBorders>
            <w:tcMar>
              <w:top w:w="0" w:type="dxa"/>
              <w:left w:w="0" w:type="dxa"/>
              <w:bottom w:w="0" w:type="dxa"/>
              <w:right w:w="0" w:type="dxa"/>
            </w:tcMar>
            <w:vAlign w:val="bottom"/>
          </w:tcPr>
          <w:p>
            <w:pPr>
              <w:keepNext/>
            </w:pPr>
          </w:p>
        </w:tc>
        <w:tc>
          <w:tcPr>
            <w:tcW w:w="1275" w:type="dxa"/>
            <w:tcBorders>
              <w:top w:val="single" w:sz="8" w:space="0" w:color="000000"/>
              <w:left w:val="nil"/>
              <w:bottom w:val="nil"/>
              <w:right w:val="nil"/>
            </w:tcBorders>
            <w:tcMar>
              <w:top w:w="0" w:type="dxa"/>
              <w:left w:w="53" w:type="dxa"/>
              <w:bottom w:w="0" w:type="dxa"/>
              <w:right w:w="15" w:type="dxa"/>
            </w:tcMar>
            <w:vAlign w:val="bottom"/>
          </w:tcPr>
          <w:p>
            <w:pPr>
              <w:keepNext/>
              <w:spacing w:before="33" w:after="30" w:line="288" w:lineRule="auto"/>
              <w:jc w:val="center"/>
            </w:pPr>
            <w:r>
              <w:rPr>
                <w:b/>
                <w:color w:val="000000"/>
                <w:sz w:val="18"/>
              </w:rPr>
              <w:t>1,147</w:t>
            </w:r>
          </w:p>
        </w:tc>
      </w:tr>
      <w:tr>
        <w:trPr>
          <w:cantSplit/>
          <w:trHeight w:hRule="exact" w:val="1782"/>
          <w:jc w:val="center"/>
        </w:trPr>
        <w:tc>
          <w:tcPr>
            <w:tcW w:w="6975" w:type="dxa"/>
            <w:gridSpan w:val="9"/>
            <w:tcBorders>
              <w:top w:val="nil"/>
              <w:left w:val="nil"/>
              <w:bottom w:val="nil"/>
              <w:right w:val="nil"/>
            </w:tcBorders>
            <w:tcMar>
              <w:top w:w="0" w:type="dxa"/>
              <w:left w:w="53" w:type="dxa"/>
              <w:bottom w:w="0" w:type="dxa"/>
              <w:right w:w="53" w:type="dxa"/>
            </w:tcMar>
            <w:vAlign w:val="bottom"/>
          </w:tcPr>
          <w:p>
            <w:pPr>
              <w:numPr>
                <w:ilvl w:val="0"/>
                <w:numId w:val="147"/>
              </w:numPr>
              <w:tabs>
                <w:tab w:val="clear" w:pos="360"/>
              </w:tabs>
              <w:spacing w:before="20" w:after="20" w:line="288" w:lineRule="auto"/>
              <w:rPr>
                <w:sz w:val="18"/>
              </w:rPr>
            </w:pPr>
            <w:r>
              <w:rPr>
                <w:sz w:val="18"/>
              </w:rPr>
              <w:t>Marketable gas reserves estimated herein were converted to oil equivalent using an energy equivalent factor of 6,000 cubic feet of gas per 1 barrel of oil equivalent.</w:t>
            </w:r>
          </w:p>
          <w:p>
            <w:pPr>
              <w:numPr>
                <w:ilvl w:val="0"/>
                <w:numId w:val="147"/>
              </w:numPr>
              <w:tabs>
                <w:tab w:val="clear" w:pos="360"/>
              </w:tabs>
              <w:spacing w:before="20" w:after="20" w:line="288" w:lineRule="auto"/>
              <w:rPr>
                <w:sz w:val="18"/>
              </w:rPr>
            </w:pPr>
            <w:r>
              <w:rPr>
                <w:sz w:val="18"/>
              </w:rPr>
              <w:t xml:space="preserve">Net proved fuel gas reserves included as a portion of marketable gas reserves were estimated to be 150 </w:t>
            </w:r>
            <w:proofErr w:type="spellStart"/>
            <w:r>
              <w:rPr>
                <w:sz w:val="18"/>
              </w:rPr>
              <w:t>10</w:t>
            </w:r>
            <w:r>
              <w:rPr>
                <w:sz w:val="18"/>
                <w:vertAlign w:val="superscript"/>
              </w:rPr>
              <w:t>9</w:t>
            </w:r>
            <w:r>
              <w:rPr>
                <w:sz w:val="18"/>
              </w:rPr>
              <w:t>ft</w:t>
            </w:r>
            <w:r>
              <w:rPr>
                <w:sz w:val="18"/>
                <w:vertAlign w:val="superscript"/>
              </w:rPr>
              <w:t>3</w:t>
            </w:r>
            <w:proofErr w:type="spellEnd"/>
            <w:r>
              <w:rPr>
                <w:sz w:val="18"/>
              </w:rPr>
              <w:t>.</w:t>
            </w:r>
          </w:p>
          <w:p>
            <w:pPr>
              <w:numPr>
                <w:ilvl w:val="0"/>
                <w:numId w:val="147"/>
              </w:numPr>
              <w:tabs>
                <w:tab w:val="clear" w:pos="360"/>
              </w:tabs>
              <w:spacing w:before="20" w:after="30" w:line="288" w:lineRule="auto"/>
              <w:rPr>
                <w:sz w:val="18"/>
              </w:rPr>
            </w:pPr>
            <w:r>
              <w:rPr>
                <w:sz w:val="18"/>
              </w:rPr>
              <w:t xml:space="preserve">Joint Development Area is abbreviated </w:t>
            </w:r>
            <w:proofErr w:type="spellStart"/>
            <w:r>
              <w:rPr>
                <w:sz w:val="18"/>
              </w:rPr>
              <w:t>JDA</w:t>
            </w:r>
            <w:proofErr w:type="spellEnd"/>
            <w:r>
              <w:rPr>
                <w:sz w:val="18"/>
              </w:rPr>
              <w:t>.</w:t>
            </w:r>
          </w:p>
        </w:tc>
      </w:tr>
    </w:tbl>
    <w:p>
      <w:pPr>
        <w:spacing w:before="60" w:after="160" w:line="288" w:lineRule="auto"/>
        <w:ind w:firstLine="720"/>
        <w:jc w:val="both"/>
        <w:rPr>
          <w:sz w:val="20"/>
        </w:rPr>
      </w:pPr>
    </w:p>
    <w:p>
      <w:pPr>
        <w:pageBreakBefore/>
        <w:spacing w:after="160" w:line="348" w:lineRule="auto"/>
        <w:ind w:firstLine="720"/>
        <w:jc w:val="both"/>
        <w:rPr>
          <w:sz w:val="20"/>
        </w:rPr>
      </w:pPr>
      <w:r>
        <w:rPr>
          <w:sz w:val="20"/>
        </w:rPr>
        <w:t xml:space="preserve">In comparing the detailed net proved reserves estimates by field prepared by </w:t>
      </w:r>
      <w:proofErr w:type="spellStart"/>
      <w:r>
        <w:rPr>
          <w:sz w:val="20"/>
        </w:rPr>
        <w:t>DeGolyer</w:t>
      </w:r>
      <w:proofErr w:type="spellEnd"/>
      <w:r>
        <w:rPr>
          <w:sz w:val="20"/>
        </w:rPr>
        <w:t xml:space="preserve"> and </w:t>
      </w:r>
      <w:proofErr w:type="spellStart"/>
      <w:r>
        <w:rPr>
          <w:sz w:val="20"/>
        </w:rPr>
        <w:t>MacNaughton</w:t>
      </w:r>
      <w:proofErr w:type="spellEnd"/>
      <w:r>
        <w:rPr>
          <w:sz w:val="20"/>
        </w:rPr>
        <w:t xml:space="preserve"> and by Hess, differences have been found, both positive and negative, resulting in an aggregate difference of less than 2.5 percent when compared on the basis of net equivalent barrels. It is </w:t>
      </w:r>
      <w:proofErr w:type="spellStart"/>
      <w:r>
        <w:rPr>
          <w:sz w:val="20"/>
        </w:rPr>
        <w:t>DeGolyer</w:t>
      </w:r>
      <w:proofErr w:type="spellEnd"/>
      <w:r>
        <w:rPr>
          <w:sz w:val="20"/>
        </w:rPr>
        <w:t xml:space="preserve"> and </w:t>
      </w:r>
      <w:proofErr w:type="spellStart"/>
      <w:r>
        <w:rPr>
          <w:sz w:val="20"/>
        </w:rPr>
        <w:t>MacNaughton’s</w:t>
      </w:r>
      <w:proofErr w:type="spellEnd"/>
      <w:r>
        <w:rPr>
          <w:sz w:val="20"/>
        </w:rPr>
        <w:t xml:space="preserve"> opinion that the total net proved reserves estimates prepared by Hess, as of December 31, 2021, on the properties evaluated and referred to above, when compared on the basis of net equivalent barrels, do not differ materially from those prepared by </w:t>
      </w:r>
      <w:proofErr w:type="spellStart"/>
      <w:r>
        <w:rPr>
          <w:sz w:val="20"/>
        </w:rPr>
        <w:t>DeGolyer</w:t>
      </w:r>
      <w:proofErr w:type="spellEnd"/>
      <w:r>
        <w:rPr>
          <w:sz w:val="20"/>
        </w:rPr>
        <w:t xml:space="preserve"> and </w:t>
      </w:r>
      <w:proofErr w:type="spellStart"/>
      <w:r>
        <w:rPr>
          <w:sz w:val="20"/>
        </w:rPr>
        <w:t>MacNaughton</w:t>
      </w:r>
      <w:proofErr w:type="spellEnd"/>
      <w:r>
        <w:rPr>
          <w:sz w:val="20"/>
        </w:rPr>
        <w:t>.</w:t>
      </w:r>
    </w:p>
    <w:p>
      <w:pPr>
        <w:spacing w:before="160" w:after="160" w:line="348" w:lineRule="auto"/>
        <w:ind w:firstLine="720"/>
        <w:jc w:val="both"/>
        <w:rPr>
          <w:sz w:val="20"/>
        </w:rPr>
      </w:pPr>
      <w:r>
        <w:rPr>
          <w:sz w:val="20"/>
        </w:rPr>
        <w:t xml:space="preserve">Hess’ oil and gas reserves were estimated assuming the continuation of the current regulatory environment. </w:t>
      </w:r>
    </w:p>
    <w:p>
      <w:pPr>
        <w:spacing w:before="160" w:after="160" w:line="348" w:lineRule="auto"/>
        <w:ind w:firstLine="720"/>
        <w:jc w:val="both"/>
        <w:rPr>
          <w:sz w:val="20"/>
        </w:rPr>
      </w:pPr>
      <w:r>
        <w:rPr>
          <w:sz w:val="20"/>
        </w:rPr>
        <w:t>Changes in the regulatory environment by host governments may affect the operating environment and oil and gas reserves estimates of industry participants. Such regulatory changes could include increased mandatory government participation in producing contracts, changes in royalty terms, cancellation or amendment of contract rights, or expropriation or nationalization of property. While the oil and gas industry is subject to regulatory changes that could affect an industry participant’s ability to recover its reserves, neither we nor Hess are aware of any such governmental actions which restrict the recovery of the December 31, 2021, estimated reserves.</w:t>
      </w:r>
    </w:p>
    <w:p>
      <w:pPr>
        <w:spacing w:before="160" w:after="160" w:line="348" w:lineRule="auto"/>
        <w:ind w:firstLine="720"/>
        <w:jc w:val="both"/>
        <w:rPr>
          <w:sz w:val="20"/>
        </w:rPr>
      </w:pPr>
      <w:proofErr w:type="spellStart"/>
      <w:r>
        <w:rPr>
          <w:sz w:val="20"/>
        </w:rPr>
        <w:t>DeGolyer</w:t>
      </w:r>
      <w:proofErr w:type="spellEnd"/>
      <w:r>
        <w:rPr>
          <w:sz w:val="20"/>
        </w:rPr>
        <w:t xml:space="preserve"> and </w:t>
      </w:r>
      <w:proofErr w:type="spellStart"/>
      <w:r>
        <w:rPr>
          <w:sz w:val="20"/>
        </w:rPr>
        <w:t>MacNaughton</w:t>
      </w:r>
      <w:proofErr w:type="spellEnd"/>
      <w:r>
        <w:rPr>
          <w:sz w:val="20"/>
        </w:rPr>
        <w:t xml:space="preserve"> is an independent petroleum engineering consulting firm that has been providing petroleum consulting services throughout the world since 1936. </w:t>
      </w:r>
      <w:proofErr w:type="spellStart"/>
      <w:r>
        <w:rPr>
          <w:sz w:val="20"/>
        </w:rPr>
        <w:t>DeGolyer</w:t>
      </w:r>
      <w:proofErr w:type="spellEnd"/>
      <w:r>
        <w:rPr>
          <w:sz w:val="20"/>
        </w:rPr>
        <w:t xml:space="preserve"> and </w:t>
      </w:r>
      <w:proofErr w:type="spellStart"/>
      <w:r>
        <w:rPr>
          <w:sz w:val="20"/>
        </w:rPr>
        <w:t>MacNaughton</w:t>
      </w:r>
      <w:proofErr w:type="spellEnd"/>
      <w:r>
        <w:rPr>
          <w:sz w:val="20"/>
        </w:rPr>
        <w:t xml:space="preserve"> does not have any financial interest, including stock ownership, in Hess. Our fees were not contingent on the results of our evaluation. This report has been prepared at the request of Hess. </w:t>
      </w:r>
      <w:proofErr w:type="spellStart"/>
      <w:r>
        <w:rPr>
          <w:sz w:val="20"/>
        </w:rPr>
        <w:t>DeGolyer</w:t>
      </w:r>
      <w:proofErr w:type="spellEnd"/>
      <w:r>
        <w:rPr>
          <w:sz w:val="20"/>
        </w:rPr>
        <w:t xml:space="preserve"> and </w:t>
      </w:r>
      <w:proofErr w:type="spellStart"/>
      <w:r>
        <w:rPr>
          <w:sz w:val="20"/>
        </w:rPr>
        <w:t>MacNaughton</w:t>
      </w:r>
      <w:proofErr w:type="spellEnd"/>
      <w:r>
        <w:rPr>
          <w:sz w:val="20"/>
        </w:rPr>
        <w:t xml:space="preserve"> has used all data, procedures, assumptions and methods that it considers necessary to prepare this report.</w:t>
      </w:r>
    </w:p>
    <w:p>
      <w:pPr>
        <w:spacing w:line="288" w:lineRule="auto"/>
        <w:rPr>
          <w:sz w:val="20"/>
        </w:rPr>
      </w:pPr>
    </w:p>
    <w:p>
      <w:pPr>
        <w:spacing w:line="288" w:lineRule="auto"/>
        <w:rPr>
          <w:sz w:val="20"/>
        </w:rPr>
      </w:pPr>
    </w:p>
    <w:p>
      <w:pPr>
        <w:spacing w:line="348" w:lineRule="auto"/>
        <w:ind w:firstLine="6750"/>
        <w:jc w:val="both"/>
        <w:rPr>
          <w:sz w:val="20"/>
        </w:rPr>
      </w:pPr>
      <w:r>
        <w:rPr>
          <w:sz w:val="20"/>
        </w:rPr>
        <w:t>Submitted,</w:t>
      </w:r>
    </w:p>
    <w:p>
      <w:pPr>
        <w:spacing w:line="288" w:lineRule="auto"/>
        <w:jc w:val="both"/>
        <w:rPr>
          <w:sz w:val="20"/>
        </w:rPr>
      </w:pPr>
    </w:p>
    <w:p>
      <w:pPr>
        <w:spacing w:line="288" w:lineRule="auto"/>
        <w:jc w:val="both"/>
        <w:rPr>
          <w:sz w:val="20"/>
        </w:rPr>
      </w:pPr>
    </w:p>
    <w:p>
      <w:pPr>
        <w:spacing w:line="288" w:lineRule="auto"/>
        <w:jc w:val="both"/>
        <w:rPr>
          <w:sz w:val="20"/>
        </w:rPr>
      </w:pPr>
    </w:p>
    <w:p>
      <w:pPr>
        <w:spacing w:before="3" w:after="3" w:line="288" w:lineRule="auto"/>
        <w:ind w:firstLine="43"/>
        <w:jc w:val="both"/>
        <w:rPr>
          <w:sz w:val="20"/>
        </w:rPr>
      </w:pPr>
    </w:p>
    <w:p>
      <w:pPr>
        <w:spacing w:before="160" w:after="160" w:line="288" w:lineRule="auto"/>
        <w:jc w:val="both"/>
        <w:rPr>
          <w:sz w:val="20"/>
        </w:rPr>
      </w:pPr>
    </w:p>
    <w:tbl>
      <w:tblPr>
        <w:tblW w:w="10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5"/>
        <w:gridCol w:w="3945"/>
      </w:tblGrid>
      <w:tr>
        <w:trPr>
          <w:cantSplit/>
          <w:trHeight w:hRule="exact" w:val="285"/>
        </w:trPr>
        <w:tc>
          <w:tcPr>
            <w:tcW w:w="6705" w:type="dxa"/>
            <w:tcBorders>
              <w:top w:val="nil"/>
              <w:left w:val="nil"/>
              <w:bottom w:val="nil"/>
              <w:right w:val="nil"/>
            </w:tcBorders>
            <w:tcMar>
              <w:top w:w="0" w:type="dxa"/>
              <w:left w:w="0" w:type="dxa"/>
              <w:bottom w:w="0" w:type="dxa"/>
              <w:right w:w="0" w:type="dxa"/>
            </w:tcMar>
            <w:vAlign w:val="bottom"/>
          </w:tcPr>
          <w:p>
            <w:pPr>
              <w:keepNext/>
            </w:pPr>
          </w:p>
        </w:tc>
        <w:tc>
          <w:tcPr>
            <w:tcW w:w="3945" w:type="dxa"/>
            <w:tcBorders>
              <w:top w:val="nil"/>
              <w:left w:val="nil"/>
              <w:bottom w:val="nil"/>
              <w:right w:val="nil"/>
            </w:tcBorders>
            <w:tcMar>
              <w:top w:w="0" w:type="dxa"/>
              <w:left w:w="53" w:type="dxa"/>
              <w:bottom w:w="0" w:type="dxa"/>
              <w:right w:w="53" w:type="dxa"/>
            </w:tcMar>
            <w:vAlign w:val="bottom"/>
          </w:tcPr>
          <w:p>
            <w:pPr>
              <w:keepNext/>
              <w:spacing w:before="53" w:after="30" w:line="288" w:lineRule="auto"/>
            </w:pPr>
            <w:r>
              <w:rPr>
                <w:color w:val="000000"/>
                <w:sz w:val="20"/>
              </w:rPr>
              <w:t xml:space="preserve">/s/ </w:t>
            </w:r>
            <w:proofErr w:type="spellStart"/>
            <w:r>
              <w:rPr>
                <w:color w:val="000000"/>
                <w:sz w:val="20"/>
              </w:rPr>
              <w:t>DeGolyer</w:t>
            </w:r>
            <w:proofErr w:type="spellEnd"/>
            <w:r>
              <w:rPr>
                <w:color w:val="000000"/>
                <w:sz w:val="20"/>
              </w:rPr>
              <w:t xml:space="preserve"> and </w:t>
            </w:r>
            <w:proofErr w:type="spellStart"/>
            <w:r>
              <w:rPr>
                <w:color w:val="000000"/>
                <w:sz w:val="20"/>
              </w:rPr>
              <w:t>MacNaughton</w:t>
            </w:r>
            <w:proofErr w:type="spellEnd"/>
          </w:p>
        </w:tc>
      </w:tr>
      <w:tr>
        <w:trPr>
          <w:cantSplit/>
          <w:trHeight w:hRule="exact" w:val="285"/>
        </w:trPr>
        <w:tc>
          <w:tcPr>
            <w:tcW w:w="6705" w:type="dxa"/>
            <w:tcBorders>
              <w:top w:val="nil"/>
              <w:left w:val="nil"/>
              <w:bottom w:val="nil"/>
              <w:right w:val="nil"/>
            </w:tcBorders>
            <w:tcMar>
              <w:top w:w="0" w:type="dxa"/>
              <w:left w:w="0" w:type="dxa"/>
              <w:bottom w:w="0" w:type="dxa"/>
              <w:right w:w="0" w:type="dxa"/>
            </w:tcMar>
            <w:vAlign w:val="bottom"/>
          </w:tcPr>
          <w:p>
            <w:pPr>
              <w:keepNext/>
            </w:pPr>
          </w:p>
        </w:tc>
        <w:tc>
          <w:tcPr>
            <w:tcW w:w="3945" w:type="dxa"/>
            <w:tcBorders>
              <w:top w:val="nil"/>
              <w:left w:val="nil"/>
              <w:bottom w:val="nil"/>
              <w:right w:val="nil"/>
            </w:tcBorders>
            <w:tcMar>
              <w:top w:w="0" w:type="dxa"/>
              <w:left w:w="53" w:type="dxa"/>
              <w:bottom w:w="0" w:type="dxa"/>
              <w:right w:w="53" w:type="dxa"/>
            </w:tcMar>
            <w:vAlign w:val="bottom"/>
          </w:tcPr>
          <w:p>
            <w:pPr>
              <w:keepNext/>
              <w:spacing w:before="53" w:after="30" w:line="288" w:lineRule="auto"/>
            </w:pPr>
            <w:proofErr w:type="spellStart"/>
            <w:r>
              <w:rPr>
                <w:color w:val="000000"/>
                <w:sz w:val="20"/>
              </w:rPr>
              <w:t>DeGOLYER</w:t>
            </w:r>
            <w:proofErr w:type="spellEnd"/>
            <w:r>
              <w:rPr>
                <w:color w:val="000000"/>
                <w:sz w:val="20"/>
              </w:rPr>
              <w:t xml:space="preserve"> and </w:t>
            </w:r>
            <w:proofErr w:type="spellStart"/>
            <w:r>
              <w:rPr>
                <w:color w:val="000000"/>
                <w:sz w:val="20"/>
              </w:rPr>
              <w:t>MacNAUGHTON</w:t>
            </w:r>
            <w:proofErr w:type="spellEnd"/>
          </w:p>
        </w:tc>
      </w:tr>
      <w:tr>
        <w:trPr>
          <w:cantSplit/>
          <w:trHeight w:hRule="exact" w:val="285"/>
        </w:trPr>
        <w:tc>
          <w:tcPr>
            <w:tcW w:w="6705" w:type="dxa"/>
            <w:tcBorders>
              <w:top w:val="nil"/>
              <w:left w:val="nil"/>
              <w:bottom w:val="nil"/>
              <w:right w:val="nil"/>
            </w:tcBorders>
            <w:tcMar>
              <w:top w:w="0" w:type="dxa"/>
              <w:left w:w="0" w:type="dxa"/>
              <w:bottom w:w="0" w:type="dxa"/>
              <w:right w:w="0" w:type="dxa"/>
            </w:tcMar>
            <w:vAlign w:val="bottom"/>
          </w:tcPr>
          <w:p>
            <w:pPr>
              <w:keepNext/>
            </w:pPr>
          </w:p>
        </w:tc>
        <w:tc>
          <w:tcPr>
            <w:tcW w:w="3945" w:type="dxa"/>
            <w:tcBorders>
              <w:top w:val="nil"/>
              <w:left w:val="nil"/>
              <w:bottom w:val="nil"/>
              <w:right w:val="nil"/>
            </w:tcBorders>
            <w:tcMar>
              <w:top w:w="0" w:type="dxa"/>
              <w:left w:w="53" w:type="dxa"/>
              <w:bottom w:w="0" w:type="dxa"/>
              <w:right w:w="53" w:type="dxa"/>
            </w:tcMar>
            <w:vAlign w:val="bottom"/>
          </w:tcPr>
          <w:p>
            <w:pPr>
              <w:keepNext/>
              <w:spacing w:before="53" w:after="30" w:line="288" w:lineRule="auto"/>
            </w:pPr>
            <w:r>
              <w:rPr>
                <w:color w:val="000000"/>
                <w:sz w:val="20"/>
              </w:rPr>
              <w:t>Texas Registered Engineering Firm F-7</w:t>
            </w:r>
          </w:p>
        </w:tc>
      </w:tr>
      <w:tr>
        <w:trPr>
          <w:cantSplit/>
          <w:trHeight w:hRule="exact" w:val="285"/>
        </w:trPr>
        <w:tc>
          <w:tcPr>
            <w:tcW w:w="6705" w:type="dxa"/>
            <w:tcBorders>
              <w:top w:val="nil"/>
              <w:left w:val="nil"/>
              <w:bottom w:val="nil"/>
              <w:right w:val="nil"/>
            </w:tcBorders>
            <w:tcMar>
              <w:top w:w="0" w:type="dxa"/>
              <w:left w:w="0" w:type="dxa"/>
              <w:bottom w:w="0" w:type="dxa"/>
              <w:right w:w="0" w:type="dxa"/>
            </w:tcMar>
            <w:vAlign w:val="bottom"/>
          </w:tcPr>
          <w:p>
            <w:pPr>
              <w:keepNext/>
            </w:pPr>
          </w:p>
        </w:tc>
        <w:tc>
          <w:tcPr>
            <w:tcW w:w="3945"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85"/>
        </w:trPr>
        <w:tc>
          <w:tcPr>
            <w:tcW w:w="6705" w:type="dxa"/>
            <w:tcBorders>
              <w:top w:val="nil"/>
              <w:left w:val="nil"/>
              <w:bottom w:val="nil"/>
              <w:right w:val="nil"/>
            </w:tcBorders>
            <w:tcMar>
              <w:top w:w="0" w:type="dxa"/>
              <w:left w:w="0" w:type="dxa"/>
              <w:bottom w:w="0" w:type="dxa"/>
              <w:right w:w="0" w:type="dxa"/>
            </w:tcMar>
            <w:vAlign w:val="bottom"/>
          </w:tcPr>
          <w:p>
            <w:pPr>
              <w:keepNext/>
            </w:pPr>
          </w:p>
        </w:tc>
        <w:tc>
          <w:tcPr>
            <w:tcW w:w="3945"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85"/>
        </w:trPr>
        <w:tc>
          <w:tcPr>
            <w:tcW w:w="6705" w:type="dxa"/>
            <w:tcBorders>
              <w:top w:val="nil"/>
              <w:left w:val="nil"/>
              <w:bottom w:val="nil"/>
              <w:right w:val="nil"/>
            </w:tcBorders>
            <w:tcMar>
              <w:top w:w="0" w:type="dxa"/>
              <w:left w:w="0" w:type="dxa"/>
              <w:bottom w:w="0" w:type="dxa"/>
              <w:right w:w="0" w:type="dxa"/>
            </w:tcMar>
            <w:vAlign w:val="bottom"/>
          </w:tcPr>
          <w:p>
            <w:pPr>
              <w:keepNext/>
            </w:pPr>
          </w:p>
        </w:tc>
        <w:tc>
          <w:tcPr>
            <w:tcW w:w="3945"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85"/>
        </w:trPr>
        <w:tc>
          <w:tcPr>
            <w:tcW w:w="6705" w:type="dxa"/>
            <w:tcBorders>
              <w:top w:val="nil"/>
              <w:left w:val="nil"/>
              <w:bottom w:val="nil"/>
              <w:right w:val="nil"/>
            </w:tcBorders>
            <w:tcMar>
              <w:top w:w="0" w:type="dxa"/>
              <w:left w:w="0" w:type="dxa"/>
              <w:bottom w:w="0" w:type="dxa"/>
              <w:right w:w="0" w:type="dxa"/>
            </w:tcMar>
            <w:vAlign w:val="bottom"/>
          </w:tcPr>
          <w:p>
            <w:pPr>
              <w:keepNext/>
            </w:pPr>
          </w:p>
        </w:tc>
        <w:tc>
          <w:tcPr>
            <w:tcW w:w="3945"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85"/>
        </w:trPr>
        <w:tc>
          <w:tcPr>
            <w:tcW w:w="6705" w:type="dxa"/>
            <w:tcBorders>
              <w:top w:val="nil"/>
              <w:left w:val="nil"/>
              <w:bottom w:val="nil"/>
              <w:right w:val="nil"/>
            </w:tcBorders>
            <w:tcMar>
              <w:top w:w="0" w:type="dxa"/>
              <w:left w:w="0" w:type="dxa"/>
              <w:bottom w:w="0" w:type="dxa"/>
              <w:right w:w="0" w:type="dxa"/>
            </w:tcMar>
            <w:vAlign w:val="bottom"/>
          </w:tcPr>
          <w:p>
            <w:pPr>
              <w:keepNext/>
            </w:pPr>
          </w:p>
        </w:tc>
        <w:tc>
          <w:tcPr>
            <w:tcW w:w="3945"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85"/>
        </w:trPr>
        <w:tc>
          <w:tcPr>
            <w:tcW w:w="6705" w:type="dxa"/>
            <w:tcBorders>
              <w:top w:val="nil"/>
              <w:left w:val="nil"/>
              <w:bottom w:val="nil"/>
              <w:right w:val="nil"/>
            </w:tcBorders>
            <w:tcMar>
              <w:top w:w="0" w:type="dxa"/>
              <w:left w:w="0" w:type="dxa"/>
              <w:bottom w:w="0" w:type="dxa"/>
              <w:right w:w="0" w:type="dxa"/>
            </w:tcMar>
            <w:vAlign w:val="bottom"/>
          </w:tcPr>
          <w:p>
            <w:pPr>
              <w:keepNext/>
            </w:pPr>
          </w:p>
        </w:tc>
        <w:tc>
          <w:tcPr>
            <w:tcW w:w="3945"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85"/>
        </w:trPr>
        <w:tc>
          <w:tcPr>
            <w:tcW w:w="6705" w:type="dxa"/>
            <w:tcBorders>
              <w:top w:val="nil"/>
              <w:left w:val="nil"/>
              <w:bottom w:val="nil"/>
              <w:right w:val="nil"/>
            </w:tcBorders>
            <w:tcMar>
              <w:top w:w="0" w:type="dxa"/>
              <w:left w:w="0" w:type="dxa"/>
              <w:bottom w:w="0" w:type="dxa"/>
              <w:right w:w="0" w:type="dxa"/>
            </w:tcMar>
            <w:vAlign w:val="bottom"/>
          </w:tcPr>
          <w:p>
            <w:pPr>
              <w:keepNext/>
            </w:pPr>
          </w:p>
        </w:tc>
        <w:tc>
          <w:tcPr>
            <w:tcW w:w="3945" w:type="dxa"/>
            <w:tcBorders>
              <w:top w:val="nil"/>
              <w:left w:val="nil"/>
              <w:bottom w:val="nil"/>
              <w:right w:val="nil"/>
            </w:tcBorders>
            <w:tcMar>
              <w:top w:w="0" w:type="dxa"/>
              <w:left w:w="0" w:type="dxa"/>
              <w:bottom w:w="0" w:type="dxa"/>
              <w:right w:w="0" w:type="dxa"/>
            </w:tcMar>
            <w:vAlign w:val="bottom"/>
          </w:tcPr>
          <w:p>
            <w:pPr>
              <w:keepNext/>
            </w:pPr>
          </w:p>
        </w:tc>
      </w:tr>
      <w:tr>
        <w:trPr>
          <w:cantSplit/>
          <w:trHeight w:hRule="exact" w:val="285"/>
        </w:trPr>
        <w:tc>
          <w:tcPr>
            <w:tcW w:w="6705" w:type="dxa"/>
            <w:tcBorders>
              <w:top w:val="nil"/>
              <w:left w:val="nil"/>
              <w:bottom w:val="nil"/>
              <w:right w:val="nil"/>
            </w:tcBorders>
            <w:tcMar>
              <w:top w:w="0" w:type="dxa"/>
              <w:left w:w="0" w:type="dxa"/>
              <w:bottom w:w="0" w:type="dxa"/>
              <w:right w:w="0" w:type="dxa"/>
            </w:tcMar>
            <w:vAlign w:val="bottom"/>
          </w:tcPr>
          <w:p>
            <w:pPr>
              <w:keepNext/>
            </w:pPr>
          </w:p>
        </w:tc>
        <w:tc>
          <w:tcPr>
            <w:tcW w:w="3945"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line="288" w:lineRule="auto"/>
            </w:pPr>
            <w:r>
              <w:rPr>
                <w:color w:val="000000"/>
                <w:sz w:val="20"/>
              </w:rPr>
              <w:t xml:space="preserve">/s/ Federico </w:t>
            </w:r>
            <w:proofErr w:type="spellStart"/>
            <w:r>
              <w:rPr>
                <w:color w:val="000000"/>
                <w:sz w:val="20"/>
              </w:rPr>
              <w:t>Dordoni</w:t>
            </w:r>
            <w:proofErr w:type="spellEnd"/>
            <w:r>
              <w:rPr>
                <w:color w:val="000000"/>
                <w:sz w:val="20"/>
              </w:rPr>
              <w:t>.</w:t>
            </w:r>
          </w:p>
        </w:tc>
      </w:tr>
      <w:tr>
        <w:trPr>
          <w:cantSplit/>
          <w:trHeight w:hRule="exact" w:val="285"/>
        </w:trPr>
        <w:tc>
          <w:tcPr>
            <w:tcW w:w="6705" w:type="dxa"/>
            <w:tcBorders>
              <w:top w:val="nil"/>
              <w:left w:val="nil"/>
              <w:bottom w:val="nil"/>
              <w:right w:val="nil"/>
            </w:tcBorders>
            <w:tcMar>
              <w:top w:w="0" w:type="dxa"/>
              <w:left w:w="0" w:type="dxa"/>
              <w:bottom w:w="0" w:type="dxa"/>
              <w:right w:w="0" w:type="dxa"/>
            </w:tcMar>
            <w:vAlign w:val="bottom"/>
          </w:tcPr>
          <w:p>
            <w:pPr>
              <w:keepNext/>
            </w:pPr>
          </w:p>
        </w:tc>
        <w:tc>
          <w:tcPr>
            <w:tcW w:w="3945" w:type="dxa"/>
            <w:tcBorders>
              <w:top w:val="single" w:sz="8" w:space="0" w:color="000000"/>
              <w:left w:val="nil"/>
              <w:bottom w:val="nil"/>
              <w:right w:val="nil"/>
            </w:tcBorders>
            <w:tcMar>
              <w:top w:w="0" w:type="dxa"/>
              <w:left w:w="53" w:type="dxa"/>
              <w:bottom w:w="0" w:type="dxa"/>
              <w:right w:w="53" w:type="dxa"/>
            </w:tcMar>
            <w:vAlign w:val="bottom"/>
          </w:tcPr>
          <w:p>
            <w:pPr>
              <w:keepNext/>
              <w:spacing w:before="33" w:after="30" w:line="288" w:lineRule="auto"/>
            </w:pPr>
            <w:r>
              <w:rPr>
                <w:color w:val="000000"/>
                <w:sz w:val="20"/>
              </w:rPr>
              <w:t xml:space="preserve">Federico </w:t>
            </w:r>
            <w:proofErr w:type="spellStart"/>
            <w:r>
              <w:rPr>
                <w:color w:val="000000"/>
                <w:sz w:val="20"/>
              </w:rPr>
              <w:t>Dordoni</w:t>
            </w:r>
            <w:proofErr w:type="spellEnd"/>
            <w:r>
              <w:rPr>
                <w:color w:val="000000"/>
                <w:sz w:val="20"/>
              </w:rPr>
              <w:t>, P.E.</w:t>
            </w:r>
          </w:p>
        </w:tc>
      </w:tr>
      <w:tr>
        <w:trPr>
          <w:cantSplit/>
          <w:trHeight w:hRule="exact" w:val="285"/>
        </w:trPr>
        <w:tc>
          <w:tcPr>
            <w:tcW w:w="6705" w:type="dxa"/>
            <w:tcBorders>
              <w:top w:val="nil"/>
              <w:left w:val="nil"/>
              <w:bottom w:val="nil"/>
              <w:right w:val="nil"/>
            </w:tcBorders>
            <w:tcMar>
              <w:top w:w="0" w:type="dxa"/>
              <w:left w:w="0" w:type="dxa"/>
              <w:bottom w:w="0" w:type="dxa"/>
              <w:right w:w="0" w:type="dxa"/>
            </w:tcMar>
            <w:vAlign w:val="bottom"/>
          </w:tcPr>
          <w:p>
            <w:pPr>
              <w:keepNext/>
            </w:pPr>
          </w:p>
        </w:tc>
        <w:tc>
          <w:tcPr>
            <w:tcW w:w="3945" w:type="dxa"/>
            <w:tcBorders>
              <w:top w:val="nil"/>
              <w:left w:val="nil"/>
              <w:bottom w:val="nil"/>
              <w:right w:val="nil"/>
            </w:tcBorders>
            <w:tcMar>
              <w:top w:w="0" w:type="dxa"/>
              <w:left w:w="53" w:type="dxa"/>
              <w:bottom w:w="0" w:type="dxa"/>
              <w:right w:w="53" w:type="dxa"/>
            </w:tcMar>
            <w:vAlign w:val="bottom"/>
          </w:tcPr>
          <w:p>
            <w:pPr>
              <w:keepNext/>
              <w:spacing w:before="53" w:after="30" w:line="288" w:lineRule="auto"/>
              <w:rPr>
                <w:sz w:val="20"/>
              </w:rPr>
            </w:pPr>
            <w:r>
              <w:rPr>
                <w:sz w:val="20"/>
              </w:rPr>
              <w:t>Senior Vice President</w:t>
            </w:r>
          </w:p>
        </w:tc>
      </w:tr>
      <w:tr>
        <w:trPr>
          <w:cantSplit/>
          <w:trHeight w:hRule="exact" w:val="285"/>
        </w:trPr>
        <w:tc>
          <w:tcPr>
            <w:tcW w:w="6705" w:type="dxa"/>
            <w:tcBorders>
              <w:top w:val="nil"/>
              <w:left w:val="nil"/>
              <w:bottom w:val="nil"/>
              <w:right w:val="nil"/>
            </w:tcBorders>
            <w:tcMar>
              <w:top w:w="0" w:type="dxa"/>
              <w:left w:w="53" w:type="dxa"/>
              <w:bottom w:w="0" w:type="dxa"/>
              <w:right w:w="53" w:type="dxa"/>
            </w:tcMar>
            <w:vAlign w:val="bottom"/>
          </w:tcPr>
          <w:p>
            <w:pPr>
              <w:spacing w:before="53" w:after="30" w:line="288" w:lineRule="auto"/>
            </w:pPr>
            <w:r>
              <w:rPr>
                <w:color w:val="000000"/>
                <w:sz w:val="20"/>
              </w:rPr>
              <w:t xml:space="preserve">[SEAL]   </w:t>
            </w:r>
          </w:p>
        </w:tc>
        <w:tc>
          <w:tcPr>
            <w:tcW w:w="3945" w:type="dxa"/>
            <w:tcBorders>
              <w:top w:val="nil"/>
              <w:left w:val="nil"/>
              <w:bottom w:val="nil"/>
              <w:right w:val="nil"/>
            </w:tcBorders>
            <w:tcMar>
              <w:top w:w="0" w:type="dxa"/>
              <w:left w:w="53" w:type="dxa"/>
              <w:bottom w:w="0" w:type="dxa"/>
              <w:right w:w="53" w:type="dxa"/>
            </w:tcMar>
            <w:vAlign w:val="bottom"/>
          </w:tcPr>
          <w:p>
            <w:pPr>
              <w:spacing w:before="53" w:after="30" w:line="288" w:lineRule="auto"/>
            </w:pPr>
            <w:proofErr w:type="spellStart"/>
            <w:r>
              <w:rPr>
                <w:color w:val="000000"/>
                <w:sz w:val="20"/>
              </w:rPr>
              <w:t>DeGolyer</w:t>
            </w:r>
            <w:proofErr w:type="spellEnd"/>
            <w:r>
              <w:rPr>
                <w:color w:val="000000"/>
                <w:sz w:val="20"/>
              </w:rPr>
              <w:t xml:space="preserve"> and </w:t>
            </w:r>
            <w:proofErr w:type="spellStart"/>
            <w:r>
              <w:rPr>
                <w:color w:val="000000"/>
                <w:sz w:val="20"/>
              </w:rPr>
              <w:t>MacNaughton</w:t>
            </w:r>
            <w:proofErr w:type="spellEnd"/>
          </w:p>
        </w:tc>
      </w:tr>
    </w:tbl>
    <w:p>
      <w:pPr>
        <w:spacing w:before="160" w:after="160" w:line="288" w:lineRule="auto"/>
        <w:jc w:val="both"/>
        <w:rPr>
          <w:sz w:val="20"/>
        </w:rPr>
      </w:pPr>
    </w:p>
    <w:p>
      <w:pPr>
        <w:spacing w:before="160" w:after="160" w:line="288" w:lineRule="auto"/>
        <w:jc w:val="both"/>
        <w:rPr>
          <w:sz w:val="20"/>
        </w:rPr>
      </w:pPr>
    </w:p>
    <w:p>
      <w:pPr>
        <w:spacing w:line="288" w:lineRule="auto"/>
        <w:ind w:left="5760"/>
        <w:jc w:val="both"/>
        <w:rPr>
          <w:sz w:val="20"/>
          <w:u w:val="single"/>
        </w:rPr>
      </w:pPr>
    </w:p>
    <w:p>
      <w:pPr>
        <w:keepNext/>
        <w:pageBreakBefore/>
        <w:spacing w:after="160" w:line="348" w:lineRule="auto"/>
        <w:jc w:val="both"/>
        <w:rPr>
          <w:b/>
          <w:sz w:val="20"/>
          <w:u w:val="single"/>
        </w:rPr>
      </w:pPr>
    </w:p>
    <w:p>
      <w:pPr>
        <w:keepNext/>
        <w:tabs>
          <w:tab w:val="left" w:pos="4580"/>
        </w:tabs>
        <w:spacing w:before="160" w:after="160" w:line="288" w:lineRule="auto"/>
        <w:jc w:val="both"/>
        <w:rPr>
          <w:b/>
          <w:sz w:val="22"/>
          <w:u w:val="single"/>
        </w:rPr>
      </w:pPr>
      <w:r>
        <w:rPr>
          <w:b/>
          <w:sz w:val="20"/>
          <w:u w:val="single"/>
        </w:rPr>
        <w:t>CERTIFICATE of QUALIFICATION</w:t>
      </w:r>
    </w:p>
    <w:p>
      <w:pPr>
        <w:spacing w:before="160" w:after="160" w:line="288" w:lineRule="auto"/>
        <w:ind w:firstLine="360"/>
        <w:jc w:val="both"/>
        <w:rPr>
          <w:sz w:val="20"/>
        </w:rPr>
      </w:pPr>
      <w:r>
        <w:rPr>
          <w:sz w:val="20"/>
        </w:rPr>
        <w:t xml:space="preserve">I, Federico </w:t>
      </w:r>
      <w:proofErr w:type="spellStart"/>
      <w:r>
        <w:rPr>
          <w:sz w:val="20"/>
        </w:rPr>
        <w:t>Dordoni</w:t>
      </w:r>
      <w:proofErr w:type="spellEnd"/>
      <w:r>
        <w:rPr>
          <w:sz w:val="20"/>
        </w:rPr>
        <w:t xml:space="preserve">, Petroleum Engineer with </w:t>
      </w:r>
      <w:proofErr w:type="spellStart"/>
      <w:r>
        <w:rPr>
          <w:sz w:val="20"/>
        </w:rPr>
        <w:t>DeGolyer</w:t>
      </w:r>
      <w:proofErr w:type="spellEnd"/>
      <w:r>
        <w:rPr>
          <w:sz w:val="20"/>
        </w:rPr>
        <w:t xml:space="preserve"> and </w:t>
      </w:r>
      <w:proofErr w:type="spellStart"/>
      <w:r>
        <w:rPr>
          <w:sz w:val="20"/>
        </w:rPr>
        <w:t>MacNaughton</w:t>
      </w:r>
      <w:proofErr w:type="spellEnd"/>
      <w:r>
        <w:rPr>
          <w:sz w:val="20"/>
        </w:rPr>
        <w:t>, 5001 Spring Valley Road, Suite 800 East, Dallas, Texas, 75244 U.S.A., hereby certify:</w:t>
      </w:r>
    </w:p>
    <w:p>
      <w:pPr>
        <w:numPr>
          <w:ilvl w:val="0"/>
          <w:numId w:val="16"/>
        </w:numPr>
        <w:tabs>
          <w:tab w:val="clear" w:pos="360"/>
          <w:tab w:val="num" w:pos="720"/>
        </w:tabs>
        <w:spacing w:before="160" w:after="160" w:line="288" w:lineRule="auto"/>
        <w:jc w:val="both"/>
        <w:rPr>
          <w:sz w:val="20"/>
        </w:rPr>
      </w:pPr>
      <w:r>
        <w:rPr>
          <w:sz w:val="20"/>
        </w:rPr>
        <w:t xml:space="preserve">That I am a Senior Vice President with </w:t>
      </w:r>
      <w:proofErr w:type="spellStart"/>
      <w:r>
        <w:rPr>
          <w:sz w:val="20"/>
        </w:rPr>
        <w:t>DeGolyer</w:t>
      </w:r>
      <w:proofErr w:type="spellEnd"/>
      <w:r>
        <w:rPr>
          <w:sz w:val="20"/>
        </w:rPr>
        <w:t xml:space="preserve"> and </w:t>
      </w:r>
      <w:proofErr w:type="spellStart"/>
      <w:r>
        <w:rPr>
          <w:sz w:val="20"/>
        </w:rPr>
        <w:t>MacNaughton</w:t>
      </w:r>
      <w:proofErr w:type="spellEnd"/>
      <w:r>
        <w:rPr>
          <w:sz w:val="20"/>
        </w:rPr>
        <w:t>, which firm did prepare the report of third party addressed to Hess dated February 2, 2022, and that I, as Senior Vice President, was responsible for the preparation of this report of third party.</w:t>
      </w:r>
    </w:p>
    <w:p>
      <w:pPr>
        <w:numPr>
          <w:ilvl w:val="0"/>
          <w:numId w:val="17"/>
        </w:numPr>
        <w:tabs>
          <w:tab w:val="clear" w:pos="360"/>
          <w:tab w:val="num" w:pos="720"/>
        </w:tabs>
        <w:spacing w:before="160" w:after="160" w:line="348" w:lineRule="auto"/>
        <w:jc w:val="both"/>
        <w:rPr>
          <w:sz w:val="20"/>
        </w:rPr>
      </w:pPr>
      <w:r>
        <w:rPr>
          <w:sz w:val="20"/>
        </w:rPr>
        <w:t>That I attended Buenos Aires Institute of Technology (</w:t>
      </w:r>
      <w:proofErr w:type="spellStart"/>
      <w:r>
        <w:rPr>
          <w:sz w:val="20"/>
        </w:rPr>
        <w:t>ITBA</w:t>
      </w:r>
      <w:proofErr w:type="spellEnd"/>
      <w:r>
        <w:rPr>
          <w:sz w:val="20"/>
        </w:rPr>
        <w:t>) University, and that I graduated with a degree in Petroleum Engineering in the year 2004; that I am a Registered Professional Engineer in the State of Texas; that I am a member of the Society of Petroleum Engineers and the Society of Petroleum Evaluation Engineers; and that I have in excess of 17 years of experience in oil and gas reservoir studies and reserves evaluations.</w:t>
      </w:r>
    </w:p>
    <w:p>
      <w:pPr>
        <w:spacing w:before="160" w:after="160" w:line="288" w:lineRule="auto"/>
        <w:ind w:firstLine="4320"/>
        <w:jc w:val="both"/>
        <w:rPr>
          <w:sz w:val="20"/>
        </w:rPr>
      </w:pPr>
    </w:p>
    <w:p>
      <w:pPr>
        <w:spacing w:line="288" w:lineRule="auto"/>
        <w:rPr>
          <w:sz w:val="20"/>
        </w:rPr>
      </w:pPr>
    </w:p>
    <w:p>
      <w:pPr>
        <w:spacing w:after="160" w:line="288" w:lineRule="auto"/>
        <w:rPr>
          <w:sz w:val="20"/>
        </w:rPr>
      </w:pP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0"/>
        <w:gridCol w:w="3945"/>
      </w:tblGrid>
      <w:tr>
        <w:trPr>
          <w:cantSplit/>
          <w:trHeight w:hRule="exact" w:val="315"/>
        </w:trPr>
        <w:tc>
          <w:tcPr>
            <w:tcW w:w="6660" w:type="dxa"/>
            <w:tcBorders>
              <w:top w:val="nil"/>
              <w:left w:val="nil"/>
              <w:bottom w:val="nil"/>
              <w:right w:val="nil"/>
            </w:tcBorders>
            <w:tcMar>
              <w:top w:w="0" w:type="dxa"/>
              <w:left w:w="0" w:type="dxa"/>
              <w:bottom w:w="0" w:type="dxa"/>
              <w:right w:w="0" w:type="dxa"/>
            </w:tcMar>
            <w:vAlign w:val="bottom"/>
          </w:tcPr>
          <w:p>
            <w:pPr>
              <w:keepNext/>
            </w:pPr>
          </w:p>
        </w:tc>
        <w:tc>
          <w:tcPr>
            <w:tcW w:w="3945" w:type="dxa"/>
            <w:tcBorders>
              <w:top w:val="nil"/>
              <w:left w:val="nil"/>
              <w:bottom w:val="single" w:sz="8" w:space="0" w:color="000000"/>
              <w:right w:val="nil"/>
            </w:tcBorders>
            <w:tcMar>
              <w:top w:w="0" w:type="dxa"/>
              <w:left w:w="53" w:type="dxa"/>
              <w:bottom w:w="0" w:type="dxa"/>
              <w:right w:w="53" w:type="dxa"/>
            </w:tcMar>
            <w:vAlign w:val="bottom"/>
          </w:tcPr>
          <w:p>
            <w:pPr>
              <w:keepNext/>
              <w:spacing w:before="53" w:after="30" w:line="288" w:lineRule="auto"/>
            </w:pPr>
            <w:r>
              <w:rPr>
                <w:color w:val="000000"/>
                <w:sz w:val="20"/>
              </w:rPr>
              <w:t xml:space="preserve">/s/ Federico </w:t>
            </w:r>
            <w:proofErr w:type="spellStart"/>
            <w:r>
              <w:rPr>
                <w:color w:val="000000"/>
                <w:sz w:val="20"/>
              </w:rPr>
              <w:t>Dordoni</w:t>
            </w:r>
            <w:proofErr w:type="spellEnd"/>
            <w:r>
              <w:rPr>
                <w:color w:val="000000"/>
                <w:sz w:val="20"/>
              </w:rPr>
              <w:t>.</w:t>
            </w:r>
          </w:p>
        </w:tc>
      </w:tr>
      <w:tr>
        <w:trPr>
          <w:cantSplit/>
          <w:trHeight w:hRule="exact" w:val="315"/>
        </w:trPr>
        <w:tc>
          <w:tcPr>
            <w:tcW w:w="6660" w:type="dxa"/>
            <w:tcBorders>
              <w:top w:val="nil"/>
              <w:left w:val="nil"/>
              <w:bottom w:val="nil"/>
              <w:right w:val="nil"/>
            </w:tcBorders>
            <w:tcMar>
              <w:top w:w="0" w:type="dxa"/>
              <w:left w:w="0" w:type="dxa"/>
              <w:bottom w:w="0" w:type="dxa"/>
              <w:right w:w="0" w:type="dxa"/>
            </w:tcMar>
            <w:vAlign w:val="bottom"/>
          </w:tcPr>
          <w:p>
            <w:pPr>
              <w:keepNext/>
            </w:pPr>
          </w:p>
        </w:tc>
        <w:tc>
          <w:tcPr>
            <w:tcW w:w="3945" w:type="dxa"/>
            <w:tcBorders>
              <w:top w:val="single" w:sz="8" w:space="0" w:color="000000"/>
              <w:left w:val="nil"/>
              <w:bottom w:val="nil"/>
              <w:right w:val="nil"/>
            </w:tcBorders>
            <w:tcMar>
              <w:top w:w="0" w:type="dxa"/>
              <w:left w:w="53" w:type="dxa"/>
              <w:bottom w:w="0" w:type="dxa"/>
              <w:right w:w="53" w:type="dxa"/>
            </w:tcMar>
            <w:vAlign w:val="bottom"/>
          </w:tcPr>
          <w:p>
            <w:pPr>
              <w:keepNext/>
              <w:spacing w:before="33" w:after="30" w:line="288" w:lineRule="auto"/>
            </w:pPr>
            <w:r>
              <w:rPr>
                <w:color w:val="000000"/>
                <w:sz w:val="20"/>
              </w:rPr>
              <w:t xml:space="preserve">Federico </w:t>
            </w:r>
            <w:proofErr w:type="spellStart"/>
            <w:r>
              <w:rPr>
                <w:color w:val="000000"/>
                <w:sz w:val="20"/>
              </w:rPr>
              <w:t>Dordoni</w:t>
            </w:r>
            <w:proofErr w:type="spellEnd"/>
            <w:r>
              <w:rPr>
                <w:color w:val="000000"/>
                <w:sz w:val="20"/>
              </w:rPr>
              <w:t>, P.E.</w:t>
            </w:r>
          </w:p>
        </w:tc>
      </w:tr>
      <w:tr>
        <w:trPr>
          <w:cantSplit/>
          <w:trHeight w:hRule="exact" w:val="315"/>
        </w:trPr>
        <w:tc>
          <w:tcPr>
            <w:tcW w:w="6660" w:type="dxa"/>
            <w:tcBorders>
              <w:top w:val="nil"/>
              <w:left w:val="nil"/>
              <w:bottom w:val="nil"/>
              <w:right w:val="nil"/>
            </w:tcBorders>
            <w:tcMar>
              <w:top w:w="0" w:type="dxa"/>
              <w:left w:w="0" w:type="dxa"/>
              <w:bottom w:w="0" w:type="dxa"/>
              <w:right w:w="0" w:type="dxa"/>
            </w:tcMar>
            <w:vAlign w:val="bottom"/>
          </w:tcPr>
          <w:p>
            <w:pPr>
              <w:keepNext/>
            </w:pPr>
          </w:p>
        </w:tc>
        <w:tc>
          <w:tcPr>
            <w:tcW w:w="3945" w:type="dxa"/>
            <w:tcBorders>
              <w:top w:val="nil"/>
              <w:left w:val="nil"/>
              <w:bottom w:val="nil"/>
              <w:right w:val="nil"/>
            </w:tcBorders>
            <w:tcMar>
              <w:top w:w="0" w:type="dxa"/>
              <w:left w:w="53" w:type="dxa"/>
              <w:bottom w:w="0" w:type="dxa"/>
              <w:right w:w="53" w:type="dxa"/>
            </w:tcMar>
            <w:vAlign w:val="bottom"/>
          </w:tcPr>
          <w:p>
            <w:pPr>
              <w:keepNext/>
              <w:spacing w:before="53" w:after="30" w:line="288" w:lineRule="auto"/>
              <w:rPr>
                <w:sz w:val="20"/>
              </w:rPr>
            </w:pPr>
            <w:r>
              <w:rPr>
                <w:sz w:val="20"/>
              </w:rPr>
              <w:t>Senior Vice President</w:t>
            </w:r>
          </w:p>
        </w:tc>
      </w:tr>
      <w:tr>
        <w:trPr>
          <w:cantSplit/>
          <w:trHeight w:hRule="exact" w:val="315"/>
        </w:trPr>
        <w:tc>
          <w:tcPr>
            <w:tcW w:w="6660" w:type="dxa"/>
            <w:tcBorders>
              <w:top w:val="nil"/>
              <w:left w:val="nil"/>
              <w:bottom w:val="nil"/>
              <w:right w:val="nil"/>
            </w:tcBorders>
            <w:tcMar>
              <w:top w:w="0" w:type="dxa"/>
              <w:left w:w="53" w:type="dxa"/>
              <w:bottom w:w="0" w:type="dxa"/>
              <w:right w:w="53" w:type="dxa"/>
            </w:tcMar>
            <w:vAlign w:val="bottom"/>
          </w:tcPr>
          <w:p>
            <w:pPr>
              <w:spacing w:before="53" w:after="30" w:line="288" w:lineRule="auto"/>
            </w:pPr>
            <w:r>
              <w:rPr>
                <w:color w:val="000000"/>
                <w:sz w:val="20"/>
              </w:rPr>
              <w:t xml:space="preserve">[SEAL]   </w:t>
            </w:r>
          </w:p>
        </w:tc>
        <w:tc>
          <w:tcPr>
            <w:tcW w:w="3945" w:type="dxa"/>
            <w:tcBorders>
              <w:top w:val="nil"/>
              <w:left w:val="nil"/>
              <w:bottom w:val="nil"/>
              <w:right w:val="nil"/>
            </w:tcBorders>
            <w:tcMar>
              <w:top w:w="0" w:type="dxa"/>
              <w:left w:w="53" w:type="dxa"/>
              <w:bottom w:w="0" w:type="dxa"/>
              <w:right w:w="53" w:type="dxa"/>
            </w:tcMar>
            <w:vAlign w:val="bottom"/>
          </w:tcPr>
          <w:p>
            <w:pPr>
              <w:spacing w:before="53" w:after="30" w:line="288" w:lineRule="auto"/>
            </w:pPr>
            <w:proofErr w:type="spellStart"/>
            <w:r>
              <w:rPr>
                <w:color w:val="000000"/>
                <w:sz w:val="20"/>
              </w:rPr>
              <w:t>DeGolyer</w:t>
            </w:r>
            <w:proofErr w:type="spellEnd"/>
            <w:r>
              <w:rPr>
                <w:color w:val="000000"/>
                <w:sz w:val="20"/>
              </w:rPr>
              <w:t xml:space="preserve"> and </w:t>
            </w:r>
            <w:proofErr w:type="spellStart"/>
            <w:r>
              <w:rPr>
                <w:color w:val="000000"/>
                <w:sz w:val="20"/>
              </w:rPr>
              <w:t>MacNaughton</w:t>
            </w:r>
            <w:proofErr w:type="spellEnd"/>
          </w:p>
        </w:tc>
      </w:tr>
    </w:tbl>
    <w:p>
      <w:pPr>
        <w:spacing w:before="160" w:after="160" w:line="288" w:lineRule="auto"/>
        <w:jc w:val="both"/>
        <w:rPr>
          <w:sz w:val="20"/>
        </w:rPr>
      </w:pPr>
    </w:p>
    <w:p>
      <w:pPr>
        <w:spacing w:before="160" w:after="160" w:line="288" w:lineRule="auto"/>
        <w:jc w:val="both"/>
        <w:rPr>
          <w:sz w:val="20"/>
        </w:rPr>
      </w:pPr>
    </w:p>
    <w:p>
      <w:pPr>
        <w:spacing w:before="160" w:line="288" w:lineRule="auto"/>
        <w:jc w:val="both"/>
        <w:rPr>
          <w:sz w:val="20"/>
        </w:rPr>
      </w:pPr>
    </w:p>
    <w:p>
      <w:pPr>
        <w:spacing w:before="240" w:after="80" w:line="288" w:lineRule="auto"/>
        <w:jc w:val="both"/>
        <w:rPr>
          <w:sz w:val="20"/>
        </w:rPr>
      </w:pPr>
    </w:p>
    <w:p>
      <w:pPr>
        <w:keepNext/>
        <w:keepLines/>
        <w:widowControl w:val="0"/>
        <w:spacing w:after="120" w:line="288" w:lineRule="auto"/>
        <w:rPr>
          <w:sz w:val="2"/>
        </w:rPr>
      </w:pPr>
    </w:p>
    <w:sectPr>
      <w:headerReference w:type="default" r:id="rId208"/>
      <w:pgSz w:w="12240" w:h="15840"/>
      <w:pgMar w:top="720" w:right="720" w:bottom="720" w:left="720" w:header="270" w:footer="27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line="288" w:lineRule="auto"/>
      <w:ind w:left="270" w:right="270"/>
      <w:jc w:val="center"/>
      <w:rPr>
        <w:sz w:val="20"/>
      </w:rPr>
    </w:pPr>
    <w:r>
      <w:rPr>
        <w:sz w:val="20"/>
      </w:rPr>
      <w:fldChar w:fldCharType="begin"/>
    </w:r>
    <w:r>
      <w:rPr>
        <w:sz w:val="20"/>
      </w:rPr>
      <w:instrText xml:space="preserve"> PAGE </w:instrText>
    </w:r>
    <w:r>
      <w:rPr>
        <w:sz w:val="20"/>
      </w:rPr>
      <w:fldChar w:fldCharType="separate"/>
    </w:r>
    <w:r>
      <w:rPr>
        <w:sz w:val="20"/>
      </w:rPr>
      <w:t>74</w:t>
    </w:r>
    <w:r>
      <w:rPr>
        <w:sz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line="288" w:lineRule="auto"/>
      <w:ind w:left="270" w:right="270"/>
      <w:jc w:val="center"/>
      <w:rPr>
        <w:sz w:val="20"/>
      </w:rPr>
    </w:pPr>
    <w:r>
      <w:rPr>
        <w:sz w:val="20"/>
      </w:rPr>
      <w:t xml:space="preserve"> </w:t>
    </w:r>
    <w:r>
      <w:rPr>
        <w:sz w:val="20"/>
      </w:rPr>
      <w:fldChar w:fldCharType="begin"/>
    </w:r>
    <w:r>
      <w:rPr>
        <w:sz w:val="20"/>
      </w:rPr>
      <w:instrText xml:space="preserve"> PAGE </w:instrText>
    </w:r>
    <w:r>
      <w:rPr>
        <w:sz w:val="20"/>
      </w:rPr>
      <w:fldChar w:fldCharType="separate"/>
    </w:r>
    <w:r>
      <w:rPr>
        <w:sz w:val="20"/>
      </w:rPr>
      <w:t>100</w:t>
    </w:r>
    <w:r>
      <w:rPr>
        <w:sz w:val="2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line="288" w:lineRule="auto"/>
      <w:ind w:left="270" w:right="270"/>
      <w:jc w:val="center"/>
      <w:rPr>
        <w:sz w:val="20"/>
      </w:rPr>
    </w:pPr>
    <w:r>
      <w:rPr>
        <w:sz w:val="20"/>
      </w:rPr>
      <w:fldChar w:fldCharType="begin"/>
    </w:r>
    <w:r>
      <w:rPr>
        <w:sz w:val="20"/>
      </w:rPr>
      <w:instrText xml:space="preserve"> PAGE </w:instrText>
    </w:r>
    <w:r>
      <w:rPr>
        <w:sz w:val="20"/>
      </w:rPr>
      <w:fldChar w:fldCharType="separate"/>
    </w:r>
    <w:r>
      <w:rPr>
        <w:sz w:val="20"/>
      </w:rPr>
      <w:t>102</w:t>
    </w:r>
    <w:r>
      <w:rPr>
        <w:sz w:val="20"/>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line="288" w:lineRule="auto"/>
      <w:ind w:left="270" w:right="27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line="288" w:lineRule="auto"/>
      <w:ind w:left="270" w:right="270"/>
      <w:jc w:val="center"/>
      <w:rPr>
        <w:sz w:val="20"/>
      </w:rPr>
    </w:pPr>
    <w:r>
      <w:rPr>
        <w:sz w:val="20"/>
      </w:rPr>
      <w:fldChar w:fldCharType="begin"/>
    </w:r>
    <w:r>
      <w:rPr>
        <w:sz w:val="20"/>
      </w:rPr>
      <w:instrText xml:space="preserve"> PAGE </w:instrText>
    </w:r>
    <w:r>
      <w:rPr>
        <w:sz w:val="20"/>
      </w:rPr>
      <w:fldChar w:fldCharType="separate"/>
    </w:r>
    <w:r>
      <w:rPr>
        <w:sz w:val="20"/>
      </w:rPr>
      <w:t>57</w:t>
    </w:r>
    <w:r>
      <w:rPr>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line="288" w:lineRule="auto"/>
      <w:ind w:left="270" w:right="270"/>
      <w:jc w:val="center"/>
      <w:rPr>
        <w:sz w:val="20"/>
      </w:rPr>
    </w:pPr>
    <w:r>
      <w:rPr>
        <w:sz w:val="20"/>
      </w:rPr>
      <w:fldChar w:fldCharType="begin"/>
    </w:r>
    <w:r>
      <w:rPr>
        <w:sz w:val="20"/>
      </w:rPr>
      <w:instrText xml:space="preserve"> PAGE </w:instrText>
    </w:r>
    <w:r>
      <w:rPr>
        <w:sz w:val="20"/>
      </w:rPr>
      <w:fldChar w:fldCharType="separate"/>
    </w:r>
    <w:r>
      <w:rPr>
        <w:sz w:val="20"/>
      </w:rPr>
      <w:t>58</w:t>
    </w:r>
    <w:r>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line="288" w:lineRule="auto"/>
      <w:ind w:left="270" w:right="270"/>
      <w:jc w:val="center"/>
      <w:rPr>
        <w:sz w:val="20"/>
      </w:rPr>
    </w:pPr>
    <w:r>
      <w:rPr>
        <w:sz w:val="20"/>
      </w:rPr>
      <w:fldChar w:fldCharType="begin"/>
    </w:r>
    <w:r>
      <w:rPr>
        <w:sz w:val="20"/>
      </w:rPr>
      <w:instrText xml:space="preserve"> PAGE </w:instrText>
    </w:r>
    <w:r>
      <w:rPr>
        <w:sz w:val="20"/>
      </w:rPr>
      <w:fldChar w:fldCharType="separate"/>
    </w:r>
    <w:r>
      <w:rPr>
        <w:sz w:val="20"/>
      </w:rPr>
      <w:t>59</w:t>
    </w:r>
    <w:r>
      <w:rPr>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line="288" w:lineRule="auto"/>
      <w:ind w:left="270" w:right="270"/>
      <w:jc w:val="center"/>
      <w:rPr>
        <w:sz w:val="20"/>
      </w:rPr>
    </w:pPr>
    <w:r>
      <w:rPr>
        <w:sz w:val="20"/>
      </w:rPr>
      <w:fldChar w:fldCharType="begin"/>
    </w:r>
    <w:r>
      <w:rPr>
        <w:sz w:val="20"/>
      </w:rPr>
      <w:instrText xml:space="preserve"> PAGE </w:instrText>
    </w:r>
    <w:r>
      <w:rPr>
        <w:sz w:val="20"/>
      </w:rPr>
      <w:fldChar w:fldCharType="separate"/>
    </w:r>
    <w:r>
      <w:rPr>
        <w:sz w:val="20"/>
      </w:rPr>
      <w:t>64</w:t>
    </w:r>
    <w:r>
      <w:rPr>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line="288" w:lineRule="auto"/>
      <w:ind w:left="270" w:right="270"/>
      <w:jc w:val="center"/>
      <w:rPr>
        <w:sz w:val="20"/>
      </w:rPr>
    </w:pPr>
    <w:r>
      <w:rPr>
        <w:sz w:val="20"/>
      </w:rPr>
      <w:fldChar w:fldCharType="begin"/>
    </w:r>
    <w:r>
      <w:rPr>
        <w:sz w:val="20"/>
      </w:rPr>
      <w:instrText xml:space="preserve"> PAGE </w:instrText>
    </w:r>
    <w:r>
      <w:rPr>
        <w:sz w:val="20"/>
      </w:rPr>
      <w:fldChar w:fldCharType="separate"/>
    </w:r>
    <w:r>
      <w:rPr>
        <w:sz w:val="20"/>
      </w:rPr>
      <w:t>66</w:t>
    </w:r>
    <w:r>
      <w:rPr>
        <w:sz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line="288" w:lineRule="auto"/>
      <w:ind w:left="270" w:right="270"/>
      <w:jc w:val="center"/>
      <w:rPr>
        <w:sz w:val="20"/>
      </w:rPr>
    </w:pPr>
    <w:r>
      <w:rPr>
        <w:sz w:val="20"/>
      </w:rPr>
      <w:fldChar w:fldCharType="begin"/>
    </w:r>
    <w:r>
      <w:rPr>
        <w:sz w:val="20"/>
      </w:rPr>
      <w:instrText xml:space="preserve"> PAGE </w:instrText>
    </w:r>
    <w:r>
      <w:rPr>
        <w:sz w:val="20"/>
      </w:rPr>
      <w:fldChar w:fldCharType="separate"/>
    </w:r>
    <w:r>
      <w:rPr>
        <w:sz w:val="20"/>
      </w:rPr>
      <w:t>71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line="288" w:lineRule="auto"/>
      <w:ind w:left="270" w:right="27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line="288" w:lineRule="auto"/>
      <w:ind w:left="270" w:right="270"/>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line="300" w:lineRule="auto"/>
      <w:jc w:val="both"/>
      <w:outlineLvl w:val="0"/>
      <w:rPr>
        <w:rFonts w:ascii="Arial" w:eastAsia="Arial" w:hAnsi="Arial" w:cs="Arial"/>
        <w:sz w:val="20"/>
      </w:rPr>
    </w:pPr>
    <w:r>
      <w:rPr>
        <w:rFonts w:ascii="Arial" w:eastAsia="Arial" w:hAnsi="Arial" w:cs="Arial"/>
        <w:sz w:val="18"/>
      </w:rPr>
      <w:tab/>
    </w:r>
    <w:r>
      <w:rPr>
        <w:rFonts w:ascii="Arial" w:eastAsia="Arial" w:hAnsi="Arial" w:cs="Arial"/>
        <w:sz w:val="18"/>
      </w:rPr>
      <w:tab/>
    </w:r>
    <w:r>
      <w:rPr>
        <w:rFonts w:ascii="Arial" w:eastAsia="Arial" w:hAnsi="Arial" w:cs="Arial"/>
        <w:sz w:val="18"/>
      </w:rPr>
      <w:tab/>
    </w:r>
    <w:r>
      <w:rPr>
        <w:rFonts w:ascii="Arial" w:eastAsia="Arial" w:hAnsi="Arial" w:cs="Arial"/>
        <w:sz w:val="18"/>
      </w:rPr>
      <w:tab/>
    </w:r>
    <w:r>
      <w:rPr>
        <w:rFonts w:ascii="Arial" w:eastAsia="Arial" w:hAnsi="Arial" w:cs="Arial"/>
        <w:sz w:val="18"/>
      </w:rPr>
      <w:tab/>
    </w:r>
    <w:r>
      <w:rPr>
        <w:rFonts w:ascii="Arial" w:eastAsia="Arial" w:hAnsi="Arial" w:cs="Arial"/>
        <w:sz w:val="18"/>
      </w:rPr>
      <w:tab/>
    </w:r>
    <w:r>
      <w:rPr>
        <w:rFonts w:ascii="Arial" w:eastAsia="Arial" w:hAnsi="Arial" w:cs="Arial"/>
        <w:sz w:val="18"/>
      </w:rPr>
      <w:tab/>
    </w:r>
    <w:r>
      <w:rPr>
        <w:rFonts w:ascii="Arial" w:eastAsia="Arial" w:hAnsi="Arial" w:cs="Arial"/>
        <w:sz w:val="18"/>
      </w:rPr>
      <w:tab/>
    </w:r>
    <w:r>
      <w:rPr>
        <w:rFonts w:ascii="Arial" w:eastAsia="Arial" w:hAnsi="Arial" w:cs="Arial"/>
        <w:sz w:val="18"/>
      </w:rPr>
      <w:tab/>
    </w:r>
    <w:r>
      <w:rPr>
        <w:rFonts w:ascii="Arial" w:eastAsia="Arial" w:hAnsi="Arial" w:cs="Arial"/>
        <w:sz w:val="18"/>
      </w:rPr>
      <w:tab/>
    </w:r>
    <w:r>
      <w:rPr>
        <w:rFonts w:ascii="Arial" w:eastAsia="Arial" w:hAnsi="Arial" w:cs="Arial"/>
        <w:sz w:val="18"/>
      </w:rPr>
      <w:tab/>
    </w:r>
    <w:r>
      <w:rPr>
        <w:rFonts w:ascii="Arial" w:eastAsia="Arial" w:hAnsi="Arial" w:cs="Arial"/>
        <w:sz w:val="18"/>
      </w:rPr>
      <w:tab/>
    </w:r>
    <w:r>
      <w:rPr>
        <w:rFonts w:ascii="Arial" w:eastAsia="Arial" w:hAnsi="Arial" w:cs="Arial"/>
        <w:sz w:val="18"/>
      </w:rPr>
      <w:tab/>
    </w:r>
    <w:r>
      <w:rPr>
        <w:rFonts w:ascii="Arial" w:eastAsia="Arial" w:hAnsi="Arial" w:cs="Arial"/>
        <w:sz w:val="18"/>
      </w:rPr>
      <w:tab/>
    </w:r>
    <w:r>
      <w:rPr>
        <w:rFonts w:ascii="Arial" w:eastAsia="Arial" w:hAnsi="Arial" w:cs="Arial"/>
        <w:sz w:val="18"/>
      </w:rPr>
      <w:tab/>
    </w:r>
    <w:r>
      <w:rPr>
        <w:rFonts w:ascii="Arial" w:eastAsia="Arial" w:hAnsi="Arial" w:cs="Arial"/>
        <w:sz w:val="18"/>
      </w:rPr>
      <w:tab/>
    </w:r>
    <w:r>
      <w:rPr>
        <w:rFonts w:ascii="Arial" w:eastAsia="Arial" w:hAnsi="Arial" w:cs="Arial"/>
        <w:sz w:val="18"/>
      </w:rPr>
      <w:tab/>
    </w:r>
    <w:r>
      <w:rPr>
        <w:rFonts w:ascii="Arial" w:eastAsia="Arial" w:hAnsi="Arial" w:cs="Arial"/>
        <w:sz w:val="18"/>
      </w:rPr>
      <w:tab/>
    </w:r>
    <w:r>
      <w:rPr>
        <w:rFonts w:ascii="Arial" w:eastAsia="Arial" w:hAnsi="Arial" w:cs="Arial"/>
        <w:sz w:val="18"/>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rPr>
        <w:rFonts w:eastAsia="Aria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rPr>
        <w:rFonts w:eastAsia="Arial"/>
      </w:rPr>
    </w:pPr>
    <w:proofErr w:type="spellStart"/>
    <w:r>
      <w:rPr>
        <w:rFonts w:eastAsia="Arial"/>
      </w:rPr>
      <w:t>DeGolyer</w:t>
    </w:r>
    <w:proofErr w:type="spellEnd"/>
    <w:r>
      <w:rPr>
        <w:rFonts w:eastAsia="Arial"/>
      </w:rPr>
      <w:t xml:space="preserve"> and </w:t>
    </w:r>
    <w:proofErr w:type="spellStart"/>
    <w:r>
      <w:rPr>
        <w:rFonts w:eastAsia="Arial"/>
      </w:rPr>
      <w:t>MacNaughton</w:t>
    </w:r>
    <w:proofErr w:type="spellEnd"/>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rPr>
        <w:rFonts w:eastAsia="Arial"/>
      </w:rPr>
    </w:pPr>
    <w:proofErr w:type="spellStart"/>
    <w:r>
      <w:rPr>
        <w:rFonts w:eastAsia="Arial"/>
      </w:rPr>
      <w:t>DeGolyer</w:t>
    </w:r>
    <w:proofErr w:type="spellEnd"/>
    <w:r>
      <w:rPr>
        <w:rFonts w:eastAsia="Arial"/>
      </w:rPr>
      <w:t xml:space="preserve"> and </w:t>
    </w:r>
    <w:proofErr w:type="spellStart"/>
    <w:r>
      <w:rPr>
        <w:rFonts w:eastAsia="Arial"/>
      </w:rPr>
      <w:t>MacNaughton</w:t>
    </w:r>
    <w:proofErr w:type="spellEnd"/>
    <w:r>
      <w:rPr>
        <w:rFonts w:eastAsia="Arial"/>
      </w:rPr>
      <w:t xml:space="preserve">  </w:t>
    </w:r>
    <w:r>
      <w:rPr>
        <w:rFonts w:eastAsia="Arial"/>
      </w:rPr>
      <w:tab/>
    </w:r>
    <w:r>
      <w:rPr>
        <w:rFonts w:eastAsia="Arial"/>
      </w:rPr>
      <w:tab/>
    </w:r>
    <w:r>
      <w:rPr>
        <w:rFonts w:eastAsia="Arial"/>
      </w:rPr>
      <w:tab/>
      <w:t xml:space="preserve">        </w:t>
    </w:r>
    <w:r>
      <w:rPr>
        <w:rFonts w:eastAsia="Arial"/>
      </w:rPr>
      <w:fldChar w:fldCharType="begin"/>
    </w:r>
    <w:r>
      <w:rPr>
        <w:rFonts w:eastAsia="Arial"/>
      </w:rPr>
      <w:instrText xml:space="preserve"> PAGE   \* MERGEFORMAT </w:instrText>
    </w:r>
    <w:r>
      <w:rPr>
        <w:rFonts w:eastAsia="Arial"/>
      </w:rPr>
      <w:fldChar w:fldCharType="separate"/>
    </w:r>
    <w:r>
      <w:rPr>
        <w:rFonts w:eastAsia="Arial"/>
        <w:noProof/>
      </w:rPr>
      <w:t>1</w:t>
    </w:r>
    <w:r>
      <w:rPr>
        <w:rFonts w:eastAsia="Arial"/>
        <w:noProof/>
      </w:rPr>
      <w:fldChar w:fldCharType="end"/>
    </w:r>
    <w:r>
      <w:rPr>
        <w:rFonts w:eastAsia="Arial"/>
      </w:rPr>
      <w:tab/>
    </w:r>
    <w:r>
      <w:rPr>
        <w:rFonts w:eastAsia="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styleLink w:val="bulletasterisk"/>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1" w15:restartNumberingAfterBreak="0">
    <w:nsid w:val="00000002"/>
    <w:multiLevelType w:val="multilevel"/>
    <w:tmpl w:val="00000002"/>
    <w:styleLink w:val="bulletcircl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2" w15:restartNumberingAfterBreak="0">
    <w:nsid w:val="00000003"/>
    <w:multiLevelType w:val="multilevel"/>
    <w:tmpl w:val="00000003"/>
    <w:styleLink w:val="bulletdagger"/>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3" w15:restartNumberingAfterBreak="0">
    <w:nsid w:val="00000004"/>
    <w:multiLevelType w:val="multilevel"/>
    <w:tmpl w:val="00000004"/>
    <w:styleLink w:val="bulletdash"/>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4" w15:restartNumberingAfterBreak="0">
    <w:nsid w:val="00000005"/>
    <w:multiLevelType w:val="multilevel"/>
    <w:tmpl w:val="00000005"/>
    <w:styleLink w:val="bulletlargebox"/>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5" w15:restartNumberingAfterBreak="0">
    <w:nsid w:val="00000006"/>
    <w:multiLevelType w:val="multilevel"/>
    <w:tmpl w:val="00000006"/>
    <w:styleLink w:val="bulletround"/>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6" w15:restartNumberingAfterBreak="0">
    <w:nsid w:val="00000007"/>
    <w:multiLevelType w:val="multilevel"/>
    <w:tmpl w:val="00000007"/>
    <w:styleLink w:val="bulletsquar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7" w15:restartNumberingAfterBreak="0">
    <w:nsid w:val="00000008"/>
    <w:multiLevelType w:val="multilevel"/>
    <w:tmpl w:val="00000008"/>
    <w:styleLink w:val="listarabi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styleLink w:val="listlatinlowercas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9" w15:restartNumberingAfterBreak="0">
    <w:nsid w:val="0000000A"/>
    <w:multiLevelType w:val="multilevel"/>
    <w:tmpl w:val="0000000A"/>
    <w:styleLink w:val="listlatinuppercas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styleLink w:val="listromanlowercase"/>
    <w:lvl w:ilvl="0">
      <w:start w:val="1"/>
      <w:numFmt w:val="lowerRoman"/>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18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180"/>
      </w:pPr>
    </w:lvl>
    <w:lvl w:ilvl="6">
      <w:start w:val="1"/>
      <w:numFmt w:val="lowerRoman"/>
      <w:lvlText w:val="%7."/>
      <w:lvlJc w:val="right"/>
      <w:pPr>
        <w:tabs>
          <w:tab w:val="num" w:pos="5040"/>
        </w:tabs>
        <w:ind w:left="5040" w:hanging="360"/>
      </w:pPr>
    </w:lvl>
    <w:lvl w:ilvl="7">
      <w:start w:val="1"/>
      <w:numFmt w:val="decimal"/>
      <w:lvlText w:val="%8."/>
      <w:lvlJc w:val="left"/>
      <w:pPr>
        <w:tabs>
          <w:tab w:val="num" w:pos="5760"/>
        </w:tabs>
        <w:ind w:left="5760" w:hanging="360"/>
      </w:pPr>
    </w:lvl>
    <w:lvl w:ilvl="8">
      <w:start w:val="1"/>
      <w:numFmt w:val="lowerLetter"/>
      <w:lvlText w:val="%9."/>
      <w:lvlJc w:val="left"/>
      <w:pPr>
        <w:tabs>
          <w:tab w:val="num" w:pos="6480"/>
        </w:tabs>
        <w:ind w:left="6480" w:hanging="180"/>
      </w:pPr>
    </w:lvl>
  </w:abstractNum>
  <w:abstractNum w:abstractNumId="11" w15:restartNumberingAfterBreak="0">
    <w:nsid w:val="0000000C"/>
    <w:multiLevelType w:val="multilevel"/>
    <w:tmpl w:val="0000000C"/>
    <w:styleLink w:val="listromanuppercase"/>
    <w:lvl w:ilvl="0">
      <w:start w:val="1"/>
      <w:numFmt w:val="upperRoman"/>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12" w15:restartNumberingAfterBreak="0">
    <w:nsid w:val="0000000D"/>
    <w:multiLevelType w:val="hybridMultilevel"/>
    <w:tmpl w:val="0000000D"/>
    <w:lvl w:ilvl="0" w:tplc="B03C8F9C">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D786D45A">
      <w:start w:val="1"/>
      <w:numFmt w:val="bullet"/>
      <w:lvlText w:val="o"/>
      <w:lvlJc w:val="left"/>
      <w:pPr>
        <w:tabs>
          <w:tab w:val="num" w:pos="1440"/>
        </w:tabs>
        <w:ind w:left="1440" w:hanging="360"/>
      </w:pPr>
      <w:rPr>
        <w:rFonts w:ascii="Courier New" w:hAnsi="Courier New"/>
      </w:rPr>
    </w:lvl>
    <w:lvl w:ilvl="2" w:tplc="050E43F4">
      <w:start w:val="1"/>
      <w:numFmt w:val="bullet"/>
      <w:lvlText w:val=""/>
      <w:lvlJc w:val="left"/>
      <w:pPr>
        <w:tabs>
          <w:tab w:val="num" w:pos="2160"/>
        </w:tabs>
        <w:ind w:left="2160" w:hanging="360"/>
      </w:pPr>
      <w:rPr>
        <w:rFonts w:ascii="Wingdings" w:hAnsi="Wingdings"/>
      </w:rPr>
    </w:lvl>
    <w:lvl w:ilvl="3" w:tplc="6B762E10">
      <w:start w:val="1"/>
      <w:numFmt w:val="bullet"/>
      <w:lvlText w:val=""/>
      <w:lvlJc w:val="left"/>
      <w:pPr>
        <w:tabs>
          <w:tab w:val="num" w:pos="2880"/>
        </w:tabs>
        <w:ind w:left="2880" w:hanging="360"/>
      </w:pPr>
      <w:rPr>
        <w:rFonts w:ascii="Symbol" w:hAnsi="Symbol"/>
      </w:rPr>
    </w:lvl>
    <w:lvl w:ilvl="4" w:tplc="6DE41DC4">
      <w:start w:val="1"/>
      <w:numFmt w:val="bullet"/>
      <w:lvlText w:val="o"/>
      <w:lvlJc w:val="left"/>
      <w:pPr>
        <w:tabs>
          <w:tab w:val="num" w:pos="3600"/>
        </w:tabs>
        <w:ind w:left="3600" w:hanging="360"/>
      </w:pPr>
      <w:rPr>
        <w:rFonts w:ascii="Courier New" w:hAnsi="Courier New"/>
      </w:rPr>
    </w:lvl>
    <w:lvl w:ilvl="5" w:tplc="293C3D72">
      <w:start w:val="1"/>
      <w:numFmt w:val="bullet"/>
      <w:lvlText w:val=""/>
      <w:lvlJc w:val="left"/>
      <w:pPr>
        <w:tabs>
          <w:tab w:val="num" w:pos="4320"/>
        </w:tabs>
        <w:ind w:left="4320" w:hanging="360"/>
      </w:pPr>
      <w:rPr>
        <w:rFonts w:ascii="Wingdings" w:hAnsi="Wingdings"/>
      </w:rPr>
    </w:lvl>
    <w:lvl w:ilvl="6" w:tplc="C116204C">
      <w:start w:val="1"/>
      <w:numFmt w:val="bullet"/>
      <w:lvlText w:val=""/>
      <w:lvlJc w:val="left"/>
      <w:pPr>
        <w:tabs>
          <w:tab w:val="num" w:pos="5040"/>
        </w:tabs>
        <w:ind w:left="5040" w:hanging="360"/>
      </w:pPr>
      <w:rPr>
        <w:rFonts w:ascii="Symbol" w:hAnsi="Symbol"/>
      </w:rPr>
    </w:lvl>
    <w:lvl w:ilvl="7" w:tplc="7B029BF4">
      <w:start w:val="1"/>
      <w:numFmt w:val="bullet"/>
      <w:lvlText w:val="o"/>
      <w:lvlJc w:val="left"/>
      <w:pPr>
        <w:tabs>
          <w:tab w:val="num" w:pos="5760"/>
        </w:tabs>
        <w:ind w:left="5760" w:hanging="360"/>
      </w:pPr>
      <w:rPr>
        <w:rFonts w:ascii="Courier New" w:hAnsi="Courier New"/>
      </w:rPr>
    </w:lvl>
    <w:lvl w:ilvl="8" w:tplc="4DDEBB14">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159A3D86">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B53A1FB2">
      <w:start w:val="1"/>
      <w:numFmt w:val="bullet"/>
      <w:lvlText w:val="o"/>
      <w:lvlJc w:val="left"/>
      <w:pPr>
        <w:tabs>
          <w:tab w:val="num" w:pos="1440"/>
        </w:tabs>
        <w:ind w:left="1440" w:hanging="360"/>
      </w:pPr>
      <w:rPr>
        <w:rFonts w:ascii="Courier New" w:hAnsi="Courier New"/>
      </w:rPr>
    </w:lvl>
    <w:lvl w:ilvl="2" w:tplc="5694EF88">
      <w:start w:val="1"/>
      <w:numFmt w:val="bullet"/>
      <w:lvlText w:val=""/>
      <w:lvlJc w:val="left"/>
      <w:pPr>
        <w:tabs>
          <w:tab w:val="num" w:pos="2160"/>
        </w:tabs>
        <w:ind w:left="2160" w:hanging="360"/>
      </w:pPr>
      <w:rPr>
        <w:rFonts w:ascii="Wingdings" w:hAnsi="Wingdings"/>
      </w:rPr>
    </w:lvl>
    <w:lvl w:ilvl="3" w:tplc="B512FB6A">
      <w:start w:val="1"/>
      <w:numFmt w:val="bullet"/>
      <w:lvlText w:val=""/>
      <w:lvlJc w:val="left"/>
      <w:pPr>
        <w:tabs>
          <w:tab w:val="num" w:pos="2880"/>
        </w:tabs>
        <w:ind w:left="2880" w:hanging="360"/>
      </w:pPr>
      <w:rPr>
        <w:rFonts w:ascii="Symbol" w:hAnsi="Symbol"/>
      </w:rPr>
    </w:lvl>
    <w:lvl w:ilvl="4" w:tplc="CDC6D5E8">
      <w:start w:val="1"/>
      <w:numFmt w:val="bullet"/>
      <w:lvlText w:val="o"/>
      <w:lvlJc w:val="left"/>
      <w:pPr>
        <w:tabs>
          <w:tab w:val="num" w:pos="3600"/>
        </w:tabs>
        <w:ind w:left="3600" w:hanging="360"/>
      </w:pPr>
      <w:rPr>
        <w:rFonts w:ascii="Courier New" w:hAnsi="Courier New"/>
      </w:rPr>
    </w:lvl>
    <w:lvl w:ilvl="5" w:tplc="A4C6C352">
      <w:start w:val="1"/>
      <w:numFmt w:val="bullet"/>
      <w:lvlText w:val=""/>
      <w:lvlJc w:val="left"/>
      <w:pPr>
        <w:tabs>
          <w:tab w:val="num" w:pos="4320"/>
        </w:tabs>
        <w:ind w:left="4320" w:hanging="360"/>
      </w:pPr>
      <w:rPr>
        <w:rFonts w:ascii="Wingdings" w:hAnsi="Wingdings"/>
      </w:rPr>
    </w:lvl>
    <w:lvl w:ilvl="6" w:tplc="A39416D6">
      <w:start w:val="1"/>
      <w:numFmt w:val="bullet"/>
      <w:lvlText w:val=""/>
      <w:lvlJc w:val="left"/>
      <w:pPr>
        <w:tabs>
          <w:tab w:val="num" w:pos="5040"/>
        </w:tabs>
        <w:ind w:left="5040" w:hanging="360"/>
      </w:pPr>
      <w:rPr>
        <w:rFonts w:ascii="Symbol" w:hAnsi="Symbol"/>
      </w:rPr>
    </w:lvl>
    <w:lvl w:ilvl="7" w:tplc="989E8772">
      <w:start w:val="1"/>
      <w:numFmt w:val="bullet"/>
      <w:lvlText w:val="o"/>
      <w:lvlJc w:val="left"/>
      <w:pPr>
        <w:tabs>
          <w:tab w:val="num" w:pos="5760"/>
        </w:tabs>
        <w:ind w:left="5760" w:hanging="360"/>
      </w:pPr>
      <w:rPr>
        <w:rFonts w:ascii="Courier New" w:hAnsi="Courier New"/>
      </w:rPr>
    </w:lvl>
    <w:lvl w:ilvl="8" w:tplc="878C8380">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957EA9EE">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8FE8653A">
      <w:start w:val="1"/>
      <w:numFmt w:val="bullet"/>
      <w:lvlText w:val="o"/>
      <w:lvlJc w:val="left"/>
      <w:pPr>
        <w:tabs>
          <w:tab w:val="num" w:pos="1440"/>
        </w:tabs>
        <w:ind w:left="1440" w:hanging="360"/>
      </w:pPr>
      <w:rPr>
        <w:rFonts w:ascii="Courier New" w:hAnsi="Courier New"/>
      </w:rPr>
    </w:lvl>
    <w:lvl w:ilvl="2" w:tplc="BC42C87E">
      <w:start w:val="1"/>
      <w:numFmt w:val="bullet"/>
      <w:lvlText w:val=""/>
      <w:lvlJc w:val="left"/>
      <w:pPr>
        <w:tabs>
          <w:tab w:val="num" w:pos="2160"/>
        </w:tabs>
        <w:ind w:left="2160" w:hanging="360"/>
      </w:pPr>
      <w:rPr>
        <w:rFonts w:ascii="Wingdings" w:hAnsi="Wingdings"/>
      </w:rPr>
    </w:lvl>
    <w:lvl w:ilvl="3" w:tplc="050ABBF8">
      <w:start w:val="1"/>
      <w:numFmt w:val="bullet"/>
      <w:lvlText w:val=""/>
      <w:lvlJc w:val="left"/>
      <w:pPr>
        <w:tabs>
          <w:tab w:val="num" w:pos="2880"/>
        </w:tabs>
        <w:ind w:left="2880" w:hanging="360"/>
      </w:pPr>
      <w:rPr>
        <w:rFonts w:ascii="Symbol" w:hAnsi="Symbol"/>
      </w:rPr>
    </w:lvl>
    <w:lvl w:ilvl="4" w:tplc="8CDA0D5E">
      <w:start w:val="1"/>
      <w:numFmt w:val="bullet"/>
      <w:lvlText w:val="o"/>
      <w:lvlJc w:val="left"/>
      <w:pPr>
        <w:tabs>
          <w:tab w:val="num" w:pos="3600"/>
        </w:tabs>
        <w:ind w:left="3600" w:hanging="360"/>
      </w:pPr>
      <w:rPr>
        <w:rFonts w:ascii="Courier New" w:hAnsi="Courier New"/>
      </w:rPr>
    </w:lvl>
    <w:lvl w:ilvl="5" w:tplc="3C980426">
      <w:start w:val="1"/>
      <w:numFmt w:val="bullet"/>
      <w:lvlText w:val=""/>
      <w:lvlJc w:val="left"/>
      <w:pPr>
        <w:tabs>
          <w:tab w:val="num" w:pos="4320"/>
        </w:tabs>
        <w:ind w:left="4320" w:hanging="360"/>
      </w:pPr>
      <w:rPr>
        <w:rFonts w:ascii="Wingdings" w:hAnsi="Wingdings"/>
      </w:rPr>
    </w:lvl>
    <w:lvl w:ilvl="6" w:tplc="891098B4">
      <w:start w:val="1"/>
      <w:numFmt w:val="bullet"/>
      <w:lvlText w:val=""/>
      <w:lvlJc w:val="left"/>
      <w:pPr>
        <w:tabs>
          <w:tab w:val="num" w:pos="5040"/>
        </w:tabs>
        <w:ind w:left="5040" w:hanging="360"/>
      </w:pPr>
      <w:rPr>
        <w:rFonts w:ascii="Symbol" w:hAnsi="Symbol"/>
      </w:rPr>
    </w:lvl>
    <w:lvl w:ilvl="7" w:tplc="BC406CDA">
      <w:start w:val="1"/>
      <w:numFmt w:val="bullet"/>
      <w:lvlText w:val="o"/>
      <w:lvlJc w:val="left"/>
      <w:pPr>
        <w:tabs>
          <w:tab w:val="num" w:pos="5760"/>
        </w:tabs>
        <w:ind w:left="5760" w:hanging="360"/>
      </w:pPr>
      <w:rPr>
        <w:rFonts w:ascii="Courier New" w:hAnsi="Courier New"/>
      </w:rPr>
    </w:lvl>
    <w:lvl w:ilvl="8" w:tplc="599C50E4">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0B88B620">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78446014">
      <w:start w:val="1"/>
      <w:numFmt w:val="bullet"/>
      <w:lvlText w:val="o"/>
      <w:lvlJc w:val="left"/>
      <w:pPr>
        <w:tabs>
          <w:tab w:val="num" w:pos="1440"/>
        </w:tabs>
        <w:ind w:left="1440" w:hanging="360"/>
      </w:pPr>
      <w:rPr>
        <w:rFonts w:ascii="Courier New" w:hAnsi="Courier New"/>
      </w:rPr>
    </w:lvl>
    <w:lvl w:ilvl="2" w:tplc="6958CCBC">
      <w:start w:val="1"/>
      <w:numFmt w:val="bullet"/>
      <w:lvlText w:val=""/>
      <w:lvlJc w:val="left"/>
      <w:pPr>
        <w:tabs>
          <w:tab w:val="num" w:pos="2160"/>
        </w:tabs>
        <w:ind w:left="2160" w:hanging="360"/>
      </w:pPr>
      <w:rPr>
        <w:rFonts w:ascii="Wingdings" w:hAnsi="Wingdings"/>
      </w:rPr>
    </w:lvl>
    <w:lvl w:ilvl="3" w:tplc="F44EE802">
      <w:start w:val="1"/>
      <w:numFmt w:val="bullet"/>
      <w:lvlText w:val=""/>
      <w:lvlJc w:val="left"/>
      <w:pPr>
        <w:tabs>
          <w:tab w:val="num" w:pos="2880"/>
        </w:tabs>
        <w:ind w:left="2880" w:hanging="360"/>
      </w:pPr>
      <w:rPr>
        <w:rFonts w:ascii="Symbol" w:hAnsi="Symbol"/>
      </w:rPr>
    </w:lvl>
    <w:lvl w:ilvl="4" w:tplc="4A4CA20C">
      <w:start w:val="1"/>
      <w:numFmt w:val="bullet"/>
      <w:lvlText w:val="o"/>
      <w:lvlJc w:val="left"/>
      <w:pPr>
        <w:tabs>
          <w:tab w:val="num" w:pos="3600"/>
        </w:tabs>
        <w:ind w:left="3600" w:hanging="360"/>
      </w:pPr>
      <w:rPr>
        <w:rFonts w:ascii="Courier New" w:hAnsi="Courier New"/>
      </w:rPr>
    </w:lvl>
    <w:lvl w:ilvl="5" w:tplc="225C8620">
      <w:start w:val="1"/>
      <w:numFmt w:val="bullet"/>
      <w:lvlText w:val=""/>
      <w:lvlJc w:val="left"/>
      <w:pPr>
        <w:tabs>
          <w:tab w:val="num" w:pos="4320"/>
        </w:tabs>
        <w:ind w:left="4320" w:hanging="360"/>
      </w:pPr>
      <w:rPr>
        <w:rFonts w:ascii="Wingdings" w:hAnsi="Wingdings"/>
      </w:rPr>
    </w:lvl>
    <w:lvl w:ilvl="6" w:tplc="E9980A2E">
      <w:start w:val="1"/>
      <w:numFmt w:val="bullet"/>
      <w:lvlText w:val=""/>
      <w:lvlJc w:val="left"/>
      <w:pPr>
        <w:tabs>
          <w:tab w:val="num" w:pos="5040"/>
        </w:tabs>
        <w:ind w:left="5040" w:hanging="360"/>
      </w:pPr>
      <w:rPr>
        <w:rFonts w:ascii="Symbol" w:hAnsi="Symbol"/>
      </w:rPr>
    </w:lvl>
    <w:lvl w:ilvl="7" w:tplc="CC78B77E">
      <w:start w:val="1"/>
      <w:numFmt w:val="bullet"/>
      <w:lvlText w:val="o"/>
      <w:lvlJc w:val="left"/>
      <w:pPr>
        <w:tabs>
          <w:tab w:val="num" w:pos="5760"/>
        </w:tabs>
        <w:ind w:left="5760" w:hanging="360"/>
      </w:pPr>
      <w:rPr>
        <w:rFonts w:ascii="Courier New" w:hAnsi="Courier New"/>
      </w:rPr>
    </w:lvl>
    <w:lvl w:ilvl="8" w:tplc="F9887F92">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FF503138">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A2E0D54A">
      <w:start w:val="1"/>
      <w:numFmt w:val="bullet"/>
      <w:lvlText w:val="o"/>
      <w:lvlJc w:val="left"/>
      <w:pPr>
        <w:tabs>
          <w:tab w:val="num" w:pos="1440"/>
        </w:tabs>
        <w:ind w:left="1440" w:hanging="360"/>
      </w:pPr>
      <w:rPr>
        <w:rFonts w:ascii="Courier New" w:hAnsi="Courier New"/>
      </w:rPr>
    </w:lvl>
    <w:lvl w:ilvl="2" w:tplc="38240C6C">
      <w:start w:val="1"/>
      <w:numFmt w:val="bullet"/>
      <w:lvlText w:val=""/>
      <w:lvlJc w:val="left"/>
      <w:pPr>
        <w:tabs>
          <w:tab w:val="num" w:pos="2160"/>
        </w:tabs>
        <w:ind w:left="2160" w:hanging="360"/>
      </w:pPr>
      <w:rPr>
        <w:rFonts w:ascii="Wingdings" w:hAnsi="Wingdings"/>
      </w:rPr>
    </w:lvl>
    <w:lvl w:ilvl="3" w:tplc="D7DE1F14">
      <w:start w:val="1"/>
      <w:numFmt w:val="bullet"/>
      <w:lvlText w:val=""/>
      <w:lvlJc w:val="left"/>
      <w:pPr>
        <w:tabs>
          <w:tab w:val="num" w:pos="2880"/>
        </w:tabs>
        <w:ind w:left="2880" w:hanging="360"/>
      </w:pPr>
      <w:rPr>
        <w:rFonts w:ascii="Symbol" w:hAnsi="Symbol"/>
      </w:rPr>
    </w:lvl>
    <w:lvl w:ilvl="4" w:tplc="8BC8E7C0">
      <w:start w:val="1"/>
      <w:numFmt w:val="bullet"/>
      <w:lvlText w:val="o"/>
      <w:lvlJc w:val="left"/>
      <w:pPr>
        <w:tabs>
          <w:tab w:val="num" w:pos="3600"/>
        </w:tabs>
        <w:ind w:left="3600" w:hanging="360"/>
      </w:pPr>
      <w:rPr>
        <w:rFonts w:ascii="Courier New" w:hAnsi="Courier New"/>
      </w:rPr>
    </w:lvl>
    <w:lvl w:ilvl="5" w:tplc="43AA5A3A">
      <w:start w:val="1"/>
      <w:numFmt w:val="bullet"/>
      <w:lvlText w:val=""/>
      <w:lvlJc w:val="left"/>
      <w:pPr>
        <w:tabs>
          <w:tab w:val="num" w:pos="4320"/>
        </w:tabs>
        <w:ind w:left="4320" w:hanging="360"/>
      </w:pPr>
      <w:rPr>
        <w:rFonts w:ascii="Wingdings" w:hAnsi="Wingdings"/>
      </w:rPr>
    </w:lvl>
    <w:lvl w:ilvl="6" w:tplc="CC0EE7A0">
      <w:start w:val="1"/>
      <w:numFmt w:val="bullet"/>
      <w:lvlText w:val=""/>
      <w:lvlJc w:val="left"/>
      <w:pPr>
        <w:tabs>
          <w:tab w:val="num" w:pos="5040"/>
        </w:tabs>
        <w:ind w:left="5040" w:hanging="360"/>
      </w:pPr>
      <w:rPr>
        <w:rFonts w:ascii="Symbol" w:hAnsi="Symbol"/>
      </w:rPr>
    </w:lvl>
    <w:lvl w:ilvl="7" w:tplc="7D80070A">
      <w:start w:val="1"/>
      <w:numFmt w:val="bullet"/>
      <w:lvlText w:val="o"/>
      <w:lvlJc w:val="left"/>
      <w:pPr>
        <w:tabs>
          <w:tab w:val="num" w:pos="5760"/>
        </w:tabs>
        <w:ind w:left="5760" w:hanging="360"/>
      </w:pPr>
      <w:rPr>
        <w:rFonts w:ascii="Courier New" w:hAnsi="Courier New"/>
      </w:rPr>
    </w:lvl>
    <w:lvl w:ilvl="8" w:tplc="72B270EC">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A5180918">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178C98EA">
      <w:start w:val="1"/>
      <w:numFmt w:val="bullet"/>
      <w:lvlText w:val="o"/>
      <w:lvlJc w:val="left"/>
      <w:pPr>
        <w:tabs>
          <w:tab w:val="num" w:pos="1440"/>
        </w:tabs>
        <w:ind w:left="1440" w:hanging="360"/>
      </w:pPr>
      <w:rPr>
        <w:rFonts w:ascii="Courier New" w:hAnsi="Courier New"/>
      </w:rPr>
    </w:lvl>
    <w:lvl w:ilvl="2" w:tplc="EA401C40">
      <w:start w:val="1"/>
      <w:numFmt w:val="bullet"/>
      <w:lvlText w:val=""/>
      <w:lvlJc w:val="left"/>
      <w:pPr>
        <w:tabs>
          <w:tab w:val="num" w:pos="2160"/>
        </w:tabs>
        <w:ind w:left="2160" w:hanging="360"/>
      </w:pPr>
      <w:rPr>
        <w:rFonts w:ascii="Wingdings" w:hAnsi="Wingdings"/>
      </w:rPr>
    </w:lvl>
    <w:lvl w:ilvl="3" w:tplc="2FAE8FA4">
      <w:start w:val="1"/>
      <w:numFmt w:val="bullet"/>
      <w:lvlText w:val=""/>
      <w:lvlJc w:val="left"/>
      <w:pPr>
        <w:tabs>
          <w:tab w:val="num" w:pos="2880"/>
        </w:tabs>
        <w:ind w:left="2880" w:hanging="360"/>
      </w:pPr>
      <w:rPr>
        <w:rFonts w:ascii="Symbol" w:hAnsi="Symbol"/>
      </w:rPr>
    </w:lvl>
    <w:lvl w:ilvl="4" w:tplc="ED86B826">
      <w:start w:val="1"/>
      <w:numFmt w:val="bullet"/>
      <w:lvlText w:val="o"/>
      <w:lvlJc w:val="left"/>
      <w:pPr>
        <w:tabs>
          <w:tab w:val="num" w:pos="3600"/>
        </w:tabs>
        <w:ind w:left="3600" w:hanging="360"/>
      </w:pPr>
      <w:rPr>
        <w:rFonts w:ascii="Courier New" w:hAnsi="Courier New"/>
      </w:rPr>
    </w:lvl>
    <w:lvl w:ilvl="5" w:tplc="230A91F0">
      <w:start w:val="1"/>
      <w:numFmt w:val="bullet"/>
      <w:lvlText w:val=""/>
      <w:lvlJc w:val="left"/>
      <w:pPr>
        <w:tabs>
          <w:tab w:val="num" w:pos="4320"/>
        </w:tabs>
        <w:ind w:left="4320" w:hanging="360"/>
      </w:pPr>
      <w:rPr>
        <w:rFonts w:ascii="Wingdings" w:hAnsi="Wingdings"/>
      </w:rPr>
    </w:lvl>
    <w:lvl w:ilvl="6" w:tplc="09F4569C">
      <w:start w:val="1"/>
      <w:numFmt w:val="bullet"/>
      <w:lvlText w:val=""/>
      <w:lvlJc w:val="left"/>
      <w:pPr>
        <w:tabs>
          <w:tab w:val="num" w:pos="5040"/>
        </w:tabs>
        <w:ind w:left="5040" w:hanging="360"/>
      </w:pPr>
      <w:rPr>
        <w:rFonts w:ascii="Symbol" w:hAnsi="Symbol"/>
      </w:rPr>
    </w:lvl>
    <w:lvl w:ilvl="7" w:tplc="F2040F3C">
      <w:start w:val="1"/>
      <w:numFmt w:val="bullet"/>
      <w:lvlText w:val="o"/>
      <w:lvlJc w:val="left"/>
      <w:pPr>
        <w:tabs>
          <w:tab w:val="num" w:pos="5760"/>
        </w:tabs>
        <w:ind w:left="5760" w:hanging="360"/>
      </w:pPr>
      <w:rPr>
        <w:rFonts w:ascii="Courier New" w:hAnsi="Courier New"/>
      </w:rPr>
    </w:lvl>
    <w:lvl w:ilvl="8" w:tplc="E31C4A28">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5C5EFF84">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2206C764">
      <w:start w:val="1"/>
      <w:numFmt w:val="bullet"/>
      <w:lvlText w:val="o"/>
      <w:lvlJc w:val="left"/>
      <w:pPr>
        <w:tabs>
          <w:tab w:val="num" w:pos="1440"/>
        </w:tabs>
        <w:ind w:left="1440" w:hanging="360"/>
      </w:pPr>
      <w:rPr>
        <w:rFonts w:ascii="Courier New" w:hAnsi="Courier New"/>
      </w:rPr>
    </w:lvl>
    <w:lvl w:ilvl="2" w:tplc="CE9486E2">
      <w:start w:val="1"/>
      <w:numFmt w:val="bullet"/>
      <w:lvlText w:val=""/>
      <w:lvlJc w:val="left"/>
      <w:pPr>
        <w:tabs>
          <w:tab w:val="num" w:pos="2160"/>
        </w:tabs>
        <w:ind w:left="2160" w:hanging="360"/>
      </w:pPr>
      <w:rPr>
        <w:rFonts w:ascii="Wingdings" w:hAnsi="Wingdings"/>
      </w:rPr>
    </w:lvl>
    <w:lvl w:ilvl="3" w:tplc="15FA56DC">
      <w:start w:val="1"/>
      <w:numFmt w:val="bullet"/>
      <w:lvlText w:val=""/>
      <w:lvlJc w:val="left"/>
      <w:pPr>
        <w:tabs>
          <w:tab w:val="num" w:pos="2880"/>
        </w:tabs>
        <w:ind w:left="2880" w:hanging="360"/>
      </w:pPr>
      <w:rPr>
        <w:rFonts w:ascii="Symbol" w:hAnsi="Symbol"/>
      </w:rPr>
    </w:lvl>
    <w:lvl w:ilvl="4" w:tplc="8DB280C6">
      <w:start w:val="1"/>
      <w:numFmt w:val="bullet"/>
      <w:lvlText w:val="o"/>
      <w:lvlJc w:val="left"/>
      <w:pPr>
        <w:tabs>
          <w:tab w:val="num" w:pos="3600"/>
        </w:tabs>
        <w:ind w:left="3600" w:hanging="360"/>
      </w:pPr>
      <w:rPr>
        <w:rFonts w:ascii="Courier New" w:hAnsi="Courier New"/>
      </w:rPr>
    </w:lvl>
    <w:lvl w:ilvl="5" w:tplc="A90CD0B2">
      <w:start w:val="1"/>
      <w:numFmt w:val="bullet"/>
      <w:lvlText w:val=""/>
      <w:lvlJc w:val="left"/>
      <w:pPr>
        <w:tabs>
          <w:tab w:val="num" w:pos="4320"/>
        </w:tabs>
        <w:ind w:left="4320" w:hanging="360"/>
      </w:pPr>
      <w:rPr>
        <w:rFonts w:ascii="Wingdings" w:hAnsi="Wingdings"/>
      </w:rPr>
    </w:lvl>
    <w:lvl w:ilvl="6" w:tplc="D8421268">
      <w:start w:val="1"/>
      <w:numFmt w:val="bullet"/>
      <w:lvlText w:val=""/>
      <w:lvlJc w:val="left"/>
      <w:pPr>
        <w:tabs>
          <w:tab w:val="num" w:pos="5040"/>
        </w:tabs>
        <w:ind w:left="5040" w:hanging="360"/>
      </w:pPr>
      <w:rPr>
        <w:rFonts w:ascii="Symbol" w:hAnsi="Symbol"/>
      </w:rPr>
    </w:lvl>
    <w:lvl w:ilvl="7" w:tplc="78165EBA">
      <w:start w:val="1"/>
      <w:numFmt w:val="bullet"/>
      <w:lvlText w:val="o"/>
      <w:lvlJc w:val="left"/>
      <w:pPr>
        <w:tabs>
          <w:tab w:val="num" w:pos="5760"/>
        </w:tabs>
        <w:ind w:left="5760" w:hanging="360"/>
      </w:pPr>
      <w:rPr>
        <w:rFonts w:ascii="Courier New" w:hAnsi="Courier New"/>
      </w:rPr>
    </w:lvl>
    <w:lvl w:ilvl="8" w:tplc="5B3C6246">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3E9C3F42">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13421014">
      <w:start w:val="1"/>
      <w:numFmt w:val="bullet"/>
      <w:lvlText w:val="o"/>
      <w:lvlJc w:val="left"/>
      <w:pPr>
        <w:tabs>
          <w:tab w:val="num" w:pos="1440"/>
        </w:tabs>
        <w:ind w:left="1440" w:hanging="360"/>
      </w:pPr>
      <w:rPr>
        <w:rFonts w:ascii="Courier New" w:hAnsi="Courier New"/>
      </w:rPr>
    </w:lvl>
    <w:lvl w:ilvl="2" w:tplc="4C4EA756">
      <w:start w:val="1"/>
      <w:numFmt w:val="bullet"/>
      <w:lvlText w:val=""/>
      <w:lvlJc w:val="left"/>
      <w:pPr>
        <w:tabs>
          <w:tab w:val="num" w:pos="2160"/>
        </w:tabs>
        <w:ind w:left="2160" w:hanging="360"/>
      </w:pPr>
      <w:rPr>
        <w:rFonts w:ascii="Wingdings" w:hAnsi="Wingdings"/>
      </w:rPr>
    </w:lvl>
    <w:lvl w:ilvl="3" w:tplc="23E0B52A">
      <w:start w:val="1"/>
      <w:numFmt w:val="bullet"/>
      <w:lvlText w:val=""/>
      <w:lvlJc w:val="left"/>
      <w:pPr>
        <w:tabs>
          <w:tab w:val="num" w:pos="2880"/>
        </w:tabs>
        <w:ind w:left="2880" w:hanging="360"/>
      </w:pPr>
      <w:rPr>
        <w:rFonts w:ascii="Symbol" w:hAnsi="Symbol"/>
      </w:rPr>
    </w:lvl>
    <w:lvl w:ilvl="4" w:tplc="9B7C8E6C">
      <w:start w:val="1"/>
      <w:numFmt w:val="bullet"/>
      <w:lvlText w:val="o"/>
      <w:lvlJc w:val="left"/>
      <w:pPr>
        <w:tabs>
          <w:tab w:val="num" w:pos="3600"/>
        </w:tabs>
        <w:ind w:left="3600" w:hanging="360"/>
      </w:pPr>
      <w:rPr>
        <w:rFonts w:ascii="Courier New" w:hAnsi="Courier New"/>
      </w:rPr>
    </w:lvl>
    <w:lvl w:ilvl="5" w:tplc="3BFA58F0">
      <w:start w:val="1"/>
      <w:numFmt w:val="bullet"/>
      <w:lvlText w:val=""/>
      <w:lvlJc w:val="left"/>
      <w:pPr>
        <w:tabs>
          <w:tab w:val="num" w:pos="4320"/>
        </w:tabs>
        <w:ind w:left="4320" w:hanging="360"/>
      </w:pPr>
      <w:rPr>
        <w:rFonts w:ascii="Wingdings" w:hAnsi="Wingdings"/>
      </w:rPr>
    </w:lvl>
    <w:lvl w:ilvl="6" w:tplc="7A0EF250">
      <w:start w:val="1"/>
      <w:numFmt w:val="bullet"/>
      <w:lvlText w:val=""/>
      <w:lvlJc w:val="left"/>
      <w:pPr>
        <w:tabs>
          <w:tab w:val="num" w:pos="5040"/>
        </w:tabs>
        <w:ind w:left="5040" w:hanging="360"/>
      </w:pPr>
      <w:rPr>
        <w:rFonts w:ascii="Symbol" w:hAnsi="Symbol"/>
      </w:rPr>
    </w:lvl>
    <w:lvl w:ilvl="7" w:tplc="7C30B5E2">
      <w:start w:val="1"/>
      <w:numFmt w:val="bullet"/>
      <w:lvlText w:val="o"/>
      <w:lvlJc w:val="left"/>
      <w:pPr>
        <w:tabs>
          <w:tab w:val="num" w:pos="5760"/>
        </w:tabs>
        <w:ind w:left="5760" w:hanging="360"/>
      </w:pPr>
      <w:rPr>
        <w:rFonts w:ascii="Courier New" w:hAnsi="Courier New"/>
      </w:rPr>
    </w:lvl>
    <w:lvl w:ilvl="8" w:tplc="28CC6988">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B95CB26C">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7E5CFB46">
      <w:start w:val="1"/>
      <w:numFmt w:val="bullet"/>
      <w:lvlText w:val="o"/>
      <w:lvlJc w:val="left"/>
      <w:pPr>
        <w:tabs>
          <w:tab w:val="num" w:pos="1440"/>
        </w:tabs>
        <w:ind w:left="1440" w:hanging="360"/>
      </w:pPr>
      <w:rPr>
        <w:rFonts w:ascii="Courier New" w:hAnsi="Courier New"/>
      </w:rPr>
    </w:lvl>
    <w:lvl w:ilvl="2" w:tplc="74FEC7FC">
      <w:start w:val="1"/>
      <w:numFmt w:val="bullet"/>
      <w:lvlText w:val=""/>
      <w:lvlJc w:val="left"/>
      <w:pPr>
        <w:tabs>
          <w:tab w:val="num" w:pos="2160"/>
        </w:tabs>
        <w:ind w:left="2160" w:hanging="360"/>
      </w:pPr>
      <w:rPr>
        <w:rFonts w:ascii="Wingdings" w:hAnsi="Wingdings"/>
      </w:rPr>
    </w:lvl>
    <w:lvl w:ilvl="3" w:tplc="C30E9114">
      <w:start w:val="1"/>
      <w:numFmt w:val="bullet"/>
      <w:lvlText w:val=""/>
      <w:lvlJc w:val="left"/>
      <w:pPr>
        <w:tabs>
          <w:tab w:val="num" w:pos="2880"/>
        </w:tabs>
        <w:ind w:left="2880" w:hanging="360"/>
      </w:pPr>
      <w:rPr>
        <w:rFonts w:ascii="Symbol" w:hAnsi="Symbol"/>
      </w:rPr>
    </w:lvl>
    <w:lvl w:ilvl="4" w:tplc="1A4C34E2">
      <w:start w:val="1"/>
      <w:numFmt w:val="bullet"/>
      <w:lvlText w:val="o"/>
      <w:lvlJc w:val="left"/>
      <w:pPr>
        <w:tabs>
          <w:tab w:val="num" w:pos="3600"/>
        </w:tabs>
        <w:ind w:left="3600" w:hanging="360"/>
      </w:pPr>
      <w:rPr>
        <w:rFonts w:ascii="Courier New" w:hAnsi="Courier New"/>
      </w:rPr>
    </w:lvl>
    <w:lvl w:ilvl="5" w:tplc="51489C54">
      <w:start w:val="1"/>
      <w:numFmt w:val="bullet"/>
      <w:lvlText w:val=""/>
      <w:lvlJc w:val="left"/>
      <w:pPr>
        <w:tabs>
          <w:tab w:val="num" w:pos="4320"/>
        </w:tabs>
        <w:ind w:left="4320" w:hanging="360"/>
      </w:pPr>
      <w:rPr>
        <w:rFonts w:ascii="Wingdings" w:hAnsi="Wingdings"/>
      </w:rPr>
    </w:lvl>
    <w:lvl w:ilvl="6" w:tplc="E2800D3A">
      <w:start w:val="1"/>
      <w:numFmt w:val="bullet"/>
      <w:lvlText w:val=""/>
      <w:lvlJc w:val="left"/>
      <w:pPr>
        <w:tabs>
          <w:tab w:val="num" w:pos="5040"/>
        </w:tabs>
        <w:ind w:left="5040" w:hanging="360"/>
      </w:pPr>
      <w:rPr>
        <w:rFonts w:ascii="Symbol" w:hAnsi="Symbol"/>
      </w:rPr>
    </w:lvl>
    <w:lvl w:ilvl="7" w:tplc="BC28040E">
      <w:start w:val="1"/>
      <w:numFmt w:val="bullet"/>
      <w:lvlText w:val="o"/>
      <w:lvlJc w:val="left"/>
      <w:pPr>
        <w:tabs>
          <w:tab w:val="num" w:pos="5760"/>
        </w:tabs>
        <w:ind w:left="5760" w:hanging="360"/>
      </w:pPr>
      <w:rPr>
        <w:rFonts w:ascii="Courier New" w:hAnsi="Courier New"/>
      </w:rPr>
    </w:lvl>
    <w:lvl w:ilvl="8" w:tplc="CE04095C">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5E3EE012">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8BEC547C">
      <w:start w:val="1"/>
      <w:numFmt w:val="bullet"/>
      <w:lvlText w:val="o"/>
      <w:lvlJc w:val="left"/>
      <w:pPr>
        <w:tabs>
          <w:tab w:val="num" w:pos="1440"/>
        </w:tabs>
        <w:ind w:left="1440" w:hanging="360"/>
      </w:pPr>
      <w:rPr>
        <w:rFonts w:ascii="Courier New" w:hAnsi="Courier New"/>
      </w:rPr>
    </w:lvl>
    <w:lvl w:ilvl="2" w:tplc="74BCBE4A">
      <w:start w:val="1"/>
      <w:numFmt w:val="bullet"/>
      <w:lvlText w:val=""/>
      <w:lvlJc w:val="left"/>
      <w:pPr>
        <w:tabs>
          <w:tab w:val="num" w:pos="2160"/>
        </w:tabs>
        <w:ind w:left="2160" w:hanging="360"/>
      </w:pPr>
      <w:rPr>
        <w:rFonts w:ascii="Wingdings" w:hAnsi="Wingdings"/>
      </w:rPr>
    </w:lvl>
    <w:lvl w:ilvl="3" w:tplc="D6B4441E">
      <w:start w:val="1"/>
      <w:numFmt w:val="bullet"/>
      <w:lvlText w:val=""/>
      <w:lvlJc w:val="left"/>
      <w:pPr>
        <w:tabs>
          <w:tab w:val="num" w:pos="2880"/>
        </w:tabs>
        <w:ind w:left="2880" w:hanging="360"/>
      </w:pPr>
      <w:rPr>
        <w:rFonts w:ascii="Symbol" w:hAnsi="Symbol"/>
      </w:rPr>
    </w:lvl>
    <w:lvl w:ilvl="4" w:tplc="C9823188">
      <w:start w:val="1"/>
      <w:numFmt w:val="bullet"/>
      <w:lvlText w:val="o"/>
      <w:lvlJc w:val="left"/>
      <w:pPr>
        <w:tabs>
          <w:tab w:val="num" w:pos="3600"/>
        </w:tabs>
        <w:ind w:left="3600" w:hanging="360"/>
      </w:pPr>
      <w:rPr>
        <w:rFonts w:ascii="Courier New" w:hAnsi="Courier New"/>
      </w:rPr>
    </w:lvl>
    <w:lvl w:ilvl="5" w:tplc="BA84D1CA">
      <w:start w:val="1"/>
      <w:numFmt w:val="bullet"/>
      <w:lvlText w:val=""/>
      <w:lvlJc w:val="left"/>
      <w:pPr>
        <w:tabs>
          <w:tab w:val="num" w:pos="4320"/>
        </w:tabs>
        <w:ind w:left="4320" w:hanging="360"/>
      </w:pPr>
      <w:rPr>
        <w:rFonts w:ascii="Wingdings" w:hAnsi="Wingdings"/>
      </w:rPr>
    </w:lvl>
    <w:lvl w:ilvl="6" w:tplc="ADA65B5E">
      <w:start w:val="1"/>
      <w:numFmt w:val="bullet"/>
      <w:lvlText w:val=""/>
      <w:lvlJc w:val="left"/>
      <w:pPr>
        <w:tabs>
          <w:tab w:val="num" w:pos="5040"/>
        </w:tabs>
        <w:ind w:left="5040" w:hanging="360"/>
      </w:pPr>
      <w:rPr>
        <w:rFonts w:ascii="Symbol" w:hAnsi="Symbol"/>
      </w:rPr>
    </w:lvl>
    <w:lvl w:ilvl="7" w:tplc="A3F2035A">
      <w:start w:val="1"/>
      <w:numFmt w:val="bullet"/>
      <w:lvlText w:val="o"/>
      <w:lvlJc w:val="left"/>
      <w:pPr>
        <w:tabs>
          <w:tab w:val="num" w:pos="5760"/>
        </w:tabs>
        <w:ind w:left="5760" w:hanging="360"/>
      </w:pPr>
      <w:rPr>
        <w:rFonts w:ascii="Courier New" w:hAnsi="Courier New"/>
      </w:rPr>
    </w:lvl>
    <w:lvl w:ilvl="8" w:tplc="D3529AA4">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16AAC626">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4E80E34C">
      <w:start w:val="1"/>
      <w:numFmt w:val="bullet"/>
      <w:lvlText w:val="o"/>
      <w:lvlJc w:val="left"/>
      <w:pPr>
        <w:tabs>
          <w:tab w:val="num" w:pos="1440"/>
        </w:tabs>
        <w:ind w:left="1440" w:hanging="360"/>
      </w:pPr>
      <w:rPr>
        <w:rFonts w:ascii="Courier New" w:hAnsi="Courier New"/>
      </w:rPr>
    </w:lvl>
    <w:lvl w:ilvl="2" w:tplc="8C1EC11C">
      <w:start w:val="1"/>
      <w:numFmt w:val="bullet"/>
      <w:lvlText w:val=""/>
      <w:lvlJc w:val="left"/>
      <w:pPr>
        <w:tabs>
          <w:tab w:val="num" w:pos="2160"/>
        </w:tabs>
        <w:ind w:left="2160" w:hanging="360"/>
      </w:pPr>
      <w:rPr>
        <w:rFonts w:ascii="Wingdings" w:hAnsi="Wingdings"/>
      </w:rPr>
    </w:lvl>
    <w:lvl w:ilvl="3" w:tplc="C5421DB6">
      <w:start w:val="1"/>
      <w:numFmt w:val="bullet"/>
      <w:lvlText w:val=""/>
      <w:lvlJc w:val="left"/>
      <w:pPr>
        <w:tabs>
          <w:tab w:val="num" w:pos="2880"/>
        </w:tabs>
        <w:ind w:left="2880" w:hanging="360"/>
      </w:pPr>
      <w:rPr>
        <w:rFonts w:ascii="Symbol" w:hAnsi="Symbol"/>
      </w:rPr>
    </w:lvl>
    <w:lvl w:ilvl="4" w:tplc="3F54D7FE">
      <w:start w:val="1"/>
      <w:numFmt w:val="bullet"/>
      <w:lvlText w:val="o"/>
      <w:lvlJc w:val="left"/>
      <w:pPr>
        <w:tabs>
          <w:tab w:val="num" w:pos="3600"/>
        </w:tabs>
        <w:ind w:left="3600" w:hanging="360"/>
      </w:pPr>
      <w:rPr>
        <w:rFonts w:ascii="Courier New" w:hAnsi="Courier New"/>
      </w:rPr>
    </w:lvl>
    <w:lvl w:ilvl="5" w:tplc="B7C807C2">
      <w:start w:val="1"/>
      <w:numFmt w:val="bullet"/>
      <w:lvlText w:val=""/>
      <w:lvlJc w:val="left"/>
      <w:pPr>
        <w:tabs>
          <w:tab w:val="num" w:pos="4320"/>
        </w:tabs>
        <w:ind w:left="4320" w:hanging="360"/>
      </w:pPr>
      <w:rPr>
        <w:rFonts w:ascii="Wingdings" w:hAnsi="Wingdings"/>
      </w:rPr>
    </w:lvl>
    <w:lvl w:ilvl="6" w:tplc="DC729676">
      <w:start w:val="1"/>
      <w:numFmt w:val="bullet"/>
      <w:lvlText w:val=""/>
      <w:lvlJc w:val="left"/>
      <w:pPr>
        <w:tabs>
          <w:tab w:val="num" w:pos="5040"/>
        </w:tabs>
        <w:ind w:left="5040" w:hanging="360"/>
      </w:pPr>
      <w:rPr>
        <w:rFonts w:ascii="Symbol" w:hAnsi="Symbol"/>
      </w:rPr>
    </w:lvl>
    <w:lvl w:ilvl="7" w:tplc="B724854C">
      <w:start w:val="1"/>
      <w:numFmt w:val="bullet"/>
      <w:lvlText w:val="o"/>
      <w:lvlJc w:val="left"/>
      <w:pPr>
        <w:tabs>
          <w:tab w:val="num" w:pos="5760"/>
        </w:tabs>
        <w:ind w:left="5760" w:hanging="360"/>
      </w:pPr>
      <w:rPr>
        <w:rFonts w:ascii="Courier New" w:hAnsi="Courier New"/>
      </w:rPr>
    </w:lvl>
    <w:lvl w:ilvl="8" w:tplc="5CFCB8F0">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C2EA24CE">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479A3B28">
      <w:start w:val="1"/>
      <w:numFmt w:val="bullet"/>
      <w:lvlText w:val="o"/>
      <w:lvlJc w:val="left"/>
      <w:pPr>
        <w:tabs>
          <w:tab w:val="num" w:pos="1440"/>
        </w:tabs>
        <w:ind w:left="1440" w:hanging="360"/>
      </w:pPr>
      <w:rPr>
        <w:rFonts w:ascii="Courier New" w:hAnsi="Courier New"/>
      </w:rPr>
    </w:lvl>
    <w:lvl w:ilvl="2" w:tplc="E4C0425E">
      <w:start w:val="1"/>
      <w:numFmt w:val="bullet"/>
      <w:lvlText w:val=""/>
      <w:lvlJc w:val="left"/>
      <w:pPr>
        <w:tabs>
          <w:tab w:val="num" w:pos="2160"/>
        </w:tabs>
        <w:ind w:left="2160" w:hanging="360"/>
      </w:pPr>
      <w:rPr>
        <w:rFonts w:ascii="Wingdings" w:hAnsi="Wingdings"/>
      </w:rPr>
    </w:lvl>
    <w:lvl w:ilvl="3" w:tplc="A56E094C">
      <w:start w:val="1"/>
      <w:numFmt w:val="bullet"/>
      <w:lvlText w:val=""/>
      <w:lvlJc w:val="left"/>
      <w:pPr>
        <w:tabs>
          <w:tab w:val="num" w:pos="2880"/>
        </w:tabs>
        <w:ind w:left="2880" w:hanging="360"/>
      </w:pPr>
      <w:rPr>
        <w:rFonts w:ascii="Symbol" w:hAnsi="Symbol"/>
      </w:rPr>
    </w:lvl>
    <w:lvl w:ilvl="4" w:tplc="05FE6282">
      <w:start w:val="1"/>
      <w:numFmt w:val="bullet"/>
      <w:lvlText w:val="o"/>
      <w:lvlJc w:val="left"/>
      <w:pPr>
        <w:tabs>
          <w:tab w:val="num" w:pos="3600"/>
        </w:tabs>
        <w:ind w:left="3600" w:hanging="360"/>
      </w:pPr>
      <w:rPr>
        <w:rFonts w:ascii="Courier New" w:hAnsi="Courier New"/>
      </w:rPr>
    </w:lvl>
    <w:lvl w:ilvl="5" w:tplc="B44AE8F6">
      <w:start w:val="1"/>
      <w:numFmt w:val="bullet"/>
      <w:lvlText w:val=""/>
      <w:lvlJc w:val="left"/>
      <w:pPr>
        <w:tabs>
          <w:tab w:val="num" w:pos="4320"/>
        </w:tabs>
        <w:ind w:left="4320" w:hanging="360"/>
      </w:pPr>
      <w:rPr>
        <w:rFonts w:ascii="Wingdings" w:hAnsi="Wingdings"/>
      </w:rPr>
    </w:lvl>
    <w:lvl w:ilvl="6" w:tplc="B73E71E8">
      <w:start w:val="1"/>
      <w:numFmt w:val="bullet"/>
      <w:lvlText w:val=""/>
      <w:lvlJc w:val="left"/>
      <w:pPr>
        <w:tabs>
          <w:tab w:val="num" w:pos="5040"/>
        </w:tabs>
        <w:ind w:left="5040" w:hanging="360"/>
      </w:pPr>
      <w:rPr>
        <w:rFonts w:ascii="Symbol" w:hAnsi="Symbol"/>
      </w:rPr>
    </w:lvl>
    <w:lvl w:ilvl="7" w:tplc="58B45E4C">
      <w:start w:val="1"/>
      <w:numFmt w:val="bullet"/>
      <w:lvlText w:val="o"/>
      <w:lvlJc w:val="left"/>
      <w:pPr>
        <w:tabs>
          <w:tab w:val="num" w:pos="5760"/>
        </w:tabs>
        <w:ind w:left="5760" w:hanging="360"/>
      </w:pPr>
      <w:rPr>
        <w:rFonts w:ascii="Courier New" w:hAnsi="Courier New"/>
      </w:rPr>
    </w:lvl>
    <w:lvl w:ilvl="8" w:tplc="EF40E82C">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B76C4CCE">
      <w:start w:val="1"/>
      <w:numFmt w:val="lowerLetter"/>
      <w:lvlText w:val="(%1)"/>
      <w:lvlJc w:val="left"/>
      <w:pPr>
        <w:tabs>
          <w:tab w:val="num" w:pos="360"/>
        </w:tabs>
        <w:ind w:left="720" w:hanging="360"/>
      </w:pPr>
      <w:rPr>
        <w:rFonts w:ascii="Times New Roman" w:eastAsia="Times New Roman" w:hAnsi="Times New Roman" w:cs="Times New Roman"/>
        <w:b w:val="0"/>
        <w:i/>
        <w:strike w:val="0"/>
        <w:sz w:val="16"/>
      </w:rPr>
    </w:lvl>
    <w:lvl w:ilvl="1" w:tplc="D8CCB310">
      <w:start w:val="1"/>
      <w:numFmt w:val="bullet"/>
      <w:lvlText w:val="o"/>
      <w:lvlJc w:val="left"/>
      <w:pPr>
        <w:tabs>
          <w:tab w:val="num" w:pos="1440"/>
        </w:tabs>
        <w:ind w:left="1440" w:hanging="360"/>
      </w:pPr>
      <w:rPr>
        <w:rFonts w:ascii="Courier New" w:hAnsi="Courier New"/>
      </w:rPr>
    </w:lvl>
    <w:lvl w:ilvl="2" w:tplc="F94C603C">
      <w:start w:val="1"/>
      <w:numFmt w:val="bullet"/>
      <w:lvlText w:val=""/>
      <w:lvlJc w:val="left"/>
      <w:pPr>
        <w:tabs>
          <w:tab w:val="num" w:pos="2160"/>
        </w:tabs>
        <w:ind w:left="2160" w:hanging="360"/>
      </w:pPr>
      <w:rPr>
        <w:rFonts w:ascii="Wingdings" w:hAnsi="Wingdings"/>
      </w:rPr>
    </w:lvl>
    <w:lvl w:ilvl="3" w:tplc="6FDA8D24">
      <w:start w:val="1"/>
      <w:numFmt w:val="bullet"/>
      <w:lvlText w:val=""/>
      <w:lvlJc w:val="left"/>
      <w:pPr>
        <w:tabs>
          <w:tab w:val="num" w:pos="2880"/>
        </w:tabs>
        <w:ind w:left="2880" w:hanging="360"/>
      </w:pPr>
      <w:rPr>
        <w:rFonts w:ascii="Symbol" w:hAnsi="Symbol"/>
      </w:rPr>
    </w:lvl>
    <w:lvl w:ilvl="4" w:tplc="2C5AE73A">
      <w:start w:val="1"/>
      <w:numFmt w:val="bullet"/>
      <w:lvlText w:val="o"/>
      <w:lvlJc w:val="left"/>
      <w:pPr>
        <w:tabs>
          <w:tab w:val="num" w:pos="3600"/>
        </w:tabs>
        <w:ind w:left="3600" w:hanging="360"/>
      </w:pPr>
      <w:rPr>
        <w:rFonts w:ascii="Courier New" w:hAnsi="Courier New"/>
      </w:rPr>
    </w:lvl>
    <w:lvl w:ilvl="5" w:tplc="1FAC831C">
      <w:start w:val="1"/>
      <w:numFmt w:val="bullet"/>
      <w:lvlText w:val=""/>
      <w:lvlJc w:val="left"/>
      <w:pPr>
        <w:tabs>
          <w:tab w:val="num" w:pos="4320"/>
        </w:tabs>
        <w:ind w:left="4320" w:hanging="360"/>
      </w:pPr>
      <w:rPr>
        <w:rFonts w:ascii="Wingdings" w:hAnsi="Wingdings"/>
      </w:rPr>
    </w:lvl>
    <w:lvl w:ilvl="6" w:tplc="5CE8C4A8">
      <w:start w:val="1"/>
      <w:numFmt w:val="bullet"/>
      <w:lvlText w:val=""/>
      <w:lvlJc w:val="left"/>
      <w:pPr>
        <w:tabs>
          <w:tab w:val="num" w:pos="5040"/>
        </w:tabs>
        <w:ind w:left="5040" w:hanging="360"/>
      </w:pPr>
      <w:rPr>
        <w:rFonts w:ascii="Symbol" w:hAnsi="Symbol"/>
      </w:rPr>
    </w:lvl>
    <w:lvl w:ilvl="7" w:tplc="0F0EEEA6">
      <w:start w:val="1"/>
      <w:numFmt w:val="bullet"/>
      <w:lvlText w:val="o"/>
      <w:lvlJc w:val="left"/>
      <w:pPr>
        <w:tabs>
          <w:tab w:val="num" w:pos="5760"/>
        </w:tabs>
        <w:ind w:left="5760" w:hanging="360"/>
      </w:pPr>
      <w:rPr>
        <w:rFonts w:ascii="Courier New" w:hAnsi="Courier New"/>
      </w:rPr>
    </w:lvl>
    <w:lvl w:ilvl="8" w:tplc="FC5E47DC">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3C1EBB5C">
      <w:start w:val="2"/>
      <w:numFmt w:val="lowerLetter"/>
      <w:lvlText w:val="(%1)"/>
      <w:lvlJc w:val="left"/>
      <w:pPr>
        <w:tabs>
          <w:tab w:val="num" w:pos="360"/>
        </w:tabs>
        <w:ind w:left="720" w:hanging="360"/>
      </w:pPr>
      <w:rPr>
        <w:rFonts w:ascii="Times New Roman" w:eastAsia="Times New Roman" w:hAnsi="Times New Roman" w:cs="Times New Roman"/>
        <w:b w:val="0"/>
        <w:i/>
        <w:strike w:val="0"/>
        <w:sz w:val="16"/>
      </w:rPr>
    </w:lvl>
    <w:lvl w:ilvl="1" w:tplc="72FEEF7E">
      <w:start w:val="1"/>
      <w:numFmt w:val="bullet"/>
      <w:lvlText w:val="o"/>
      <w:lvlJc w:val="left"/>
      <w:pPr>
        <w:tabs>
          <w:tab w:val="num" w:pos="1440"/>
        </w:tabs>
        <w:ind w:left="1440" w:hanging="360"/>
      </w:pPr>
      <w:rPr>
        <w:rFonts w:ascii="Courier New" w:hAnsi="Courier New"/>
      </w:rPr>
    </w:lvl>
    <w:lvl w:ilvl="2" w:tplc="6E8C4A38">
      <w:start w:val="1"/>
      <w:numFmt w:val="bullet"/>
      <w:lvlText w:val=""/>
      <w:lvlJc w:val="left"/>
      <w:pPr>
        <w:tabs>
          <w:tab w:val="num" w:pos="2160"/>
        </w:tabs>
        <w:ind w:left="2160" w:hanging="360"/>
      </w:pPr>
      <w:rPr>
        <w:rFonts w:ascii="Wingdings" w:hAnsi="Wingdings"/>
      </w:rPr>
    </w:lvl>
    <w:lvl w:ilvl="3" w:tplc="D44601F6">
      <w:start w:val="1"/>
      <w:numFmt w:val="bullet"/>
      <w:lvlText w:val=""/>
      <w:lvlJc w:val="left"/>
      <w:pPr>
        <w:tabs>
          <w:tab w:val="num" w:pos="2880"/>
        </w:tabs>
        <w:ind w:left="2880" w:hanging="360"/>
      </w:pPr>
      <w:rPr>
        <w:rFonts w:ascii="Symbol" w:hAnsi="Symbol"/>
      </w:rPr>
    </w:lvl>
    <w:lvl w:ilvl="4" w:tplc="A42E199C">
      <w:start w:val="1"/>
      <w:numFmt w:val="bullet"/>
      <w:lvlText w:val="o"/>
      <w:lvlJc w:val="left"/>
      <w:pPr>
        <w:tabs>
          <w:tab w:val="num" w:pos="3600"/>
        </w:tabs>
        <w:ind w:left="3600" w:hanging="360"/>
      </w:pPr>
      <w:rPr>
        <w:rFonts w:ascii="Courier New" w:hAnsi="Courier New"/>
      </w:rPr>
    </w:lvl>
    <w:lvl w:ilvl="5" w:tplc="F65CED44">
      <w:start w:val="1"/>
      <w:numFmt w:val="bullet"/>
      <w:lvlText w:val=""/>
      <w:lvlJc w:val="left"/>
      <w:pPr>
        <w:tabs>
          <w:tab w:val="num" w:pos="4320"/>
        </w:tabs>
        <w:ind w:left="4320" w:hanging="360"/>
      </w:pPr>
      <w:rPr>
        <w:rFonts w:ascii="Wingdings" w:hAnsi="Wingdings"/>
      </w:rPr>
    </w:lvl>
    <w:lvl w:ilvl="6" w:tplc="D0806E2C">
      <w:start w:val="1"/>
      <w:numFmt w:val="bullet"/>
      <w:lvlText w:val=""/>
      <w:lvlJc w:val="left"/>
      <w:pPr>
        <w:tabs>
          <w:tab w:val="num" w:pos="5040"/>
        </w:tabs>
        <w:ind w:left="5040" w:hanging="360"/>
      </w:pPr>
      <w:rPr>
        <w:rFonts w:ascii="Symbol" w:hAnsi="Symbol"/>
      </w:rPr>
    </w:lvl>
    <w:lvl w:ilvl="7" w:tplc="F0046BD6">
      <w:start w:val="1"/>
      <w:numFmt w:val="bullet"/>
      <w:lvlText w:val="o"/>
      <w:lvlJc w:val="left"/>
      <w:pPr>
        <w:tabs>
          <w:tab w:val="num" w:pos="5760"/>
        </w:tabs>
        <w:ind w:left="5760" w:hanging="360"/>
      </w:pPr>
      <w:rPr>
        <w:rFonts w:ascii="Courier New" w:hAnsi="Courier New"/>
      </w:rPr>
    </w:lvl>
    <w:lvl w:ilvl="8" w:tplc="4F86563A">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3E96609E">
      <w:start w:val="1"/>
      <w:numFmt w:val="lowerLetter"/>
      <w:lvlText w:val="(%1)"/>
      <w:lvlJc w:val="left"/>
      <w:pPr>
        <w:tabs>
          <w:tab w:val="num" w:pos="450"/>
        </w:tabs>
        <w:ind w:left="720" w:hanging="360"/>
      </w:pPr>
      <w:rPr>
        <w:rFonts w:ascii="Times New Roman" w:eastAsia="Times New Roman" w:hAnsi="Times New Roman" w:cs="Times New Roman"/>
        <w:b w:val="0"/>
        <w:i/>
        <w:strike w:val="0"/>
        <w:sz w:val="16"/>
      </w:rPr>
    </w:lvl>
    <w:lvl w:ilvl="1" w:tplc="1B6691CA">
      <w:start w:val="1"/>
      <w:numFmt w:val="bullet"/>
      <w:lvlText w:val="o"/>
      <w:lvlJc w:val="left"/>
      <w:pPr>
        <w:tabs>
          <w:tab w:val="num" w:pos="1440"/>
        </w:tabs>
        <w:ind w:left="1440" w:hanging="360"/>
      </w:pPr>
      <w:rPr>
        <w:rFonts w:ascii="Courier New" w:hAnsi="Courier New"/>
      </w:rPr>
    </w:lvl>
    <w:lvl w:ilvl="2" w:tplc="9544EF4E">
      <w:start w:val="1"/>
      <w:numFmt w:val="bullet"/>
      <w:lvlText w:val=""/>
      <w:lvlJc w:val="left"/>
      <w:pPr>
        <w:tabs>
          <w:tab w:val="num" w:pos="2160"/>
        </w:tabs>
        <w:ind w:left="2160" w:hanging="360"/>
      </w:pPr>
      <w:rPr>
        <w:rFonts w:ascii="Wingdings" w:hAnsi="Wingdings"/>
      </w:rPr>
    </w:lvl>
    <w:lvl w:ilvl="3" w:tplc="41AA6E6A">
      <w:start w:val="1"/>
      <w:numFmt w:val="bullet"/>
      <w:lvlText w:val=""/>
      <w:lvlJc w:val="left"/>
      <w:pPr>
        <w:tabs>
          <w:tab w:val="num" w:pos="2880"/>
        </w:tabs>
        <w:ind w:left="2880" w:hanging="360"/>
      </w:pPr>
      <w:rPr>
        <w:rFonts w:ascii="Symbol" w:hAnsi="Symbol"/>
      </w:rPr>
    </w:lvl>
    <w:lvl w:ilvl="4" w:tplc="429E1A56">
      <w:start w:val="1"/>
      <w:numFmt w:val="bullet"/>
      <w:lvlText w:val="o"/>
      <w:lvlJc w:val="left"/>
      <w:pPr>
        <w:tabs>
          <w:tab w:val="num" w:pos="3600"/>
        </w:tabs>
        <w:ind w:left="3600" w:hanging="360"/>
      </w:pPr>
      <w:rPr>
        <w:rFonts w:ascii="Courier New" w:hAnsi="Courier New"/>
      </w:rPr>
    </w:lvl>
    <w:lvl w:ilvl="5" w:tplc="AB72A90C">
      <w:start w:val="1"/>
      <w:numFmt w:val="bullet"/>
      <w:lvlText w:val=""/>
      <w:lvlJc w:val="left"/>
      <w:pPr>
        <w:tabs>
          <w:tab w:val="num" w:pos="4320"/>
        </w:tabs>
        <w:ind w:left="4320" w:hanging="360"/>
      </w:pPr>
      <w:rPr>
        <w:rFonts w:ascii="Wingdings" w:hAnsi="Wingdings"/>
      </w:rPr>
    </w:lvl>
    <w:lvl w:ilvl="6" w:tplc="B1989D10">
      <w:start w:val="1"/>
      <w:numFmt w:val="bullet"/>
      <w:lvlText w:val=""/>
      <w:lvlJc w:val="left"/>
      <w:pPr>
        <w:tabs>
          <w:tab w:val="num" w:pos="5040"/>
        </w:tabs>
        <w:ind w:left="5040" w:hanging="360"/>
      </w:pPr>
      <w:rPr>
        <w:rFonts w:ascii="Symbol" w:hAnsi="Symbol"/>
      </w:rPr>
    </w:lvl>
    <w:lvl w:ilvl="7" w:tplc="10D8AB08">
      <w:start w:val="1"/>
      <w:numFmt w:val="bullet"/>
      <w:lvlText w:val="o"/>
      <w:lvlJc w:val="left"/>
      <w:pPr>
        <w:tabs>
          <w:tab w:val="num" w:pos="5760"/>
        </w:tabs>
        <w:ind w:left="5760" w:hanging="360"/>
      </w:pPr>
      <w:rPr>
        <w:rFonts w:ascii="Courier New" w:hAnsi="Courier New"/>
      </w:rPr>
    </w:lvl>
    <w:lvl w:ilvl="8" w:tplc="C3A63B9C">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22380198">
      <w:start w:val="2"/>
      <w:numFmt w:val="lowerLetter"/>
      <w:lvlText w:val="(%1)"/>
      <w:lvlJc w:val="left"/>
      <w:pPr>
        <w:tabs>
          <w:tab w:val="num" w:pos="450"/>
        </w:tabs>
        <w:ind w:left="720" w:hanging="360"/>
      </w:pPr>
      <w:rPr>
        <w:rFonts w:ascii="Times New Roman" w:eastAsia="Times New Roman" w:hAnsi="Times New Roman" w:cs="Times New Roman"/>
        <w:b w:val="0"/>
        <w:i/>
        <w:strike w:val="0"/>
        <w:sz w:val="16"/>
      </w:rPr>
    </w:lvl>
    <w:lvl w:ilvl="1" w:tplc="8D06BE8A">
      <w:start w:val="1"/>
      <w:numFmt w:val="bullet"/>
      <w:lvlText w:val="o"/>
      <w:lvlJc w:val="left"/>
      <w:pPr>
        <w:tabs>
          <w:tab w:val="num" w:pos="1440"/>
        </w:tabs>
        <w:ind w:left="1440" w:hanging="360"/>
      </w:pPr>
      <w:rPr>
        <w:rFonts w:ascii="Courier New" w:hAnsi="Courier New"/>
      </w:rPr>
    </w:lvl>
    <w:lvl w:ilvl="2" w:tplc="3014B8AA">
      <w:start w:val="1"/>
      <w:numFmt w:val="bullet"/>
      <w:lvlText w:val=""/>
      <w:lvlJc w:val="left"/>
      <w:pPr>
        <w:tabs>
          <w:tab w:val="num" w:pos="2160"/>
        </w:tabs>
        <w:ind w:left="2160" w:hanging="360"/>
      </w:pPr>
      <w:rPr>
        <w:rFonts w:ascii="Wingdings" w:hAnsi="Wingdings"/>
      </w:rPr>
    </w:lvl>
    <w:lvl w:ilvl="3" w:tplc="C3BCBA76">
      <w:start w:val="1"/>
      <w:numFmt w:val="bullet"/>
      <w:lvlText w:val=""/>
      <w:lvlJc w:val="left"/>
      <w:pPr>
        <w:tabs>
          <w:tab w:val="num" w:pos="2880"/>
        </w:tabs>
        <w:ind w:left="2880" w:hanging="360"/>
      </w:pPr>
      <w:rPr>
        <w:rFonts w:ascii="Symbol" w:hAnsi="Symbol"/>
      </w:rPr>
    </w:lvl>
    <w:lvl w:ilvl="4" w:tplc="E4C60882">
      <w:start w:val="1"/>
      <w:numFmt w:val="bullet"/>
      <w:lvlText w:val="o"/>
      <w:lvlJc w:val="left"/>
      <w:pPr>
        <w:tabs>
          <w:tab w:val="num" w:pos="3600"/>
        </w:tabs>
        <w:ind w:left="3600" w:hanging="360"/>
      </w:pPr>
      <w:rPr>
        <w:rFonts w:ascii="Courier New" w:hAnsi="Courier New"/>
      </w:rPr>
    </w:lvl>
    <w:lvl w:ilvl="5" w:tplc="B7801762">
      <w:start w:val="1"/>
      <w:numFmt w:val="bullet"/>
      <w:lvlText w:val=""/>
      <w:lvlJc w:val="left"/>
      <w:pPr>
        <w:tabs>
          <w:tab w:val="num" w:pos="4320"/>
        </w:tabs>
        <w:ind w:left="4320" w:hanging="360"/>
      </w:pPr>
      <w:rPr>
        <w:rFonts w:ascii="Wingdings" w:hAnsi="Wingdings"/>
      </w:rPr>
    </w:lvl>
    <w:lvl w:ilvl="6" w:tplc="6BFABE62">
      <w:start w:val="1"/>
      <w:numFmt w:val="bullet"/>
      <w:lvlText w:val=""/>
      <w:lvlJc w:val="left"/>
      <w:pPr>
        <w:tabs>
          <w:tab w:val="num" w:pos="5040"/>
        </w:tabs>
        <w:ind w:left="5040" w:hanging="360"/>
      </w:pPr>
      <w:rPr>
        <w:rFonts w:ascii="Symbol" w:hAnsi="Symbol"/>
      </w:rPr>
    </w:lvl>
    <w:lvl w:ilvl="7" w:tplc="33C80EF4">
      <w:start w:val="1"/>
      <w:numFmt w:val="bullet"/>
      <w:lvlText w:val="o"/>
      <w:lvlJc w:val="left"/>
      <w:pPr>
        <w:tabs>
          <w:tab w:val="num" w:pos="5760"/>
        </w:tabs>
        <w:ind w:left="5760" w:hanging="360"/>
      </w:pPr>
      <w:rPr>
        <w:rFonts w:ascii="Courier New" w:hAnsi="Courier New"/>
      </w:rPr>
    </w:lvl>
    <w:lvl w:ilvl="8" w:tplc="E2624676">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B62C456C">
      <w:start w:val="1"/>
      <w:numFmt w:val="lowerLetter"/>
      <w:lvlText w:val="(%1)"/>
      <w:lvlJc w:val="left"/>
      <w:pPr>
        <w:tabs>
          <w:tab w:val="num" w:pos="450"/>
        </w:tabs>
        <w:ind w:left="720" w:hanging="360"/>
      </w:pPr>
      <w:rPr>
        <w:rFonts w:ascii="Times New Roman" w:eastAsia="Times New Roman" w:hAnsi="Times New Roman" w:cs="Times New Roman"/>
        <w:b w:val="0"/>
        <w:i/>
        <w:strike w:val="0"/>
        <w:sz w:val="16"/>
      </w:rPr>
    </w:lvl>
    <w:lvl w:ilvl="1" w:tplc="ABAEADD8">
      <w:start w:val="1"/>
      <w:numFmt w:val="bullet"/>
      <w:lvlText w:val="o"/>
      <w:lvlJc w:val="left"/>
      <w:pPr>
        <w:tabs>
          <w:tab w:val="num" w:pos="1440"/>
        </w:tabs>
        <w:ind w:left="1440" w:hanging="360"/>
      </w:pPr>
      <w:rPr>
        <w:rFonts w:ascii="Courier New" w:hAnsi="Courier New"/>
      </w:rPr>
    </w:lvl>
    <w:lvl w:ilvl="2" w:tplc="AD10B44A">
      <w:start w:val="1"/>
      <w:numFmt w:val="bullet"/>
      <w:lvlText w:val=""/>
      <w:lvlJc w:val="left"/>
      <w:pPr>
        <w:tabs>
          <w:tab w:val="num" w:pos="2160"/>
        </w:tabs>
        <w:ind w:left="2160" w:hanging="360"/>
      </w:pPr>
      <w:rPr>
        <w:rFonts w:ascii="Wingdings" w:hAnsi="Wingdings"/>
      </w:rPr>
    </w:lvl>
    <w:lvl w:ilvl="3" w:tplc="2F6ED7CE">
      <w:start w:val="1"/>
      <w:numFmt w:val="bullet"/>
      <w:lvlText w:val=""/>
      <w:lvlJc w:val="left"/>
      <w:pPr>
        <w:tabs>
          <w:tab w:val="num" w:pos="2880"/>
        </w:tabs>
        <w:ind w:left="2880" w:hanging="360"/>
      </w:pPr>
      <w:rPr>
        <w:rFonts w:ascii="Symbol" w:hAnsi="Symbol"/>
      </w:rPr>
    </w:lvl>
    <w:lvl w:ilvl="4" w:tplc="961E8B54">
      <w:start w:val="1"/>
      <w:numFmt w:val="bullet"/>
      <w:lvlText w:val="o"/>
      <w:lvlJc w:val="left"/>
      <w:pPr>
        <w:tabs>
          <w:tab w:val="num" w:pos="3600"/>
        </w:tabs>
        <w:ind w:left="3600" w:hanging="360"/>
      </w:pPr>
      <w:rPr>
        <w:rFonts w:ascii="Courier New" w:hAnsi="Courier New"/>
      </w:rPr>
    </w:lvl>
    <w:lvl w:ilvl="5" w:tplc="BB843932">
      <w:start w:val="1"/>
      <w:numFmt w:val="bullet"/>
      <w:lvlText w:val=""/>
      <w:lvlJc w:val="left"/>
      <w:pPr>
        <w:tabs>
          <w:tab w:val="num" w:pos="4320"/>
        </w:tabs>
        <w:ind w:left="4320" w:hanging="360"/>
      </w:pPr>
      <w:rPr>
        <w:rFonts w:ascii="Wingdings" w:hAnsi="Wingdings"/>
      </w:rPr>
    </w:lvl>
    <w:lvl w:ilvl="6" w:tplc="BD32A42E">
      <w:start w:val="1"/>
      <w:numFmt w:val="bullet"/>
      <w:lvlText w:val=""/>
      <w:lvlJc w:val="left"/>
      <w:pPr>
        <w:tabs>
          <w:tab w:val="num" w:pos="5040"/>
        </w:tabs>
        <w:ind w:left="5040" w:hanging="360"/>
      </w:pPr>
      <w:rPr>
        <w:rFonts w:ascii="Symbol" w:hAnsi="Symbol"/>
      </w:rPr>
    </w:lvl>
    <w:lvl w:ilvl="7" w:tplc="FD6E0CF8">
      <w:start w:val="1"/>
      <w:numFmt w:val="bullet"/>
      <w:lvlText w:val="o"/>
      <w:lvlJc w:val="left"/>
      <w:pPr>
        <w:tabs>
          <w:tab w:val="num" w:pos="5760"/>
        </w:tabs>
        <w:ind w:left="5760" w:hanging="360"/>
      </w:pPr>
      <w:rPr>
        <w:rFonts w:ascii="Courier New" w:hAnsi="Courier New"/>
      </w:rPr>
    </w:lvl>
    <w:lvl w:ilvl="8" w:tplc="E15E5720">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625617E8">
      <w:start w:val="2"/>
      <w:numFmt w:val="lowerLetter"/>
      <w:lvlText w:val="(%1)"/>
      <w:lvlJc w:val="left"/>
      <w:pPr>
        <w:tabs>
          <w:tab w:val="num" w:pos="450"/>
        </w:tabs>
        <w:ind w:left="720" w:hanging="360"/>
      </w:pPr>
      <w:rPr>
        <w:rFonts w:ascii="Times New Roman" w:eastAsia="Times New Roman" w:hAnsi="Times New Roman" w:cs="Times New Roman"/>
        <w:b w:val="0"/>
        <w:i/>
        <w:strike w:val="0"/>
        <w:sz w:val="16"/>
      </w:rPr>
    </w:lvl>
    <w:lvl w:ilvl="1" w:tplc="6CAC999A">
      <w:start w:val="1"/>
      <w:numFmt w:val="bullet"/>
      <w:lvlText w:val="o"/>
      <w:lvlJc w:val="left"/>
      <w:pPr>
        <w:tabs>
          <w:tab w:val="num" w:pos="1440"/>
        </w:tabs>
        <w:ind w:left="1440" w:hanging="360"/>
      </w:pPr>
      <w:rPr>
        <w:rFonts w:ascii="Courier New" w:hAnsi="Courier New"/>
      </w:rPr>
    </w:lvl>
    <w:lvl w:ilvl="2" w:tplc="42D8ACE6">
      <w:start w:val="1"/>
      <w:numFmt w:val="bullet"/>
      <w:lvlText w:val=""/>
      <w:lvlJc w:val="left"/>
      <w:pPr>
        <w:tabs>
          <w:tab w:val="num" w:pos="2160"/>
        </w:tabs>
        <w:ind w:left="2160" w:hanging="360"/>
      </w:pPr>
      <w:rPr>
        <w:rFonts w:ascii="Wingdings" w:hAnsi="Wingdings"/>
      </w:rPr>
    </w:lvl>
    <w:lvl w:ilvl="3" w:tplc="71E00836">
      <w:start w:val="1"/>
      <w:numFmt w:val="bullet"/>
      <w:lvlText w:val=""/>
      <w:lvlJc w:val="left"/>
      <w:pPr>
        <w:tabs>
          <w:tab w:val="num" w:pos="2880"/>
        </w:tabs>
        <w:ind w:left="2880" w:hanging="360"/>
      </w:pPr>
      <w:rPr>
        <w:rFonts w:ascii="Symbol" w:hAnsi="Symbol"/>
      </w:rPr>
    </w:lvl>
    <w:lvl w:ilvl="4" w:tplc="8062BD52">
      <w:start w:val="1"/>
      <w:numFmt w:val="bullet"/>
      <w:lvlText w:val="o"/>
      <w:lvlJc w:val="left"/>
      <w:pPr>
        <w:tabs>
          <w:tab w:val="num" w:pos="3600"/>
        </w:tabs>
        <w:ind w:left="3600" w:hanging="360"/>
      </w:pPr>
      <w:rPr>
        <w:rFonts w:ascii="Courier New" w:hAnsi="Courier New"/>
      </w:rPr>
    </w:lvl>
    <w:lvl w:ilvl="5" w:tplc="A9BC21B0">
      <w:start w:val="1"/>
      <w:numFmt w:val="bullet"/>
      <w:lvlText w:val=""/>
      <w:lvlJc w:val="left"/>
      <w:pPr>
        <w:tabs>
          <w:tab w:val="num" w:pos="4320"/>
        </w:tabs>
        <w:ind w:left="4320" w:hanging="360"/>
      </w:pPr>
      <w:rPr>
        <w:rFonts w:ascii="Wingdings" w:hAnsi="Wingdings"/>
      </w:rPr>
    </w:lvl>
    <w:lvl w:ilvl="6" w:tplc="C0727F9E">
      <w:start w:val="1"/>
      <w:numFmt w:val="bullet"/>
      <w:lvlText w:val=""/>
      <w:lvlJc w:val="left"/>
      <w:pPr>
        <w:tabs>
          <w:tab w:val="num" w:pos="5040"/>
        </w:tabs>
        <w:ind w:left="5040" w:hanging="360"/>
      </w:pPr>
      <w:rPr>
        <w:rFonts w:ascii="Symbol" w:hAnsi="Symbol"/>
      </w:rPr>
    </w:lvl>
    <w:lvl w:ilvl="7" w:tplc="713A4FE4">
      <w:start w:val="1"/>
      <w:numFmt w:val="bullet"/>
      <w:lvlText w:val="o"/>
      <w:lvlJc w:val="left"/>
      <w:pPr>
        <w:tabs>
          <w:tab w:val="num" w:pos="5760"/>
        </w:tabs>
        <w:ind w:left="5760" w:hanging="360"/>
      </w:pPr>
      <w:rPr>
        <w:rFonts w:ascii="Courier New" w:hAnsi="Courier New"/>
      </w:rPr>
    </w:lvl>
    <w:lvl w:ilvl="8" w:tplc="2EFA8E9A">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F5EAD136">
      <w:start w:val="3"/>
      <w:numFmt w:val="lowerLetter"/>
      <w:lvlText w:val="(%1)"/>
      <w:lvlJc w:val="left"/>
      <w:pPr>
        <w:tabs>
          <w:tab w:val="num" w:pos="450"/>
        </w:tabs>
        <w:ind w:left="720" w:hanging="360"/>
      </w:pPr>
      <w:rPr>
        <w:rFonts w:ascii="Times New Roman" w:eastAsia="Times New Roman" w:hAnsi="Times New Roman" w:cs="Times New Roman"/>
        <w:b w:val="0"/>
        <w:i/>
        <w:strike w:val="0"/>
        <w:sz w:val="16"/>
      </w:rPr>
    </w:lvl>
    <w:lvl w:ilvl="1" w:tplc="A27261F6">
      <w:start w:val="1"/>
      <w:numFmt w:val="bullet"/>
      <w:lvlText w:val="o"/>
      <w:lvlJc w:val="left"/>
      <w:pPr>
        <w:tabs>
          <w:tab w:val="num" w:pos="1440"/>
        </w:tabs>
        <w:ind w:left="1440" w:hanging="360"/>
      </w:pPr>
      <w:rPr>
        <w:rFonts w:ascii="Courier New" w:hAnsi="Courier New"/>
      </w:rPr>
    </w:lvl>
    <w:lvl w:ilvl="2" w:tplc="872E9772">
      <w:start w:val="1"/>
      <w:numFmt w:val="bullet"/>
      <w:lvlText w:val=""/>
      <w:lvlJc w:val="left"/>
      <w:pPr>
        <w:tabs>
          <w:tab w:val="num" w:pos="2160"/>
        </w:tabs>
        <w:ind w:left="2160" w:hanging="360"/>
      </w:pPr>
      <w:rPr>
        <w:rFonts w:ascii="Wingdings" w:hAnsi="Wingdings"/>
      </w:rPr>
    </w:lvl>
    <w:lvl w:ilvl="3" w:tplc="7F9CFD68">
      <w:start w:val="1"/>
      <w:numFmt w:val="bullet"/>
      <w:lvlText w:val=""/>
      <w:lvlJc w:val="left"/>
      <w:pPr>
        <w:tabs>
          <w:tab w:val="num" w:pos="2880"/>
        </w:tabs>
        <w:ind w:left="2880" w:hanging="360"/>
      </w:pPr>
      <w:rPr>
        <w:rFonts w:ascii="Symbol" w:hAnsi="Symbol"/>
      </w:rPr>
    </w:lvl>
    <w:lvl w:ilvl="4" w:tplc="42181EB8">
      <w:start w:val="1"/>
      <w:numFmt w:val="bullet"/>
      <w:lvlText w:val="o"/>
      <w:lvlJc w:val="left"/>
      <w:pPr>
        <w:tabs>
          <w:tab w:val="num" w:pos="3600"/>
        </w:tabs>
        <w:ind w:left="3600" w:hanging="360"/>
      </w:pPr>
      <w:rPr>
        <w:rFonts w:ascii="Courier New" w:hAnsi="Courier New"/>
      </w:rPr>
    </w:lvl>
    <w:lvl w:ilvl="5" w:tplc="00AE7F72">
      <w:start w:val="1"/>
      <w:numFmt w:val="bullet"/>
      <w:lvlText w:val=""/>
      <w:lvlJc w:val="left"/>
      <w:pPr>
        <w:tabs>
          <w:tab w:val="num" w:pos="4320"/>
        </w:tabs>
        <w:ind w:left="4320" w:hanging="360"/>
      </w:pPr>
      <w:rPr>
        <w:rFonts w:ascii="Wingdings" w:hAnsi="Wingdings"/>
      </w:rPr>
    </w:lvl>
    <w:lvl w:ilvl="6" w:tplc="B418AF90">
      <w:start w:val="1"/>
      <w:numFmt w:val="bullet"/>
      <w:lvlText w:val=""/>
      <w:lvlJc w:val="left"/>
      <w:pPr>
        <w:tabs>
          <w:tab w:val="num" w:pos="5040"/>
        </w:tabs>
        <w:ind w:left="5040" w:hanging="360"/>
      </w:pPr>
      <w:rPr>
        <w:rFonts w:ascii="Symbol" w:hAnsi="Symbol"/>
      </w:rPr>
    </w:lvl>
    <w:lvl w:ilvl="7" w:tplc="98C2D1F0">
      <w:start w:val="1"/>
      <w:numFmt w:val="bullet"/>
      <w:lvlText w:val="o"/>
      <w:lvlJc w:val="left"/>
      <w:pPr>
        <w:tabs>
          <w:tab w:val="num" w:pos="5760"/>
        </w:tabs>
        <w:ind w:left="5760" w:hanging="360"/>
      </w:pPr>
      <w:rPr>
        <w:rFonts w:ascii="Courier New" w:hAnsi="Courier New"/>
      </w:rPr>
    </w:lvl>
    <w:lvl w:ilvl="8" w:tplc="8D2421F6">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C79A11A0">
      <w:start w:val="4"/>
      <w:numFmt w:val="lowerLetter"/>
      <w:lvlText w:val="(%1)"/>
      <w:lvlJc w:val="left"/>
      <w:pPr>
        <w:tabs>
          <w:tab w:val="num" w:pos="450"/>
        </w:tabs>
        <w:ind w:left="720" w:hanging="360"/>
      </w:pPr>
      <w:rPr>
        <w:rFonts w:ascii="Times New Roman" w:eastAsia="Times New Roman" w:hAnsi="Times New Roman" w:cs="Times New Roman"/>
        <w:b w:val="0"/>
        <w:i/>
        <w:strike w:val="0"/>
        <w:sz w:val="16"/>
      </w:rPr>
    </w:lvl>
    <w:lvl w:ilvl="1" w:tplc="9A4AA03E">
      <w:start w:val="1"/>
      <w:numFmt w:val="bullet"/>
      <w:lvlText w:val="o"/>
      <w:lvlJc w:val="left"/>
      <w:pPr>
        <w:tabs>
          <w:tab w:val="num" w:pos="1440"/>
        </w:tabs>
        <w:ind w:left="1440" w:hanging="360"/>
      </w:pPr>
      <w:rPr>
        <w:rFonts w:ascii="Courier New" w:hAnsi="Courier New"/>
      </w:rPr>
    </w:lvl>
    <w:lvl w:ilvl="2" w:tplc="0D9A3C40">
      <w:start w:val="1"/>
      <w:numFmt w:val="bullet"/>
      <w:lvlText w:val=""/>
      <w:lvlJc w:val="left"/>
      <w:pPr>
        <w:tabs>
          <w:tab w:val="num" w:pos="2160"/>
        </w:tabs>
        <w:ind w:left="2160" w:hanging="360"/>
      </w:pPr>
      <w:rPr>
        <w:rFonts w:ascii="Wingdings" w:hAnsi="Wingdings"/>
      </w:rPr>
    </w:lvl>
    <w:lvl w:ilvl="3" w:tplc="C2F49BF8">
      <w:start w:val="1"/>
      <w:numFmt w:val="bullet"/>
      <w:lvlText w:val=""/>
      <w:lvlJc w:val="left"/>
      <w:pPr>
        <w:tabs>
          <w:tab w:val="num" w:pos="2880"/>
        </w:tabs>
        <w:ind w:left="2880" w:hanging="360"/>
      </w:pPr>
      <w:rPr>
        <w:rFonts w:ascii="Symbol" w:hAnsi="Symbol"/>
      </w:rPr>
    </w:lvl>
    <w:lvl w:ilvl="4" w:tplc="2314173A">
      <w:start w:val="1"/>
      <w:numFmt w:val="bullet"/>
      <w:lvlText w:val="o"/>
      <w:lvlJc w:val="left"/>
      <w:pPr>
        <w:tabs>
          <w:tab w:val="num" w:pos="3600"/>
        </w:tabs>
        <w:ind w:left="3600" w:hanging="360"/>
      </w:pPr>
      <w:rPr>
        <w:rFonts w:ascii="Courier New" w:hAnsi="Courier New"/>
      </w:rPr>
    </w:lvl>
    <w:lvl w:ilvl="5" w:tplc="6F10188C">
      <w:start w:val="1"/>
      <w:numFmt w:val="bullet"/>
      <w:lvlText w:val=""/>
      <w:lvlJc w:val="left"/>
      <w:pPr>
        <w:tabs>
          <w:tab w:val="num" w:pos="4320"/>
        </w:tabs>
        <w:ind w:left="4320" w:hanging="360"/>
      </w:pPr>
      <w:rPr>
        <w:rFonts w:ascii="Wingdings" w:hAnsi="Wingdings"/>
      </w:rPr>
    </w:lvl>
    <w:lvl w:ilvl="6" w:tplc="0DF4A262">
      <w:start w:val="1"/>
      <w:numFmt w:val="bullet"/>
      <w:lvlText w:val=""/>
      <w:lvlJc w:val="left"/>
      <w:pPr>
        <w:tabs>
          <w:tab w:val="num" w:pos="5040"/>
        </w:tabs>
        <w:ind w:left="5040" w:hanging="360"/>
      </w:pPr>
      <w:rPr>
        <w:rFonts w:ascii="Symbol" w:hAnsi="Symbol"/>
      </w:rPr>
    </w:lvl>
    <w:lvl w:ilvl="7" w:tplc="28DCD752">
      <w:start w:val="1"/>
      <w:numFmt w:val="bullet"/>
      <w:lvlText w:val="o"/>
      <w:lvlJc w:val="left"/>
      <w:pPr>
        <w:tabs>
          <w:tab w:val="num" w:pos="5760"/>
        </w:tabs>
        <w:ind w:left="5760" w:hanging="360"/>
      </w:pPr>
      <w:rPr>
        <w:rFonts w:ascii="Courier New" w:hAnsi="Courier New"/>
      </w:rPr>
    </w:lvl>
    <w:lvl w:ilvl="8" w:tplc="DB780AF6">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F2567012">
      <w:start w:val="5"/>
      <w:numFmt w:val="lowerLetter"/>
      <w:lvlText w:val="(%1)"/>
      <w:lvlJc w:val="left"/>
      <w:pPr>
        <w:tabs>
          <w:tab w:val="num" w:pos="450"/>
        </w:tabs>
        <w:ind w:left="720" w:hanging="360"/>
      </w:pPr>
      <w:rPr>
        <w:rFonts w:ascii="Times New Roman" w:eastAsia="Times New Roman" w:hAnsi="Times New Roman" w:cs="Times New Roman"/>
        <w:b w:val="0"/>
        <w:i/>
        <w:strike w:val="0"/>
        <w:sz w:val="16"/>
      </w:rPr>
    </w:lvl>
    <w:lvl w:ilvl="1" w:tplc="BC2C7AEC">
      <w:start w:val="1"/>
      <w:numFmt w:val="bullet"/>
      <w:lvlText w:val="o"/>
      <w:lvlJc w:val="left"/>
      <w:pPr>
        <w:tabs>
          <w:tab w:val="num" w:pos="1440"/>
        </w:tabs>
        <w:ind w:left="1440" w:hanging="360"/>
      </w:pPr>
      <w:rPr>
        <w:rFonts w:ascii="Courier New" w:hAnsi="Courier New"/>
      </w:rPr>
    </w:lvl>
    <w:lvl w:ilvl="2" w:tplc="14764D90">
      <w:start w:val="1"/>
      <w:numFmt w:val="bullet"/>
      <w:lvlText w:val=""/>
      <w:lvlJc w:val="left"/>
      <w:pPr>
        <w:tabs>
          <w:tab w:val="num" w:pos="2160"/>
        </w:tabs>
        <w:ind w:left="2160" w:hanging="360"/>
      </w:pPr>
      <w:rPr>
        <w:rFonts w:ascii="Wingdings" w:hAnsi="Wingdings"/>
      </w:rPr>
    </w:lvl>
    <w:lvl w:ilvl="3" w:tplc="00C24C18">
      <w:start w:val="1"/>
      <w:numFmt w:val="bullet"/>
      <w:lvlText w:val=""/>
      <w:lvlJc w:val="left"/>
      <w:pPr>
        <w:tabs>
          <w:tab w:val="num" w:pos="2880"/>
        </w:tabs>
        <w:ind w:left="2880" w:hanging="360"/>
      </w:pPr>
      <w:rPr>
        <w:rFonts w:ascii="Symbol" w:hAnsi="Symbol"/>
      </w:rPr>
    </w:lvl>
    <w:lvl w:ilvl="4" w:tplc="92985F2C">
      <w:start w:val="1"/>
      <w:numFmt w:val="bullet"/>
      <w:lvlText w:val="o"/>
      <w:lvlJc w:val="left"/>
      <w:pPr>
        <w:tabs>
          <w:tab w:val="num" w:pos="3600"/>
        </w:tabs>
        <w:ind w:left="3600" w:hanging="360"/>
      </w:pPr>
      <w:rPr>
        <w:rFonts w:ascii="Courier New" w:hAnsi="Courier New"/>
      </w:rPr>
    </w:lvl>
    <w:lvl w:ilvl="5" w:tplc="962CA1BA">
      <w:start w:val="1"/>
      <w:numFmt w:val="bullet"/>
      <w:lvlText w:val=""/>
      <w:lvlJc w:val="left"/>
      <w:pPr>
        <w:tabs>
          <w:tab w:val="num" w:pos="4320"/>
        </w:tabs>
        <w:ind w:left="4320" w:hanging="360"/>
      </w:pPr>
      <w:rPr>
        <w:rFonts w:ascii="Wingdings" w:hAnsi="Wingdings"/>
      </w:rPr>
    </w:lvl>
    <w:lvl w:ilvl="6" w:tplc="C91CEC0A">
      <w:start w:val="1"/>
      <w:numFmt w:val="bullet"/>
      <w:lvlText w:val=""/>
      <w:lvlJc w:val="left"/>
      <w:pPr>
        <w:tabs>
          <w:tab w:val="num" w:pos="5040"/>
        </w:tabs>
        <w:ind w:left="5040" w:hanging="360"/>
      </w:pPr>
      <w:rPr>
        <w:rFonts w:ascii="Symbol" w:hAnsi="Symbol"/>
      </w:rPr>
    </w:lvl>
    <w:lvl w:ilvl="7" w:tplc="F9F4CF4C">
      <w:start w:val="1"/>
      <w:numFmt w:val="bullet"/>
      <w:lvlText w:val="o"/>
      <w:lvlJc w:val="left"/>
      <w:pPr>
        <w:tabs>
          <w:tab w:val="num" w:pos="5760"/>
        </w:tabs>
        <w:ind w:left="5760" w:hanging="360"/>
      </w:pPr>
      <w:rPr>
        <w:rFonts w:ascii="Courier New" w:hAnsi="Courier New"/>
      </w:rPr>
    </w:lvl>
    <w:lvl w:ilvl="8" w:tplc="3378D986">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B3680FF2">
      <w:start w:val="1"/>
      <w:numFmt w:val="lowerLetter"/>
      <w:lvlText w:val="(%1)"/>
      <w:lvlJc w:val="left"/>
      <w:pPr>
        <w:tabs>
          <w:tab w:val="num" w:pos="450"/>
        </w:tabs>
        <w:ind w:left="720" w:hanging="360"/>
      </w:pPr>
      <w:rPr>
        <w:rFonts w:ascii="Times New Roman" w:eastAsia="Times New Roman" w:hAnsi="Times New Roman" w:cs="Times New Roman"/>
        <w:b w:val="0"/>
        <w:i/>
        <w:strike w:val="0"/>
        <w:sz w:val="16"/>
      </w:rPr>
    </w:lvl>
    <w:lvl w:ilvl="1" w:tplc="0A2C7608">
      <w:start w:val="1"/>
      <w:numFmt w:val="bullet"/>
      <w:lvlText w:val="o"/>
      <w:lvlJc w:val="left"/>
      <w:pPr>
        <w:tabs>
          <w:tab w:val="num" w:pos="1440"/>
        </w:tabs>
        <w:ind w:left="1440" w:hanging="360"/>
      </w:pPr>
      <w:rPr>
        <w:rFonts w:ascii="Courier New" w:hAnsi="Courier New"/>
      </w:rPr>
    </w:lvl>
    <w:lvl w:ilvl="2" w:tplc="A24259EE">
      <w:start w:val="1"/>
      <w:numFmt w:val="bullet"/>
      <w:lvlText w:val=""/>
      <w:lvlJc w:val="left"/>
      <w:pPr>
        <w:tabs>
          <w:tab w:val="num" w:pos="2160"/>
        </w:tabs>
        <w:ind w:left="2160" w:hanging="360"/>
      </w:pPr>
      <w:rPr>
        <w:rFonts w:ascii="Wingdings" w:hAnsi="Wingdings"/>
      </w:rPr>
    </w:lvl>
    <w:lvl w:ilvl="3" w:tplc="6164AECA">
      <w:start w:val="1"/>
      <w:numFmt w:val="bullet"/>
      <w:lvlText w:val=""/>
      <w:lvlJc w:val="left"/>
      <w:pPr>
        <w:tabs>
          <w:tab w:val="num" w:pos="2880"/>
        </w:tabs>
        <w:ind w:left="2880" w:hanging="360"/>
      </w:pPr>
      <w:rPr>
        <w:rFonts w:ascii="Symbol" w:hAnsi="Symbol"/>
      </w:rPr>
    </w:lvl>
    <w:lvl w:ilvl="4" w:tplc="FC90E47A">
      <w:start w:val="1"/>
      <w:numFmt w:val="bullet"/>
      <w:lvlText w:val="o"/>
      <w:lvlJc w:val="left"/>
      <w:pPr>
        <w:tabs>
          <w:tab w:val="num" w:pos="3600"/>
        </w:tabs>
        <w:ind w:left="3600" w:hanging="360"/>
      </w:pPr>
      <w:rPr>
        <w:rFonts w:ascii="Courier New" w:hAnsi="Courier New"/>
      </w:rPr>
    </w:lvl>
    <w:lvl w:ilvl="5" w:tplc="9D60E92C">
      <w:start w:val="1"/>
      <w:numFmt w:val="bullet"/>
      <w:lvlText w:val=""/>
      <w:lvlJc w:val="left"/>
      <w:pPr>
        <w:tabs>
          <w:tab w:val="num" w:pos="4320"/>
        </w:tabs>
        <w:ind w:left="4320" w:hanging="360"/>
      </w:pPr>
      <w:rPr>
        <w:rFonts w:ascii="Wingdings" w:hAnsi="Wingdings"/>
      </w:rPr>
    </w:lvl>
    <w:lvl w:ilvl="6" w:tplc="FE1E93A6">
      <w:start w:val="1"/>
      <w:numFmt w:val="bullet"/>
      <w:lvlText w:val=""/>
      <w:lvlJc w:val="left"/>
      <w:pPr>
        <w:tabs>
          <w:tab w:val="num" w:pos="5040"/>
        </w:tabs>
        <w:ind w:left="5040" w:hanging="360"/>
      </w:pPr>
      <w:rPr>
        <w:rFonts w:ascii="Symbol" w:hAnsi="Symbol"/>
      </w:rPr>
    </w:lvl>
    <w:lvl w:ilvl="7" w:tplc="EFD8F2E6">
      <w:start w:val="1"/>
      <w:numFmt w:val="bullet"/>
      <w:lvlText w:val="o"/>
      <w:lvlJc w:val="left"/>
      <w:pPr>
        <w:tabs>
          <w:tab w:val="num" w:pos="5760"/>
        </w:tabs>
        <w:ind w:left="5760" w:hanging="360"/>
      </w:pPr>
      <w:rPr>
        <w:rFonts w:ascii="Courier New" w:hAnsi="Courier New"/>
      </w:rPr>
    </w:lvl>
    <w:lvl w:ilvl="8" w:tplc="1256CFB2">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38126054">
      <w:start w:val="2"/>
      <w:numFmt w:val="lowerLetter"/>
      <w:lvlText w:val="(%1)"/>
      <w:lvlJc w:val="left"/>
      <w:pPr>
        <w:tabs>
          <w:tab w:val="num" w:pos="450"/>
        </w:tabs>
        <w:ind w:left="720" w:hanging="360"/>
      </w:pPr>
      <w:rPr>
        <w:rFonts w:ascii="Times New Roman" w:eastAsia="Times New Roman" w:hAnsi="Times New Roman" w:cs="Times New Roman"/>
        <w:b w:val="0"/>
        <w:i/>
        <w:strike w:val="0"/>
        <w:sz w:val="16"/>
      </w:rPr>
    </w:lvl>
    <w:lvl w:ilvl="1" w:tplc="08C4C290">
      <w:start w:val="1"/>
      <w:numFmt w:val="bullet"/>
      <w:lvlText w:val="o"/>
      <w:lvlJc w:val="left"/>
      <w:pPr>
        <w:tabs>
          <w:tab w:val="num" w:pos="1440"/>
        </w:tabs>
        <w:ind w:left="1440" w:hanging="360"/>
      </w:pPr>
      <w:rPr>
        <w:rFonts w:ascii="Courier New" w:hAnsi="Courier New"/>
      </w:rPr>
    </w:lvl>
    <w:lvl w:ilvl="2" w:tplc="BC780128">
      <w:start w:val="1"/>
      <w:numFmt w:val="bullet"/>
      <w:lvlText w:val=""/>
      <w:lvlJc w:val="left"/>
      <w:pPr>
        <w:tabs>
          <w:tab w:val="num" w:pos="2160"/>
        </w:tabs>
        <w:ind w:left="2160" w:hanging="360"/>
      </w:pPr>
      <w:rPr>
        <w:rFonts w:ascii="Wingdings" w:hAnsi="Wingdings"/>
      </w:rPr>
    </w:lvl>
    <w:lvl w:ilvl="3" w:tplc="C44C4C48">
      <w:start w:val="1"/>
      <w:numFmt w:val="bullet"/>
      <w:lvlText w:val=""/>
      <w:lvlJc w:val="left"/>
      <w:pPr>
        <w:tabs>
          <w:tab w:val="num" w:pos="2880"/>
        </w:tabs>
        <w:ind w:left="2880" w:hanging="360"/>
      </w:pPr>
      <w:rPr>
        <w:rFonts w:ascii="Symbol" w:hAnsi="Symbol"/>
      </w:rPr>
    </w:lvl>
    <w:lvl w:ilvl="4" w:tplc="DA76962C">
      <w:start w:val="1"/>
      <w:numFmt w:val="bullet"/>
      <w:lvlText w:val="o"/>
      <w:lvlJc w:val="left"/>
      <w:pPr>
        <w:tabs>
          <w:tab w:val="num" w:pos="3600"/>
        </w:tabs>
        <w:ind w:left="3600" w:hanging="360"/>
      </w:pPr>
      <w:rPr>
        <w:rFonts w:ascii="Courier New" w:hAnsi="Courier New"/>
      </w:rPr>
    </w:lvl>
    <w:lvl w:ilvl="5" w:tplc="A282F5CC">
      <w:start w:val="1"/>
      <w:numFmt w:val="bullet"/>
      <w:lvlText w:val=""/>
      <w:lvlJc w:val="left"/>
      <w:pPr>
        <w:tabs>
          <w:tab w:val="num" w:pos="4320"/>
        </w:tabs>
        <w:ind w:left="4320" w:hanging="360"/>
      </w:pPr>
      <w:rPr>
        <w:rFonts w:ascii="Wingdings" w:hAnsi="Wingdings"/>
      </w:rPr>
    </w:lvl>
    <w:lvl w:ilvl="6" w:tplc="500A063A">
      <w:start w:val="1"/>
      <w:numFmt w:val="bullet"/>
      <w:lvlText w:val=""/>
      <w:lvlJc w:val="left"/>
      <w:pPr>
        <w:tabs>
          <w:tab w:val="num" w:pos="5040"/>
        </w:tabs>
        <w:ind w:left="5040" w:hanging="360"/>
      </w:pPr>
      <w:rPr>
        <w:rFonts w:ascii="Symbol" w:hAnsi="Symbol"/>
      </w:rPr>
    </w:lvl>
    <w:lvl w:ilvl="7" w:tplc="23609900">
      <w:start w:val="1"/>
      <w:numFmt w:val="bullet"/>
      <w:lvlText w:val="o"/>
      <w:lvlJc w:val="left"/>
      <w:pPr>
        <w:tabs>
          <w:tab w:val="num" w:pos="5760"/>
        </w:tabs>
        <w:ind w:left="5760" w:hanging="360"/>
      </w:pPr>
      <w:rPr>
        <w:rFonts w:ascii="Courier New" w:hAnsi="Courier New"/>
      </w:rPr>
    </w:lvl>
    <w:lvl w:ilvl="8" w:tplc="3D124BFE">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A9FCA48E">
      <w:start w:val="1"/>
      <w:numFmt w:val="lowerLetter"/>
      <w:lvlText w:val="(%1)"/>
      <w:lvlJc w:val="left"/>
      <w:pPr>
        <w:tabs>
          <w:tab w:val="num" w:pos="450"/>
        </w:tabs>
        <w:ind w:left="720" w:hanging="360"/>
      </w:pPr>
      <w:rPr>
        <w:rFonts w:ascii="Times New Roman" w:eastAsia="Times New Roman" w:hAnsi="Times New Roman" w:cs="Times New Roman"/>
        <w:b w:val="0"/>
        <w:i/>
        <w:strike w:val="0"/>
        <w:sz w:val="16"/>
      </w:rPr>
    </w:lvl>
    <w:lvl w:ilvl="1" w:tplc="711E05E4">
      <w:start w:val="1"/>
      <w:numFmt w:val="bullet"/>
      <w:lvlText w:val="o"/>
      <w:lvlJc w:val="left"/>
      <w:pPr>
        <w:tabs>
          <w:tab w:val="num" w:pos="1440"/>
        </w:tabs>
        <w:ind w:left="1440" w:hanging="360"/>
      </w:pPr>
      <w:rPr>
        <w:rFonts w:ascii="Courier New" w:hAnsi="Courier New"/>
      </w:rPr>
    </w:lvl>
    <w:lvl w:ilvl="2" w:tplc="6F8486FE">
      <w:start w:val="1"/>
      <w:numFmt w:val="bullet"/>
      <w:lvlText w:val=""/>
      <w:lvlJc w:val="left"/>
      <w:pPr>
        <w:tabs>
          <w:tab w:val="num" w:pos="2160"/>
        </w:tabs>
        <w:ind w:left="2160" w:hanging="360"/>
      </w:pPr>
      <w:rPr>
        <w:rFonts w:ascii="Wingdings" w:hAnsi="Wingdings"/>
      </w:rPr>
    </w:lvl>
    <w:lvl w:ilvl="3" w:tplc="37C29360">
      <w:start w:val="1"/>
      <w:numFmt w:val="bullet"/>
      <w:lvlText w:val=""/>
      <w:lvlJc w:val="left"/>
      <w:pPr>
        <w:tabs>
          <w:tab w:val="num" w:pos="2880"/>
        </w:tabs>
        <w:ind w:left="2880" w:hanging="360"/>
      </w:pPr>
      <w:rPr>
        <w:rFonts w:ascii="Symbol" w:hAnsi="Symbol"/>
      </w:rPr>
    </w:lvl>
    <w:lvl w:ilvl="4" w:tplc="4B66EC2E">
      <w:start w:val="1"/>
      <w:numFmt w:val="bullet"/>
      <w:lvlText w:val="o"/>
      <w:lvlJc w:val="left"/>
      <w:pPr>
        <w:tabs>
          <w:tab w:val="num" w:pos="3600"/>
        </w:tabs>
        <w:ind w:left="3600" w:hanging="360"/>
      </w:pPr>
      <w:rPr>
        <w:rFonts w:ascii="Courier New" w:hAnsi="Courier New"/>
      </w:rPr>
    </w:lvl>
    <w:lvl w:ilvl="5" w:tplc="45902AAA">
      <w:start w:val="1"/>
      <w:numFmt w:val="bullet"/>
      <w:lvlText w:val=""/>
      <w:lvlJc w:val="left"/>
      <w:pPr>
        <w:tabs>
          <w:tab w:val="num" w:pos="4320"/>
        </w:tabs>
        <w:ind w:left="4320" w:hanging="360"/>
      </w:pPr>
      <w:rPr>
        <w:rFonts w:ascii="Wingdings" w:hAnsi="Wingdings"/>
      </w:rPr>
    </w:lvl>
    <w:lvl w:ilvl="6" w:tplc="17DE1028">
      <w:start w:val="1"/>
      <w:numFmt w:val="bullet"/>
      <w:lvlText w:val=""/>
      <w:lvlJc w:val="left"/>
      <w:pPr>
        <w:tabs>
          <w:tab w:val="num" w:pos="5040"/>
        </w:tabs>
        <w:ind w:left="5040" w:hanging="360"/>
      </w:pPr>
      <w:rPr>
        <w:rFonts w:ascii="Symbol" w:hAnsi="Symbol"/>
      </w:rPr>
    </w:lvl>
    <w:lvl w:ilvl="7" w:tplc="27AC5086">
      <w:start w:val="1"/>
      <w:numFmt w:val="bullet"/>
      <w:lvlText w:val="o"/>
      <w:lvlJc w:val="left"/>
      <w:pPr>
        <w:tabs>
          <w:tab w:val="num" w:pos="5760"/>
        </w:tabs>
        <w:ind w:left="5760" w:hanging="360"/>
      </w:pPr>
      <w:rPr>
        <w:rFonts w:ascii="Courier New" w:hAnsi="Courier New"/>
      </w:rPr>
    </w:lvl>
    <w:lvl w:ilvl="8" w:tplc="7F729A70">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E27C5A28">
      <w:start w:val="1"/>
      <w:numFmt w:val="lowerLetter"/>
      <w:lvlText w:val="(%1)"/>
      <w:lvlJc w:val="left"/>
      <w:pPr>
        <w:tabs>
          <w:tab w:val="num" w:pos="450"/>
        </w:tabs>
        <w:ind w:left="720" w:hanging="360"/>
      </w:pPr>
      <w:rPr>
        <w:rFonts w:ascii="Times New Roman" w:eastAsia="Times New Roman" w:hAnsi="Times New Roman" w:cs="Times New Roman"/>
        <w:b w:val="0"/>
        <w:i/>
        <w:strike w:val="0"/>
        <w:sz w:val="16"/>
      </w:rPr>
    </w:lvl>
    <w:lvl w:ilvl="1" w:tplc="34A0577C">
      <w:start w:val="1"/>
      <w:numFmt w:val="bullet"/>
      <w:lvlText w:val="o"/>
      <w:lvlJc w:val="left"/>
      <w:pPr>
        <w:tabs>
          <w:tab w:val="num" w:pos="1440"/>
        </w:tabs>
        <w:ind w:left="1440" w:hanging="360"/>
      </w:pPr>
      <w:rPr>
        <w:rFonts w:ascii="Courier New" w:hAnsi="Courier New"/>
      </w:rPr>
    </w:lvl>
    <w:lvl w:ilvl="2" w:tplc="C5284C68">
      <w:start w:val="1"/>
      <w:numFmt w:val="bullet"/>
      <w:lvlText w:val=""/>
      <w:lvlJc w:val="left"/>
      <w:pPr>
        <w:tabs>
          <w:tab w:val="num" w:pos="2160"/>
        </w:tabs>
        <w:ind w:left="2160" w:hanging="360"/>
      </w:pPr>
      <w:rPr>
        <w:rFonts w:ascii="Wingdings" w:hAnsi="Wingdings"/>
      </w:rPr>
    </w:lvl>
    <w:lvl w:ilvl="3" w:tplc="C7EC4CB4">
      <w:start w:val="1"/>
      <w:numFmt w:val="bullet"/>
      <w:lvlText w:val=""/>
      <w:lvlJc w:val="left"/>
      <w:pPr>
        <w:tabs>
          <w:tab w:val="num" w:pos="2880"/>
        </w:tabs>
        <w:ind w:left="2880" w:hanging="360"/>
      </w:pPr>
      <w:rPr>
        <w:rFonts w:ascii="Symbol" w:hAnsi="Symbol"/>
      </w:rPr>
    </w:lvl>
    <w:lvl w:ilvl="4" w:tplc="03900BF2">
      <w:start w:val="1"/>
      <w:numFmt w:val="bullet"/>
      <w:lvlText w:val="o"/>
      <w:lvlJc w:val="left"/>
      <w:pPr>
        <w:tabs>
          <w:tab w:val="num" w:pos="3600"/>
        </w:tabs>
        <w:ind w:left="3600" w:hanging="360"/>
      </w:pPr>
      <w:rPr>
        <w:rFonts w:ascii="Courier New" w:hAnsi="Courier New"/>
      </w:rPr>
    </w:lvl>
    <w:lvl w:ilvl="5" w:tplc="876A514A">
      <w:start w:val="1"/>
      <w:numFmt w:val="bullet"/>
      <w:lvlText w:val=""/>
      <w:lvlJc w:val="left"/>
      <w:pPr>
        <w:tabs>
          <w:tab w:val="num" w:pos="4320"/>
        </w:tabs>
        <w:ind w:left="4320" w:hanging="360"/>
      </w:pPr>
      <w:rPr>
        <w:rFonts w:ascii="Wingdings" w:hAnsi="Wingdings"/>
      </w:rPr>
    </w:lvl>
    <w:lvl w:ilvl="6" w:tplc="D9DECDAC">
      <w:start w:val="1"/>
      <w:numFmt w:val="bullet"/>
      <w:lvlText w:val=""/>
      <w:lvlJc w:val="left"/>
      <w:pPr>
        <w:tabs>
          <w:tab w:val="num" w:pos="5040"/>
        </w:tabs>
        <w:ind w:left="5040" w:hanging="360"/>
      </w:pPr>
      <w:rPr>
        <w:rFonts w:ascii="Symbol" w:hAnsi="Symbol"/>
      </w:rPr>
    </w:lvl>
    <w:lvl w:ilvl="7" w:tplc="CB5E721E">
      <w:start w:val="1"/>
      <w:numFmt w:val="bullet"/>
      <w:lvlText w:val="o"/>
      <w:lvlJc w:val="left"/>
      <w:pPr>
        <w:tabs>
          <w:tab w:val="num" w:pos="5760"/>
        </w:tabs>
        <w:ind w:left="5760" w:hanging="360"/>
      </w:pPr>
      <w:rPr>
        <w:rFonts w:ascii="Courier New" w:hAnsi="Courier New"/>
      </w:rPr>
    </w:lvl>
    <w:lvl w:ilvl="8" w:tplc="4E94F26A">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D3D8B658">
      <w:start w:val="1"/>
      <w:numFmt w:val="lowerLetter"/>
      <w:lvlText w:val="(%1)"/>
      <w:lvlJc w:val="left"/>
      <w:pPr>
        <w:tabs>
          <w:tab w:val="num" w:pos="450"/>
        </w:tabs>
        <w:ind w:left="720" w:hanging="360"/>
      </w:pPr>
      <w:rPr>
        <w:rFonts w:ascii="Times New Roman" w:eastAsia="Times New Roman" w:hAnsi="Times New Roman" w:cs="Times New Roman"/>
        <w:b w:val="0"/>
        <w:i/>
        <w:strike w:val="0"/>
        <w:sz w:val="16"/>
      </w:rPr>
    </w:lvl>
    <w:lvl w:ilvl="1" w:tplc="DEE20B06">
      <w:start w:val="1"/>
      <w:numFmt w:val="bullet"/>
      <w:lvlText w:val="o"/>
      <w:lvlJc w:val="left"/>
      <w:pPr>
        <w:tabs>
          <w:tab w:val="num" w:pos="1440"/>
        </w:tabs>
        <w:ind w:left="1440" w:hanging="360"/>
      </w:pPr>
      <w:rPr>
        <w:rFonts w:ascii="Courier New" w:hAnsi="Courier New"/>
      </w:rPr>
    </w:lvl>
    <w:lvl w:ilvl="2" w:tplc="642C5F9A">
      <w:start w:val="1"/>
      <w:numFmt w:val="bullet"/>
      <w:lvlText w:val=""/>
      <w:lvlJc w:val="left"/>
      <w:pPr>
        <w:tabs>
          <w:tab w:val="num" w:pos="2160"/>
        </w:tabs>
        <w:ind w:left="2160" w:hanging="360"/>
      </w:pPr>
      <w:rPr>
        <w:rFonts w:ascii="Wingdings" w:hAnsi="Wingdings"/>
      </w:rPr>
    </w:lvl>
    <w:lvl w:ilvl="3" w:tplc="EF008E58">
      <w:start w:val="1"/>
      <w:numFmt w:val="bullet"/>
      <w:lvlText w:val=""/>
      <w:lvlJc w:val="left"/>
      <w:pPr>
        <w:tabs>
          <w:tab w:val="num" w:pos="2880"/>
        </w:tabs>
        <w:ind w:left="2880" w:hanging="360"/>
      </w:pPr>
      <w:rPr>
        <w:rFonts w:ascii="Symbol" w:hAnsi="Symbol"/>
      </w:rPr>
    </w:lvl>
    <w:lvl w:ilvl="4" w:tplc="442C9684">
      <w:start w:val="1"/>
      <w:numFmt w:val="bullet"/>
      <w:lvlText w:val="o"/>
      <w:lvlJc w:val="left"/>
      <w:pPr>
        <w:tabs>
          <w:tab w:val="num" w:pos="3600"/>
        </w:tabs>
        <w:ind w:left="3600" w:hanging="360"/>
      </w:pPr>
      <w:rPr>
        <w:rFonts w:ascii="Courier New" w:hAnsi="Courier New"/>
      </w:rPr>
    </w:lvl>
    <w:lvl w:ilvl="5" w:tplc="C45A3DC4">
      <w:start w:val="1"/>
      <w:numFmt w:val="bullet"/>
      <w:lvlText w:val=""/>
      <w:lvlJc w:val="left"/>
      <w:pPr>
        <w:tabs>
          <w:tab w:val="num" w:pos="4320"/>
        </w:tabs>
        <w:ind w:left="4320" w:hanging="360"/>
      </w:pPr>
      <w:rPr>
        <w:rFonts w:ascii="Wingdings" w:hAnsi="Wingdings"/>
      </w:rPr>
    </w:lvl>
    <w:lvl w:ilvl="6" w:tplc="0E88CC70">
      <w:start w:val="1"/>
      <w:numFmt w:val="bullet"/>
      <w:lvlText w:val=""/>
      <w:lvlJc w:val="left"/>
      <w:pPr>
        <w:tabs>
          <w:tab w:val="num" w:pos="5040"/>
        </w:tabs>
        <w:ind w:left="5040" w:hanging="360"/>
      </w:pPr>
      <w:rPr>
        <w:rFonts w:ascii="Symbol" w:hAnsi="Symbol"/>
      </w:rPr>
    </w:lvl>
    <w:lvl w:ilvl="7" w:tplc="74A2C768">
      <w:start w:val="1"/>
      <w:numFmt w:val="bullet"/>
      <w:lvlText w:val="o"/>
      <w:lvlJc w:val="left"/>
      <w:pPr>
        <w:tabs>
          <w:tab w:val="num" w:pos="5760"/>
        </w:tabs>
        <w:ind w:left="5760" w:hanging="360"/>
      </w:pPr>
      <w:rPr>
        <w:rFonts w:ascii="Courier New" w:hAnsi="Courier New"/>
      </w:rPr>
    </w:lvl>
    <w:lvl w:ilvl="8" w:tplc="678E4E44">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hybridMultilevel"/>
    <w:tmpl w:val="00000027"/>
    <w:lvl w:ilvl="0" w:tplc="CE0AD286">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020E0BF6">
      <w:start w:val="1"/>
      <w:numFmt w:val="bullet"/>
      <w:lvlText w:val="o"/>
      <w:lvlJc w:val="left"/>
      <w:pPr>
        <w:tabs>
          <w:tab w:val="num" w:pos="1440"/>
        </w:tabs>
        <w:ind w:left="1440" w:hanging="360"/>
      </w:pPr>
      <w:rPr>
        <w:rFonts w:ascii="Courier New" w:hAnsi="Courier New"/>
      </w:rPr>
    </w:lvl>
    <w:lvl w:ilvl="2" w:tplc="29CA7280">
      <w:start w:val="1"/>
      <w:numFmt w:val="bullet"/>
      <w:lvlText w:val=""/>
      <w:lvlJc w:val="left"/>
      <w:pPr>
        <w:tabs>
          <w:tab w:val="num" w:pos="2160"/>
        </w:tabs>
        <w:ind w:left="2160" w:hanging="360"/>
      </w:pPr>
      <w:rPr>
        <w:rFonts w:ascii="Wingdings" w:hAnsi="Wingdings"/>
      </w:rPr>
    </w:lvl>
    <w:lvl w:ilvl="3" w:tplc="2752BC82">
      <w:start w:val="1"/>
      <w:numFmt w:val="bullet"/>
      <w:lvlText w:val=""/>
      <w:lvlJc w:val="left"/>
      <w:pPr>
        <w:tabs>
          <w:tab w:val="num" w:pos="2880"/>
        </w:tabs>
        <w:ind w:left="2880" w:hanging="360"/>
      </w:pPr>
      <w:rPr>
        <w:rFonts w:ascii="Symbol" w:hAnsi="Symbol"/>
      </w:rPr>
    </w:lvl>
    <w:lvl w:ilvl="4" w:tplc="51548E4A">
      <w:start w:val="1"/>
      <w:numFmt w:val="bullet"/>
      <w:lvlText w:val="o"/>
      <w:lvlJc w:val="left"/>
      <w:pPr>
        <w:tabs>
          <w:tab w:val="num" w:pos="3600"/>
        </w:tabs>
        <w:ind w:left="3600" w:hanging="360"/>
      </w:pPr>
      <w:rPr>
        <w:rFonts w:ascii="Courier New" w:hAnsi="Courier New"/>
      </w:rPr>
    </w:lvl>
    <w:lvl w:ilvl="5" w:tplc="2A70873A">
      <w:start w:val="1"/>
      <w:numFmt w:val="bullet"/>
      <w:lvlText w:val=""/>
      <w:lvlJc w:val="left"/>
      <w:pPr>
        <w:tabs>
          <w:tab w:val="num" w:pos="4320"/>
        </w:tabs>
        <w:ind w:left="4320" w:hanging="360"/>
      </w:pPr>
      <w:rPr>
        <w:rFonts w:ascii="Wingdings" w:hAnsi="Wingdings"/>
      </w:rPr>
    </w:lvl>
    <w:lvl w:ilvl="6" w:tplc="3B10298C">
      <w:start w:val="1"/>
      <w:numFmt w:val="bullet"/>
      <w:lvlText w:val=""/>
      <w:lvlJc w:val="left"/>
      <w:pPr>
        <w:tabs>
          <w:tab w:val="num" w:pos="5040"/>
        </w:tabs>
        <w:ind w:left="5040" w:hanging="360"/>
      </w:pPr>
      <w:rPr>
        <w:rFonts w:ascii="Symbol" w:hAnsi="Symbol"/>
      </w:rPr>
    </w:lvl>
    <w:lvl w:ilvl="7" w:tplc="63A07306">
      <w:start w:val="1"/>
      <w:numFmt w:val="bullet"/>
      <w:lvlText w:val="o"/>
      <w:lvlJc w:val="left"/>
      <w:pPr>
        <w:tabs>
          <w:tab w:val="num" w:pos="5760"/>
        </w:tabs>
        <w:ind w:left="5760" w:hanging="360"/>
      </w:pPr>
      <w:rPr>
        <w:rFonts w:ascii="Courier New" w:hAnsi="Courier New"/>
      </w:rPr>
    </w:lvl>
    <w:lvl w:ilvl="8" w:tplc="3C863D0A">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8"/>
    <w:multiLevelType w:val="hybridMultilevel"/>
    <w:tmpl w:val="00000028"/>
    <w:lvl w:ilvl="0" w:tplc="C37AC50C">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FE467B18">
      <w:start w:val="1"/>
      <w:numFmt w:val="bullet"/>
      <w:lvlText w:val="o"/>
      <w:lvlJc w:val="left"/>
      <w:pPr>
        <w:tabs>
          <w:tab w:val="num" w:pos="1440"/>
        </w:tabs>
        <w:ind w:left="1440" w:hanging="360"/>
      </w:pPr>
      <w:rPr>
        <w:rFonts w:ascii="Courier New" w:hAnsi="Courier New"/>
      </w:rPr>
    </w:lvl>
    <w:lvl w:ilvl="2" w:tplc="CBB44AEA">
      <w:start w:val="1"/>
      <w:numFmt w:val="bullet"/>
      <w:lvlText w:val=""/>
      <w:lvlJc w:val="left"/>
      <w:pPr>
        <w:tabs>
          <w:tab w:val="num" w:pos="2160"/>
        </w:tabs>
        <w:ind w:left="2160" w:hanging="360"/>
      </w:pPr>
      <w:rPr>
        <w:rFonts w:ascii="Wingdings" w:hAnsi="Wingdings"/>
      </w:rPr>
    </w:lvl>
    <w:lvl w:ilvl="3" w:tplc="694626C4">
      <w:start w:val="1"/>
      <w:numFmt w:val="bullet"/>
      <w:lvlText w:val=""/>
      <w:lvlJc w:val="left"/>
      <w:pPr>
        <w:tabs>
          <w:tab w:val="num" w:pos="2880"/>
        </w:tabs>
        <w:ind w:left="2880" w:hanging="360"/>
      </w:pPr>
      <w:rPr>
        <w:rFonts w:ascii="Symbol" w:hAnsi="Symbol"/>
      </w:rPr>
    </w:lvl>
    <w:lvl w:ilvl="4" w:tplc="9D183D24">
      <w:start w:val="1"/>
      <w:numFmt w:val="bullet"/>
      <w:lvlText w:val="o"/>
      <w:lvlJc w:val="left"/>
      <w:pPr>
        <w:tabs>
          <w:tab w:val="num" w:pos="3600"/>
        </w:tabs>
        <w:ind w:left="3600" w:hanging="360"/>
      </w:pPr>
      <w:rPr>
        <w:rFonts w:ascii="Courier New" w:hAnsi="Courier New"/>
      </w:rPr>
    </w:lvl>
    <w:lvl w:ilvl="5" w:tplc="E2929A4E">
      <w:start w:val="1"/>
      <w:numFmt w:val="bullet"/>
      <w:lvlText w:val=""/>
      <w:lvlJc w:val="left"/>
      <w:pPr>
        <w:tabs>
          <w:tab w:val="num" w:pos="4320"/>
        </w:tabs>
        <w:ind w:left="4320" w:hanging="360"/>
      </w:pPr>
      <w:rPr>
        <w:rFonts w:ascii="Wingdings" w:hAnsi="Wingdings"/>
      </w:rPr>
    </w:lvl>
    <w:lvl w:ilvl="6" w:tplc="2EC47EF8">
      <w:start w:val="1"/>
      <w:numFmt w:val="bullet"/>
      <w:lvlText w:val=""/>
      <w:lvlJc w:val="left"/>
      <w:pPr>
        <w:tabs>
          <w:tab w:val="num" w:pos="5040"/>
        </w:tabs>
        <w:ind w:left="5040" w:hanging="360"/>
      </w:pPr>
      <w:rPr>
        <w:rFonts w:ascii="Symbol" w:hAnsi="Symbol"/>
      </w:rPr>
    </w:lvl>
    <w:lvl w:ilvl="7" w:tplc="5C14C926">
      <w:start w:val="1"/>
      <w:numFmt w:val="bullet"/>
      <w:lvlText w:val="o"/>
      <w:lvlJc w:val="left"/>
      <w:pPr>
        <w:tabs>
          <w:tab w:val="num" w:pos="5760"/>
        </w:tabs>
        <w:ind w:left="5760" w:hanging="360"/>
      </w:pPr>
      <w:rPr>
        <w:rFonts w:ascii="Courier New" w:hAnsi="Courier New"/>
      </w:rPr>
    </w:lvl>
    <w:lvl w:ilvl="8" w:tplc="755232D4">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9"/>
    <w:multiLevelType w:val="hybridMultilevel"/>
    <w:tmpl w:val="00000029"/>
    <w:lvl w:ilvl="0" w:tplc="E38C0EAE">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7AE4EB0C">
      <w:start w:val="1"/>
      <w:numFmt w:val="bullet"/>
      <w:lvlText w:val="o"/>
      <w:lvlJc w:val="left"/>
      <w:pPr>
        <w:tabs>
          <w:tab w:val="num" w:pos="1440"/>
        </w:tabs>
        <w:ind w:left="1440" w:hanging="360"/>
      </w:pPr>
      <w:rPr>
        <w:rFonts w:ascii="Courier New" w:hAnsi="Courier New"/>
      </w:rPr>
    </w:lvl>
    <w:lvl w:ilvl="2" w:tplc="DB32C3C2">
      <w:start w:val="1"/>
      <w:numFmt w:val="bullet"/>
      <w:lvlText w:val=""/>
      <w:lvlJc w:val="left"/>
      <w:pPr>
        <w:tabs>
          <w:tab w:val="num" w:pos="2160"/>
        </w:tabs>
        <w:ind w:left="2160" w:hanging="360"/>
      </w:pPr>
      <w:rPr>
        <w:rFonts w:ascii="Wingdings" w:hAnsi="Wingdings"/>
      </w:rPr>
    </w:lvl>
    <w:lvl w:ilvl="3" w:tplc="6D56E5A8">
      <w:start w:val="1"/>
      <w:numFmt w:val="bullet"/>
      <w:lvlText w:val=""/>
      <w:lvlJc w:val="left"/>
      <w:pPr>
        <w:tabs>
          <w:tab w:val="num" w:pos="2880"/>
        </w:tabs>
        <w:ind w:left="2880" w:hanging="360"/>
      </w:pPr>
      <w:rPr>
        <w:rFonts w:ascii="Symbol" w:hAnsi="Symbol"/>
      </w:rPr>
    </w:lvl>
    <w:lvl w:ilvl="4" w:tplc="FDC62CC6">
      <w:start w:val="1"/>
      <w:numFmt w:val="bullet"/>
      <w:lvlText w:val="o"/>
      <w:lvlJc w:val="left"/>
      <w:pPr>
        <w:tabs>
          <w:tab w:val="num" w:pos="3600"/>
        </w:tabs>
        <w:ind w:left="3600" w:hanging="360"/>
      </w:pPr>
      <w:rPr>
        <w:rFonts w:ascii="Courier New" w:hAnsi="Courier New"/>
      </w:rPr>
    </w:lvl>
    <w:lvl w:ilvl="5" w:tplc="2B2E02B6">
      <w:start w:val="1"/>
      <w:numFmt w:val="bullet"/>
      <w:lvlText w:val=""/>
      <w:lvlJc w:val="left"/>
      <w:pPr>
        <w:tabs>
          <w:tab w:val="num" w:pos="4320"/>
        </w:tabs>
        <w:ind w:left="4320" w:hanging="360"/>
      </w:pPr>
      <w:rPr>
        <w:rFonts w:ascii="Wingdings" w:hAnsi="Wingdings"/>
      </w:rPr>
    </w:lvl>
    <w:lvl w:ilvl="6" w:tplc="4ADEAA4E">
      <w:start w:val="1"/>
      <w:numFmt w:val="bullet"/>
      <w:lvlText w:val=""/>
      <w:lvlJc w:val="left"/>
      <w:pPr>
        <w:tabs>
          <w:tab w:val="num" w:pos="5040"/>
        </w:tabs>
        <w:ind w:left="5040" w:hanging="360"/>
      </w:pPr>
      <w:rPr>
        <w:rFonts w:ascii="Symbol" w:hAnsi="Symbol"/>
      </w:rPr>
    </w:lvl>
    <w:lvl w:ilvl="7" w:tplc="0D221F64">
      <w:start w:val="1"/>
      <w:numFmt w:val="bullet"/>
      <w:lvlText w:val="o"/>
      <w:lvlJc w:val="left"/>
      <w:pPr>
        <w:tabs>
          <w:tab w:val="num" w:pos="5760"/>
        </w:tabs>
        <w:ind w:left="5760" w:hanging="360"/>
      </w:pPr>
      <w:rPr>
        <w:rFonts w:ascii="Courier New" w:hAnsi="Courier New"/>
      </w:rPr>
    </w:lvl>
    <w:lvl w:ilvl="8" w:tplc="C4B28A38">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A"/>
    <w:multiLevelType w:val="hybridMultilevel"/>
    <w:tmpl w:val="0000002A"/>
    <w:lvl w:ilvl="0" w:tplc="19DEBB9C">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C3B0AECE">
      <w:start w:val="1"/>
      <w:numFmt w:val="bullet"/>
      <w:lvlText w:val="o"/>
      <w:lvlJc w:val="left"/>
      <w:pPr>
        <w:tabs>
          <w:tab w:val="num" w:pos="1440"/>
        </w:tabs>
        <w:ind w:left="1440" w:hanging="360"/>
      </w:pPr>
      <w:rPr>
        <w:rFonts w:ascii="Courier New" w:hAnsi="Courier New"/>
      </w:rPr>
    </w:lvl>
    <w:lvl w:ilvl="2" w:tplc="A0E4EA76">
      <w:start w:val="1"/>
      <w:numFmt w:val="bullet"/>
      <w:lvlText w:val=""/>
      <w:lvlJc w:val="left"/>
      <w:pPr>
        <w:tabs>
          <w:tab w:val="num" w:pos="2160"/>
        </w:tabs>
        <w:ind w:left="2160" w:hanging="360"/>
      </w:pPr>
      <w:rPr>
        <w:rFonts w:ascii="Wingdings" w:hAnsi="Wingdings"/>
      </w:rPr>
    </w:lvl>
    <w:lvl w:ilvl="3" w:tplc="3A763952">
      <w:start w:val="1"/>
      <w:numFmt w:val="bullet"/>
      <w:lvlText w:val=""/>
      <w:lvlJc w:val="left"/>
      <w:pPr>
        <w:tabs>
          <w:tab w:val="num" w:pos="2880"/>
        </w:tabs>
        <w:ind w:left="2880" w:hanging="360"/>
      </w:pPr>
      <w:rPr>
        <w:rFonts w:ascii="Symbol" w:hAnsi="Symbol"/>
      </w:rPr>
    </w:lvl>
    <w:lvl w:ilvl="4" w:tplc="543CE084">
      <w:start w:val="1"/>
      <w:numFmt w:val="bullet"/>
      <w:lvlText w:val="o"/>
      <w:lvlJc w:val="left"/>
      <w:pPr>
        <w:tabs>
          <w:tab w:val="num" w:pos="3600"/>
        </w:tabs>
        <w:ind w:left="3600" w:hanging="360"/>
      </w:pPr>
      <w:rPr>
        <w:rFonts w:ascii="Courier New" w:hAnsi="Courier New"/>
      </w:rPr>
    </w:lvl>
    <w:lvl w:ilvl="5" w:tplc="B4CEE910">
      <w:start w:val="1"/>
      <w:numFmt w:val="bullet"/>
      <w:lvlText w:val=""/>
      <w:lvlJc w:val="left"/>
      <w:pPr>
        <w:tabs>
          <w:tab w:val="num" w:pos="4320"/>
        </w:tabs>
        <w:ind w:left="4320" w:hanging="360"/>
      </w:pPr>
      <w:rPr>
        <w:rFonts w:ascii="Wingdings" w:hAnsi="Wingdings"/>
      </w:rPr>
    </w:lvl>
    <w:lvl w:ilvl="6" w:tplc="B50404E0">
      <w:start w:val="1"/>
      <w:numFmt w:val="bullet"/>
      <w:lvlText w:val=""/>
      <w:lvlJc w:val="left"/>
      <w:pPr>
        <w:tabs>
          <w:tab w:val="num" w:pos="5040"/>
        </w:tabs>
        <w:ind w:left="5040" w:hanging="360"/>
      </w:pPr>
      <w:rPr>
        <w:rFonts w:ascii="Symbol" w:hAnsi="Symbol"/>
      </w:rPr>
    </w:lvl>
    <w:lvl w:ilvl="7" w:tplc="69EAA3A4">
      <w:start w:val="1"/>
      <w:numFmt w:val="bullet"/>
      <w:lvlText w:val="o"/>
      <w:lvlJc w:val="left"/>
      <w:pPr>
        <w:tabs>
          <w:tab w:val="num" w:pos="5760"/>
        </w:tabs>
        <w:ind w:left="5760" w:hanging="360"/>
      </w:pPr>
      <w:rPr>
        <w:rFonts w:ascii="Courier New" w:hAnsi="Courier New"/>
      </w:rPr>
    </w:lvl>
    <w:lvl w:ilvl="8" w:tplc="5AA00CC6">
      <w:start w:val="1"/>
      <w:numFmt w:val="bullet"/>
      <w:lvlText w:val=""/>
      <w:lvlJc w:val="left"/>
      <w:pPr>
        <w:tabs>
          <w:tab w:val="num" w:pos="6480"/>
        </w:tabs>
        <w:ind w:left="6480" w:hanging="360"/>
      </w:pPr>
      <w:rPr>
        <w:rFonts w:ascii="Wingdings" w:hAnsi="Wingdings"/>
      </w:rPr>
    </w:lvl>
  </w:abstractNum>
  <w:abstractNum w:abstractNumId="42" w15:restartNumberingAfterBreak="0">
    <w:nsid w:val="0000002B"/>
    <w:multiLevelType w:val="hybridMultilevel"/>
    <w:tmpl w:val="0000002B"/>
    <w:lvl w:ilvl="0" w:tplc="CE46EB32">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A34403EA">
      <w:start w:val="1"/>
      <w:numFmt w:val="bullet"/>
      <w:lvlText w:val="o"/>
      <w:lvlJc w:val="left"/>
      <w:pPr>
        <w:tabs>
          <w:tab w:val="num" w:pos="1440"/>
        </w:tabs>
        <w:ind w:left="1440" w:hanging="360"/>
      </w:pPr>
      <w:rPr>
        <w:rFonts w:ascii="Courier New" w:hAnsi="Courier New"/>
      </w:rPr>
    </w:lvl>
    <w:lvl w:ilvl="2" w:tplc="86087386">
      <w:start w:val="1"/>
      <w:numFmt w:val="bullet"/>
      <w:lvlText w:val=""/>
      <w:lvlJc w:val="left"/>
      <w:pPr>
        <w:tabs>
          <w:tab w:val="num" w:pos="2160"/>
        </w:tabs>
        <w:ind w:left="2160" w:hanging="360"/>
      </w:pPr>
      <w:rPr>
        <w:rFonts w:ascii="Wingdings" w:hAnsi="Wingdings"/>
      </w:rPr>
    </w:lvl>
    <w:lvl w:ilvl="3" w:tplc="3D8ECB9E">
      <w:start w:val="1"/>
      <w:numFmt w:val="bullet"/>
      <w:lvlText w:val=""/>
      <w:lvlJc w:val="left"/>
      <w:pPr>
        <w:tabs>
          <w:tab w:val="num" w:pos="2880"/>
        </w:tabs>
        <w:ind w:left="2880" w:hanging="360"/>
      </w:pPr>
      <w:rPr>
        <w:rFonts w:ascii="Symbol" w:hAnsi="Symbol"/>
      </w:rPr>
    </w:lvl>
    <w:lvl w:ilvl="4" w:tplc="04B86330">
      <w:start w:val="1"/>
      <w:numFmt w:val="bullet"/>
      <w:lvlText w:val="o"/>
      <w:lvlJc w:val="left"/>
      <w:pPr>
        <w:tabs>
          <w:tab w:val="num" w:pos="3600"/>
        </w:tabs>
        <w:ind w:left="3600" w:hanging="360"/>
      </w:pPr>
      <w:rPr>
        <w:rFonts w:ascii="Courier New" w:hAnsi="Courier New"/>
      </w:rPr>
    </w:lvl>
    <w:lvl w:ilvl="5" w:tplc="87ECC9C8">
      <w:start w:val="1"/>
      <w:numFmt w:val="bullet"/>
      <w:lvlText w:val=""/>
      <w:lvlJc w:val="left"/>
      <w:pPr>
        <w:tabs>
          <w:tab w:val="num" w:pos="4320"/>
        </w:tabs>
        <w:ind w:left="4320" w:hanging="360"/>
      </w:pPr>
      <w:rPr>
        <w:rFonts w:ascii="Wingdings" w:hAnsi="Wingdings"/>
      </w:rPr>
    </w:lvl>
    <w:lvl w:ilvl="6" w:tplc="77FC96FA">
      <w:start w:val="1"/>
      <w:numFmt w:val="bullet"/>
      <w:lvlText w:val=""/>
      <w:lvlJc w:val="left"/>
      <w:pPr>
        <w:tabs>
          <w:tab w:val="num" w:pos="5040"/>
        </w:tabs>
        <w:ind w:left="5040" w:hanging="360"/>
      </w:pPr>
      <w:rPr>
        <w:rFonts w:ascii="Symbol" w:hAnsi="Symbol"/>
      </w:rPr>
    </w:lvl>
    <w:lvl w:ilvl="7" w:tplc="70A299B2">
      <w:start w:val="1"/>
      <w:numFmt w:val="bullet"/>
      <w:lvlText w:val="o"/>
      <w:lvlJc w:val="left"/>
      <w:pPr>
        <w:tabs>
          <w:tab w:val="num" w:pos="5760"/>
        </w:tabs>
        <w:ind w:left="5760" w:hanging="360"/>
      </w:pPr>
      <w:rPr>
        <w:rFonts w:ascii="Courier New" w:hAnsi="Courier New"/>
      </w:rPr>
    </w:lvl>
    <w:lvl w:ilvl="8" w:tplc="E9B68E36">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C"/>
    <w:multiLevelType w:val="hybridMultilevel"/>
    <w:tmpl w:val="0000002C"/>
    <w:lvl w:ilvl="0" w:tplc="E1063928">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FFC4C460">
      <w:start w:val="1"/>
      <w:numFmt w:val="bullet"/>
      <w:lvlText w:val="o"/>
      <w:lvlJc w:val="left"/>
      <w:pPr>
        <w:tabs>
          <w:tab w:val="num" w:pos="1440"/>
        </w:tabs>
        <w:ind w:left="1440" w:hanging="360"/>
      </w:pPr>
      <w:rPr>
        <w:rFonts w:ascii="Courier New" w:hAnsi="Courier New"/>
      </w:rPr>
    </w:lvl>
    <w:lvl w:ilvl="2" w:tplc="50B484EE">
      <w:start w:val="1"/>
      <w:numFmt w:val="bullet"/>
      <w:lvlText w:val=""/>
      <w:lvlJc w:val="left"/>
      <w:pPr>
        <w:tabs>
          <w:tab w:val="num" w:pos="2160"/>
        </w:tabs>
        <w:ind w:left="2160" w:hanging="360"/>
      </w:pPr>
      <w:rPr>
        <w:rFonts w:ascii="Wingdings" w:hAnsi="Wingdings"/>
      </w:rPr>
    </w:lvl>
    <w:lvl w:ilvl="3" w:tplc="FE4651FE">
      <w:start w:val="1"/>
      <w:numFmt w:val="bullet"/>
      <w:lvlText w:val=""/>
      <w:lvlJc w:val="left"/>
      <w:pPr>
        <w:tabs>
          <w:tab w:val="num" w:pos="2880"/>
        </w:tabs>
        <w:ind w:left="2880" w:hanging="360"/>
      </w:pPr>
      <w:rPr>
        <w:rFonts w:ascii="Symbol" w:hAnsi="Symbol"/>
      </w:rPr>
    </w:lvl>
    <w:lvl w:ilvl="4" w:tplc="EF80B944">
      <w:start w:val="1"/>
      <w:numFmt w:val="bullet"/>
      <w:lvlText w:val="o"/>
      <w:lvlJc w:val="left"/>
      <w:pPr>
        <w:tabs>
          <w:tab w:val="num" w:pos="3600"/>
        </w:tabs>
        <w:ind w:left="3600" w:hanging="360"/>
      </w:pPr>
      <w:rPr>
        <w:rFonts w:ascii="Courier New" w:hAnsi="Courier New"/>
      </w:rPr>
    </w:lvl>
    <w:lvl w:ilvl="5" w:tplc="09F8C51A">
      <w:start w:val="1"/>
      <w:numFmt w:val="bullet"/>
      <w:lvlText w:val=""/>
      <w:lvlJc w:val="left"/>
      <w:pPr>
        <w:tabs>
          <w:tab w:val="num" w:pos="4320"/>
        </w:tabs>
        <w:ind w:left="4320" w:hanging="360"/>
      </w:pPr>
      <w:rPr>
        <w:rFonts w:ascii="Wingdings" w:hAnsi="Wingdings"/>
      </w:rPr>
    </w:lvl>
    <w:lvl w:ilvl="6" w:tplc="03A085AC">
      <w:start w:val="1"/>
      <w:numFmt w:val="bullet"/>
      <w:lvlText w:val=""/>
      <w:lvlJc w:val="left"/>
      <w:pPr>
        <w:tabs>
          <w:tab w:val="num" w:pos="5040"/>
        </w:tabs>
        <w:ind w:left="5040" w:hanging="360"/>
      </w:pPr>
      <w:rPr>
        <w:rFonts w:ascii="Symbol" w:hAnsi="Symbol"/>
      </w:rPr>
    </w:lvl>
    <w:lvl w:ilvl="7" w:tplc="C1C0651C">
      <w:start w:val="1"/>
      <w:numFmt w:val="bullet"/>
      <w:lvlText w:val="o"/>
      <w:lvlJc w:val="left"/>
      <w:pPr>
        <w:tabs>
          <w:tab w:val="num" w:pos="5760"/>
        </w:tabs>
        <w:ind w:left="5760" w:hanging="360"/>
      </w:pPr>
      <w:rPr>
        <w:rFonts w:ascii="Courier New" w:hAnsi="Courier New"/>
      </w:rPr>
    </w:lvl>
    <w:lvl w:ilvl="8" w:tplc="727A550A">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hybridMultilevel"/>
    <w:tmpl w:val="0000002D"/>
    <w:lvl w:ilvl="0" w:tplc="A8A8E04E">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BA8C1174">
      <w:start w:val="1"/>
      <w:numFmt w:val="bullet"/>
      <w:lvlText w:val="o"/>
      <w:lvlJc w:val="left"/>
      <w:pPr>
        <w:tabs>
          <w:tab w:val="num" w:pos="1440"/>
        </w:tabs>
        <w:ind w:left="1440" w:hanging="360"/>
      </w:pPr>
      <w:rPr>
        <w:rFonts w:ascii="Courier New" w:hAnsi="Courier New"/>
      </w:rPr>
    </w:lvl>
    <w:lvl w:ilvl="2" w:tplc="D6E80FE0">
      <w:start w:val="1"/>
      <w:numFmt w:val="bullet"/>
      <w:lvlText w:val=""/>
      <w:lvlJc w:val="left"/>
      <w:pPr>
        <w:tabs>
          <w:tab w:val="num" w:pos="2160"/>
        </w:tabs>
        <w:ind w:left="2160" w:hanging="360"/>
      </w:pPr>
      <w:rPr>
        <w:rFonts w:ascii="Wingdings" w:hAnsi="Wingdings"/>
      </w:rPr>
    </w:lvl>
    <w:lvl w:ilvl="3" w:tplc="776832AE">
      <w:start w:val="1"/>
      <w:numFmt w:val="bullet"/>
      <w:lvlText w:val=""/>
      <w:lvlJc w:val="left"/>
      <w:pPr>
        <w:tabs>
          <w:tab w:val="num" w:pos="2880"/>
        </w:tabs>
        <w:ind w:left="2880" w:hanging="360"/>
      </w:pPr>
      <w:rPr>
        <w:rFonts w:ascii="Symbol" w:hAnsi="Symbol"/>
      </w:rPr>
    </w:lvl>
    <w:lvl w:ilvl="4" w:tplc="B3C2A49A">
      <w:start w:val="1"/>
      <w:numFmt w:val="bullet"/>
      <w:lvlText w:val="o"/>
      <w:lvlJc w:val="left"/>
      <w:pPr>
        <w:tabs>
          <w:tab w:val="num" w:pos="3600"/>
        </w:tabs>
        <w:ind w:left="3600" w:hanging="360"/>
      </w:pPr>
      <w:rPr>
        <w:rFonts w:ascii="Courier New" w:hAnsi="Courier New"/>
      </w:rPr>
    </w:lvl>
    <w:lvl w:ilvl="5" w:tplc="28104F50">
      <w:start w:val="1"/>
      <w:numFmt w:val="bullet"/>
      <w:lvlText w:val=""/>
      <w:lvlJc w:val="left"/>
      <w:pPr>
        <w:tabs>
          <w:tab w:val="num" w:pos="4320"/>
        </w:tabs>
        <w:ind w:left="4320" w:hanging="360"/>
      </w:pPr>
      <w:rPr>
        <w:rFonts w:ascii="Wingdings" w:hAnsi="Wingdings"/>
      </w:rPr>
    </w:lvl>
    <w:lvl w:ilvl="6" w:tplc="4A6C86E4">
      <w:start w:val="1"/>
      <w:numFmt w:val="bullet"/>
      <w:lvlText w:val=""/>
      <w:lvlJc w:val="left"/>
      <w:pPr>
        <w:tabs>
          <w:tab w:val="num" w:pos="5040"/>
        </w:tabs>
        <w:ind w:left="5040" w:hanging="360"/>
      </w:pPr>
      <w:rPr>
        <w:rFonts w:ascii="Symbol" w:hAnsi="Symbol"/>
      </w:rPr>
    </w:lvl>
    <w:lvl w:ilvl="7" w:tplc="5A82B516">
      <w:start w:val="1"/>
      <w:numFmt w:val="bullet"/>
      <w:lvlText w:val="o"/>
      <w:lvlJc w:val="left"/>
      <w:pPr>
        <w:tabs>
          <w:tab w:val="num" w:pos="5760"/>
        </w:tabs>
        <w:ind w:left="5760" w:hanging="360"/>
      </w:pPr>
      <w:rPr>
        <w:rFonts w:ascii="Courier New" w:hAnsi="Courier New"/>
      </w:rPr>
    </w:lvl>
    <w:lvl w:ilvl="8" w:tplc="7C3EBF5A">
      <w:start w:val="1"/>
      <w:numFmt w:val="bullet"/>
      <w:lvlText w:val=""/>
      <w:lvlJc w:val="left"/>
      <w:pPr>
        <w:tabs>
          <w:tab w:val="num" w:pos="6480"/>
        </w:tabs>
        <w:ind w:left="6480" w:hanging="360"/>
      </w:pPr>
      <w:rPr>
        <w:rFonts w:ascii="Wingdings" w:hAnsi="Wingdings"/>
      </w:rPr>
    </w:lvl>
  </w:abstractNum>
  <w:abstractNum w:abstractNumId="45" w15:restartNumberingAfterBreak="0">
    <w:nsid w:val="0000002E"/>
    <w:multiLevelType w:val="hybridMultilevel"/>
    <w:tmpl w:val="0000002E"/>
    <w:lvl w:ilvl="0" w:tplc="C700CBA2">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92703C58">
      <w:start w:val="1"/>
      <w:numFmt w:val="bullet"/>
      <w:lvlText w:val="o"/>
      <w:lvlJc w:val="left"/>
      <w:pPr>
        <w:tabs>
          <w:tab w:val="num" w:pos="1440"/>
        </w:tabs>
        <w:ind w:left="1440" w:hanging="360"/>
      </w:pPr>
      <w:rPr>
        <w:rFonts w:ascii="Courier New" w:hAnsi="Courier New"/>
      </w:rPr>
    </w:lvl>
    <w:lvl w:ilvl="2" w:tplc="49D86520">
      <w:start w:val="1"/>
      <w:numFmt w:val="bullet"/>
      <w:lvlText w:val=""/>
      <w:lvlJc w:val="left"/>
      <w:pPr>
        <w:tabs>
          <w:tab w:val="num" w:pos="2160"/>
        </w:tabs>
        <w:ind w:left="2160" w:hanging="360"/>
      </w:pPr>
      <w:rPr>
        <w:rFonts w:ascii="Wingdings" w:hAnsi="Wingdings"/>
      </w:rPr>
    </w:lvl>
    <w:lvl w:ilvl="3" w:tplc="05EC6F9E">
      <w:start w:val="1"/>
      <w:numFmt w:val="bullet"/>
      <w:lvlText w:val=""/>
      <w:lvlJc w:val="left"/>
      <w:pPr>
        <w:tabs>
          <w:tab w:val="num" w:pos="2880"/>
        </w:tabs>
        <w:ind w:left="2880" w:hanging="360"/>
      </w:pPr>
      <w:rPr>
        <w:rFonts w:ascii="Symbol" w:hAnsi="Symbol"/>
      </w:rPr>
    </w:lvl>
    <w:lvl w:ilvl="4" w:tplc="9FAE88D6">
      <w:start w:val="1"/>
      <w:numFmt w:val="bullet"/>
      <w:lvlText w:val="o"/>
      <w:lvlJc w:val="left"/>
      <w:pPr>
        <w:tabs>
          <w:tab w:val="num" w:pos="3600"/>
        </w:tabs>
        <w:ind w:left="3600" w:hanging="360"/>
      </w:pPr>
      <w:rPr>
        <w:rFonts w:ascii="Courier New" w:hAnsi="Courier New"/>
      </w:rPr>
    </w:lvl>
    <w:lvl w:ilvl="5" w:tplc="E5A8FE9A">
      <w:start w:val="1"/>
      <w:numFmt w:val="bullet"/>
      <w:lvlText w:val=""/>
      <w:lvlJc w:val="left"/>
      <w:pPr>
        <w:tabs>
          <w:tab w:val="num" w:pos="4320"/>
        </w:tabs>
        <w:ind w:left="4320" w:hanging="360"/>
      </w:pPr>
      <w:rPr>
        <w:rFonts w:ascii="Wingdings" w:hAnsi="Wingdings"/>
      </w:rPr>
    </w:lvl>
    <w:lvl w:ilvl="6" w:tplc="F4B0C8B2">
      <w:start w:val="1"/>
      <w:numFmt w:val="bullet"/>
      <w:lvlText w:val=""/>
      <w:lvlJc w:val="left"/>
      <w:pPr>
        <w:tabs>
          <w:tab w:val="num" w:pos="5040"/>
        </w:tabs>
        <w:ind w:left="5040" w:hanging="360"/>
      </w:pPr>
      <w:rPr>
        <w:rFonts w:ascii="Symbol" w:hAnsi="Symbol"/>
      </w:rPr>
    </w:lvl>
    <w:lvl w:ilvl="7" w:tplc="07FEDAB4">
      <w:start w:val="1"/>
      <w:numFmt w:val="bullet"/>
      <w:lvlText w:val="o"/>
      <w:lvlJc w:val="left"/>
      <w:pPr>
        <w:tabs>
          <w:tab w:val="num" w:pos="5760"/>
        </w:tabs>
        <w:ind w:left="5760" w:hanging="360"/>
      </w:pPr>
      <w:rPr>
        <w:rFonts w:ascii="Courier New" w:hAnsi="Courier New"/>
      </w:rPr>
    </w:lvl>
    <w:lvl w:ilvl="8" w:tplc="A8600514">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hybridMultilevel"/>
    <w:tmpl w:val="0000002F"/>
    <w:lvl w:ilvl="0" w:tplc="FC04B174">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37DA1A82">
      <w:start w:val="1"/>
      <w:numFmt w:val="bullet"/>
      <w:lvlText w:val="o"/>
      <w:lvlJc w:val="left"/>
      <w:pPr>
        <w:tabs>
          <w:tab w:val="num" w:pos="1440"/>
        </w:tabs>
        <w:ind w:left="1440" w:hanging="360"/>
      </w:pPr>
      <w:rPr>
        <w:rFonts w:ascii="Courier New" w:hAnsi="Courier New"/>
      </w:rPr>
    </w:lvl>
    <w:lvl w:ilvl="2" w:tplc="7306240E">
      <w:start w:val="1"/>
      <w:numFmt w:val="bullet"/>
      <w:lvlText w:val=""/>
      <w:lvlJc w:val="left"/>
      <w:pPr>
        <w:tabs>
          <w:tab w:val="num" w:pos="2160"/>
        </w:tabs>
        <w:ind w:left="2160" w:hanging="360"/>
      </w:pPr>
      <w:rPr>
        <w:rFonts w:ascii="Wingdings" w:hAnsi="Wingdings"/>
      </w:rPr>
    </w:lvl>
    <w:lvl w:ilvl="3" w:tplc="8BA6FD00">
      <w:start w:val="1"/>
      <w:numFmt w:val="bullet"/>
      <w:lvlText w:val=""/>
      <w:lvlJc w:val="left"/>
      <w:pPr>
        <w:tabs>
          <w:tab w:val="num" w:pos="2880"/>
        </w:tabs>
        <w:ind w:left="2880" w:hanging="360"/>
      </w:pPr>
      <w:rPr>
        <w:rFonts w:ascii="Symbol" w:hAnsi="Symbol"/>
      </w:rPr>
    </w:lvl>
    <w:lvl w:ilvl="4" w:tplc="86DE853E">
      <w:start w:val="1"/>
      <w:numFmt w:val="bullet"/>
      <w:lvlText w:val="o"/>
      <w:lvlJc w:val="left"/>
      <w:pPr>
        <w:tabs>
          <w:tab w:val="num" w:pos="3600"/>
        </w:tabs>
        <w:ind w:left="3600" w:hanging="360"/>
      </w:pPr>
      <w:rPr>
        <w:rFonts w:ascii="Courier New" w:hAnsi="Courier New"/>
      </w:rPr>
    </w:lvl>
    <w:lvl w:ilvl="5" w:tplc="00A06988">
      <w:start w:val="1"/>
      <w:numFmt w:val="bullet"/>
      <w:lvlText w:val=""/>
      <w:lvlJc w:val="left"/>
      <w:pPr>
        <w:tabs>
          <w:tab w:val="num" w:pos="4320"/>
        </w:tabs>
        <w:ind w:left="4320" w:hanging="360"/>
      </w:pPr>
      <w:rPr>
        <w:rFonts w:ascii="Wingdings" w:hAnsi="Wingdings"/>
      </w:rPr>
    </w:lvl>
    <w:lvl w:ilvl="6" w:tplc="EB5E155A">
      <w:start w:val="1"/>
      <w:numFmt w:val="bullet"/>
      <w:lvlText w:val=""/>
      <w:lvlJc w:val="left"/>
      <w:pPr>
        <w:tabs>
          <w:tab w:val="num" w:pos="5040"/>
        </w:tabs>
        <w:ind w:left="5040" w:hanging="360"/>
      </w:pPr>
      <w:rPr>
        <w:rFonts w:ascii="Symbol" w:hAnsi="Symbol"/>
      </w:rPr>
    </w:lvl>
    <w:lvl w:ilvl="7" w:tplc="71820764">
      <w:start w:val="1"/>
      <w:numFmt w:val="bullet"/>
      <w:lvlText w:val="o"/>
      <w:lvlJc w:val="left"/>
      <w:pPr>
        <w:tabs>
          <w:tab w:val="num" w:pos="5760"/>
        </w:tabs>
        <w:ind w:left="5760" w:hanging="360"/>
      </w:pPr>
      <w:rPr>
        <w:rFonts w:ascii="Courier New" w:hAnsi="Courier New"/>
      </w:rPr>
    </w:lvl>
    <w:lvl w:ilvl="8" w:tplc="D14CFC48">
      <w:start w:val="1"/>
      <w:numFmt w:val="bullet"/>
      <w:lvlText w:val=""/>
      <w:lvlJc w:val="left"/>
      <w:pPr>
        <w:tabs>
          <w:tab w:val="num" w:pos="6480"/>
        </w:tabs>
        <w:ind w:left="6480" w:hanging="360"/>
      </w:pPr>
      <w:rPr>
        <w:rFonts w:ascii="Wingdings" w:hAnsi="Wingdings"/>
      </w:rPr>
    </w:lvl>
  </w:abstractNum>
  <w:abstractNum w:abstractNumId="47" w15:restartNumberingAfterBreak="0">
    <w:nsid w:val="00000030"/>
    <w:multiLevelType w:val="hybridMultilevel"/>
    <w:tmpl w:val="00000030"/>
    <w:lvl w:ilvl="0" w:tplc="91FE4AB8">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072A5238">
      <w:start w:val="1"/>
      <w:numFmt w:val="bullet"/>
      <w:lvlText w:val="o"/>
      <w:lvlJc w:val="left"/>
      <w:pPr>
        <w:tabs>
          <w:tab w:val="num" w:pos="1440"/>
        </w:tabs>
        <w:ind w:left="1440" w:hanging="360"/>
      </w:pPr>
      <w:rPr>
        <w:rFonts w:ascii="Courier New" w:hAnsi="Courier New"/>
      </w:rPr>
    </w:lvl>
    <w:lvl w:ilvl="2" w:tplc="B282955E">
      <w:start w:val="1"/>
      <w:numFmt w:val="bullet"/>
      <w:lvlText w:val=""/>
      <w:lvlJc w:val="left"/>
      <w:pPr>
        <w:tabs>
          <w:tab w:val="num" w:pos="2160"/>
        </w:tabs>
        <w:ind w:left="2160" w:hanging="360"/>
      </w:pPr>
      <w:rPr>
        <w:rFonts w:ascii="Wingdings" w:hAnsi="Wingdings"/>
      </w:rPr>
    </w:lvl>
    <w:lvl w:ilvl="3" w:tplc="E328FB82">
      <w:start w:val="1"/>
      <w:numFmt w:val="bullet"/>
      <w:lvlText w:val=""/>
      <w:lvlJc w:val="left"/>
      <w:pPr>
        <w:tabs>
          <w:tab w:val="num" w:pos="2880"/>
        </w:tabs>
        <w:ind w:left="2880" w:hanging="360"/>
      </w:pPr>
      <w:rPr>
        <w:rFonts w:ascii="Symbol" w:hAnsi="Symbol"/>
      </w:rPr>
    </w:lvl>
    <w:lvl w:ilvl="4" w:tplc="3DE4E49E">
      <w:start w:val="1"/>
      <w:numFmt w:val="bullet"/>
      <w:lvlText w:val="o"/>
      <w:lvlJc w:val="left"/>
      <w:pPr>
        <w:tabs>
          <w:tab w:val="num" w:pos="3600"/>
        </w:tabs>
        <w:ind w:left="3600" w:hanging="360"/>
      </w:pPr>
      <w:rPr>
        <w:rFonts w:ascii="Courier New" w:hAnsi="Courier New"/>
      </w:rPr>
    </w:lvl>
    <w:lvl w:ilvl="5" w:tplc="41D4B69A">
      <w:start w:val="1"/>
      <w:numFmt w:val="bullet"/>
      <w:lvlText w:val=""/>
      <w:lvlJc w:val="left"/>
      <w:pPr>
        <w:tabs>
          <w:tab w:val="num" w:pos="4320"/>
        </w:tabs>
        <w:ind w:left="4320" w:hanging="360"/>
      </w:pPr>
      <w:rPr>
        <w:rFonts w:ascii="Wingdings" w:hAnsi="Wingdings"/>
      </w:rPr>
    </w:lvl>
    <w:lvl w:ilvl="6" w:tplc="CDFE315A">
      <w:start w:val="1"/>
      <w:numFmt w:val="bullet"/>
      <w:lvlText w:val=""/>
      <w:lvlJc w:val="left"/>
      <w:pPr>
        <w:tabs>
          <w:tab w:val="num" w:pos="5040"/>
        </w:tabs>
        <w:ind w:left="5040" w:hanging="360"/>
      </w:pPr>
      <w:rPr>
        <w:rFonts w:ascii="Symbol" w:hAnsi="Symbol"/>
      </w:rPr>
    </w:lvl>
    <w:lvl w:ilvl="7" w:tplc="D8DAE470">
      <w:start w:val="1"/>
      <w:numFmt w:val="bullet"/>
      <w:lvlText w:val="o"/>
      <w:lvlJc w:val="left"/>
      <w:pPr>
        <w:tabs>
          <w:tab w:val="num" w:pos="5760"/>
        </w:tabs>
        <w:ind w:left="5760" w:hanging="360"/>
      </w:pPr>
      <w:rPr>
        <w:rFonts w:ascii="Courier New" w:hAnsi="Courier New"/>
      </w:rPr>
    </w:lvl>
    <w:lvl w:ilvl="8" w:tplc="31B2FC98">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1"/>
    <w:multiLevelType w:val="hybridMultilevel"/>
    <w:tmpl w:val="00000031"/>
    <w:lvl w:ilvl="0" w:tplc="1A36EC40">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E340BAA8">
      <w:start w:val="1"/>
      <w:numFmt w:val="bullet"/>
      <w:lvlText w:val="o"/>
      <w:lvlJc w:val="left"/>
      <w:pPr>
        <w:tabs>
          <w:tab w:val="num" w:pos="1440"/>
        </w:tabs>
        <w:ind w:left="1440" w:hanging="360"/>
      </w:pPr>
      <w:rPr>
        <w:rFonts w:ascii="Courier New" w:hAnsi="Courier New"/>
      </w:rPr>
    </w:lvl>
    <w:lvl w:ilvl="2" w:tplc="4F2CAE64">
      <w:start w:val="1"/>
      <w:numFmt w:val="bullet"/>
      <w:lvlText w:val=""/>
      <w:lvlJc w:val="left"/>
      <w:pPr>
        <w:tabs>
          <w:tab w:val="num" w:pos="2160"/>
        </w:tabs>
        <w:ind w:left="2160" w:hanging="360"/>
      </w:pPr>
      <w:rPr>
        <w:rFonts w:ascii="Wingdings" w:hAnsi="Wingdings"/>
      </w:rPr>
    </w:lvl>
    <w:lvl w:ilvl="3" w:tplc="A1C8040C">
      <w:start w:val="1"/>
      <w:numFmt w:val="bullet"/>
      <w:lvlText w:val=""/>
      <w:lvlJc w:val="left"/>
      <w:pPr>
        <w:tabs>
          <w:tab w:val="num" w:pos="2880"/>
        </w:tabs>
        <w:ind w:left="2880" w:hanging="360"/>
      </w:pPr>
      <w:rPr>
        <w:rFonts w:ascii="Symbol" w:hAnsi="Symbol"/>
      </w:rPr>
    </w:lvl>
    <w:lvl w:ilvl="4" w:tplc="7DC2DFA6">
      <w:start w:val="1"/>
      <w:numFmt w:val="bullet"/>
      <w:lvlText w:val="o"/>
      <w:lvlJc w:val="left"/>
      <w:pPr>
        <w:tabs>
          <w:tab w:val="num" w:pos="3600"/>
        </w:tabs>
        <w:ind w:left="3600" w:hanging="360"/>
      </w:pPr>
      <w:rPr>
        <w:rFonts w:ascii="Courier New" w:hAnsi="Courier New"/>
      </w:rPr>
    </w:lvl>
    <w:lvl w:ilvl="5" w:tplc="790E7C50">
      <w:start w:val="1"/>
      <w:numFmt w:val="bullet"/>
      <w:lvlText w:val=""/>
      <w:lvlJc w:val="left"/>
      <w:pPr>
        <w:tabs>
          <w:tab w:val="num" w:pos="4320"/>
        </w:tabs>
        <w:ind w:left="4320" w:hanging="360"/>
      </w:pPr>
      <w:rPr>
        <w:rFonts w:ascii="Wingdings" w:hAnsi="Wingdings"/>
      </w:rPr>
    </w:lvl>
    <w:lvl w:ilvl="6" w:tplc="94B69786">
      <w:start w:val="1"/>
      <w:numFmt w:val="bullet"/>
      <w:lvlText w:val=""/>
      <w:lvlJc w:val="left"/>
      <w:pPr>
        <w:tabs>
          <w:tab w:val="num" w:pos="5040"/>
        </w:tabs>
        <w:ind w:left="5040" w:hanging="360"/>
      </w:pPr>
      <w:rPr>
        <w:rFonts w:ascii="Symbol" w:hAnsi="Symbol"/>
      </w:rPr>
    </w:lvl>
    <w:lvl w:ilvl="7" w:tplc="55BCA614">
      <w:start w:val="1"/>
      <w:numFmt w:val="bullet"/>
      <w:lvlText w:val="o"/>
      <w:lvlJc w:val="left"/>
      <w:pPr>
        <w:tabs>
          <w:tab w:val="num" w:pos="5760"/>
        </w:tabs>
        <w:ind w:left="5760" w:hanging="360"/>
      </w:pPr>
      <w:rPr>
        <w:rFonts w:ascii="Courier New" w:hAnsi="Courier New"/>
      </w:rPr>
    </w:lvl>
    <w:lvl w:ilvl="8" w:tplc="FEC68AFC">
      <w:start w:val="1"/>
      <w:numFmt w:val="bullet"/>
      <w:lvlText w:val=""/>
      <w:lvlJc w:val="left"/>
      <w:pPr>
        <w:tabs>
          <w:tab w:val="num" w:pos="6480"/>
        </w:tabs>
        <w:ind w:left="6480" w:hanging="360"/>
      </w:pPr>
      <w:rPr>
        <w:rFonts w:ascii="Wingdings" w:hAnsi="Wingdings"/>
      </w:rPr>
    </w:lvl>
  </w:abstractNum>
  <w:abstractNum w:abstractNumId="49" w15:restartNumberingAfterBreak="0">
    <w:nsid w:val="00000032"/>
    <w:multiLevelType w:val="hybridMultilevel"/>
    <w:tmpl w:val="00000032"/>
    <w:lvl w:ilvl="0" w:tplc="7EB8DA5A">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54E09144">
      <w:start w:val="1"/>
      <w:numFmt w:val="bullet"/>
      <w:lvlText w:val="o"/>
      <w:lvlJc w:val="left"/>
      <w:pPr>
        <w:tabs>
          <w:tab w:val="num" w:pos="1440"/>
        </w:tabs>
        <w:ind w:left="1440" w:hanging="360"/>
      </w:pPr>
      <w:rPr>
        <w:rFonts w:ascii="Courier New" w:hAnsi="Courier New"/>
      </w:rPr>
    </w:lvl>
    <w:lvl w:ilvl="2" w:tplc="6D20EA4C">
      <w:start w:val="1"/>
      <w:numFmt w:val="bullet"/>
      <w:lvlText w:val=""/>
      <w:lvlJc w:val="left"/>
      <w:pPr>
        <w:tabs>
          <w:tab w:val="num" w:pos="2160"/>
        </w:tabs>
        <w:ind w:left="2160" w:hanging="360"/>
      </w:pPr>
      <w:rPr>
        <w:rFonts w:ascii="Wingdings" w:hAnsi="Wingdings"/>
      </w:rPr>
    </w:lvl>
    <w:lvl w:ilvl="3" w:tplc="2CF63C32">
      <w:start w:val="1"/>
      <w:numFmt w:val="bullet"/>
      <w:lvlText w:val=""/>
      <w:lvlJc w:val="left"/>
      <w:pPr>
        <w:tabs>
          <w:tab w:val="num" w:pos="2880"/>
        </w:tabs>
        <w:ind w:left="2880" w:hanging="360"/>
      </w:pPr>
      <w:rPr>
        <w:rFonts w:ascii="Symbol" w:hAnsi="Symbol"/>
      </w:rPr>
    </w:lvl>
    <w:lvl w:ilvl="4" w:tplc="CF129000">
      <w:start w:val="1"/>
      <w:numFmt w:val="bullet"/>
      <w:lvlText w:val="o"/>
      <w:lvlJc w:val="left"/>
      <w:pPr>
        <w:tabs>
          <w:tab w:val="num" w:pos="3600"/>
        </w:tabs>
        <w:ind w:left="3600" w:hanging="360"/>
      </w:pPr>
      <w:rPr>
        <w:rFonts w:ascii="Courier New" w:hAnsi="Courier New"/>
      </w:rPr>
    </w:lvl>
    <w:lvl w:ilvl="5" w:tplc="F996AEF6">
      <w:start w:val="1"/>
      <w:numFmt w:val="bullet"/>
      <w:lvlText w:val=""/>
      <w:lvlJc w:val="left"/>
      <w:pPr>
        <w:tabs>
          <w:tab w:val="num" w:pos="4320"/>
        </w:tabs>
        <w:ind w:left="4320" w:hanging="360"/>
      </w:pPr>
      <w:rPr>
        <w:rFonts w:ascii="Wingdings" w:hAnsi="Wingdings"/>
      </w:rPr>
    </w:lvl>
    <w:lvl w:ilvl="6" w:tplc="A83446DA">
      <w:start w:val="1"/>
      <w:numFmt w:val="bullet"/>
      <w:lvlText w:val=""/>
      <w:lvlJc w:val="left"/>
      <w:pPr>
        <w:tabs>
          <w:tab w:val="num" w:pos="5040"/>
        </w:tabs>
        <w:ind w:left="5040" w:hanging="360"/>
      </w:pPr>
      <w:rPr>
        <w:rFonts w:ascii="Symbol" w:hAnsi="Symbol"/>
      </w:rPr>
    </w:lvl>
    <w:lvl w:ilvl="7" w:tplc="8CD2F78A">
      <w:start w:val="1"/>
      <w:numFmt w:val="bullet"/>
      <w:lvlText w:val="o"/>
      <w:lvlJc w:val="left"/>
      <w:pPr>
        <w:tabs>
          <w:tab w:val="num" w:pos="5760"/>
        </w:tabs>
        <w:ind w:left="5760" w:hanging="360"/>
      </w:pPr>
      <w:rPr>
        <w:rFonts w:ascii="Courier New" w:hAnsi="Courier New"/>
      </w:rPr>
    </w:lvl>
    <w:lvl w:ilvl="8" w:tplc="2138A580">
      <w:start w:val="1"/>
      <w:numFmt w:val="bullet"/>
      <w:lvlText w:val=""/>
      <w:lvlJc w:val="left"/>
      <w:pPr>
        <w:tabs>
          <w:tab w:val="num" w:pos="6480"/>
        </w:tabs>
        <w:ind w:left="6480" w:hanging="360"/>
      </w:pPr>
      <w:rPr>
        <w:rFonts w:ascii="Wingdings" w:hAnsi="Wingdings"/>
      </w:rPr>
    </w:lvl>
  </w:abstractNum>
  <w:abstractNum w:abstractNumId="50" w15:restartNumberingAfterBreak="0">
    <w:nsid w:val="00000033"/>
    <w:multiLevelType w:val="hybridMultilevel"/>
    <w:tmpl w:val="00000033"/>
    <w:lvl w:ilvl="0" w:tplc="88267B2C">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D862D08A">
      <w:start w:val="1"/>
      <w:numFmt w:val="bullet"/>
      <w:lvlText w:val="o"/>
      <w:lvlJc w:val="left"/>
      <w:pPr>
        <w:tabs>
          <w:tab w:val="num" w:pos="1440"/>
        </w:tabs>
        <w:ind w:left="1440" w:hanging="360"/>
      </w:pPr>
      <w:rPr>
        <w:rFonts w:ascii="Courier New" w:hAnsi="Courier New"/>
      </w:rPr>
    </w:lvl>
    <w:lvl w:ilvl="2" w:tplc="CE3C77DA">
      <w:start w:val="1"/>
      <w:numFmt w:val="bullet"/>
      <w:lvlText w:val=""/>
      <w:lvlJc w:val="left"/>
      <w:pPr>
        <w:tabs>
          <w:tab w:val="num" w:pos="2160"/>
        </w:tabs>
        <w:ind w:left="2160" w:hanging="360"/>
      </w:pPr>
      <w:rPr>
        <w:rFonts w:ascii="Wingdings" w:hAnsi="Wingdings"/>
      </w:rPr>
    </w:lvl>
    <w:lvl w:ilvl="3" w:tplc="897CD328">
      <w:start w:val="1"/>
      <w:numFmt w:val="bullet"/>
      <w:lvlText w:val=""/>
      <w:lvlJc w:val="left"/>
      <w:pPr>
        <w:tabs>
          <w:tab w:val="num" w:pos="2880"/>
        </w:tabs>
        <w:ind w:left="2880" w:hanging="360"/>
      </w:pPr>
      <w:rPr>
        <w:rFonts w:ascii="Symbol" w:hAnsi="Symbol"/>
      </w:rPr>
    </w:lvl>
    <w:lvl w:ilvl="4" w:tplc="2FA08EE8">
      <w:start w:val="1"/>
      <w:numFmt w:val="bullet"/>
      <w:lvlText w:val="o"/>
      <w:lvlJc w:val="left"/>
      <w:pPr>
        <w:tabs>
          <w:tab w:val="num" w:pos="3600"/>
        </w:tabs>
        <w:ind w:left="3600" w:hanging="360"/>
      </w:pPr>
      <w:rPr>
        <w:rFonts w:ascii="Courier New" w:hAnsi="Courier New"/>
      </w:rPr>
    </w:lvl>
    <w:lvl w:ilvl="5" w:tplc="DBEC7510">
      <w:start w:val="1"/>
      <w:numFmt w:val="bullet"/>
      <w:lvlText w:val=""/>
      <w:lvlJc w:val="left"/>
      <w:pPr>
        <w:tabs>
          <w:tab w:val="num" w:pos="4320"/>
        </w:tabs>
        <w:ind w:left="4320" w:hanging="360"/>
      </w:pPr>
      <w:rPr>
        <w:rFonts w:ascii="Wingdings" w:hAnsi="Wingdings"/>
      </w:rPr>
    </w:lvl>
    <w:lvl w:ilvl="6" w:tplc="72664656">
      <w:start w:val="1"/>
      <w:numFmt w:val="bullet"/>
      <w:lvlText w:val=""/>
      <w:lvlJc w:val="left"/>
      <w:pPr>
        <w:tabs>
          <w:tab w:val="num" w:pos="5040"/>
        </w:tabs>
        <w:ind w:left="5040" w:hanging="360"/>
      </w:pPr>
      <w:rPr>
        <w:rFonts w:ascii="Symbol" w:hAnsi="Symbol"/>
      </w:rPr>
    </w:lvl>
    <w:lvl w:ilvl="7" w:tplc="E18C752C">
      <w:start w:val="1"/>
      <w:numFmt w:val="bullet"/>
      <w:lvlText w:val="o"/>
      <w:lvlJc w:val="left"/>
      <w:pPr>
        <w:tabs>
          <w:tab w:val="num" w:pos="5760"/>
        </w:tabs>
        <w:ind w:left="5760" w:hanging="360"/>
      </w:pPr>
      <w:rPr>
        <w:rFonts w:ascii="Courier New" w:hAnsi="Courier New"/>
      </w:rPr>
    </w:lvl>
    <w:lvl w:ilvl="8" w:tplc="73DAEA40">
      <w:start w:val="1"/>
      <w:numFmt w:val="bullet"/>
      <w:lvlText w:val=""/>
      <w:lvlJc w:val="left"/>
      <w:pPr>
        <w:tabs>
          <w:tab w:val="num" w:pos="6480"/>
        </w:tabs>
        <w:ind w:left="6480" w:hanging="360"/>
      </w:pPr>
      <w:rPr>
        <w:rFonts w:ascii="Wingdings" w:hAnsi="Wingdings"/>
      </w:rPr>
    </w:lvl>
  </w:abstractNum>
  <w:abstractNum w:abstractNumId="51" w15:restartNumberingAfterBreak="0">
    <w:nsid w:val="00000034"/>
    <w:multiLevelType w:val="hybridMultilevel"/>
    <w:tmpl w:val="00000034"/>
    <w:lvl w:ilvl="0" w:tplc="88D02758">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E45406A6">
      <w:start w:val="1"/>
      <w:numFmt w:val="bullet"/>
      <w:lvlText w:val="o"/>
      <w:lvlJc w:val="left"/>
      <w:pPr>
        <w:tabs>
          <w:tab w:val="num" w:pos="1440"/>
        </w:tabs>
        <w:ind w:left="1440" w:hanging="360"/>
      </w:pPr>
      <w:rPr>
        <w:rFonts w:ascii="Courier New" w:hAnsi="Courier New"/>
      </w:rPr>
    </w:lvl>
    <w:lvl w:ilvl="2" w:tplc="91EC96CC">
      <w:start w:val="1"/>
      <w:numFmt w:val="bullet"/>
      <w:lvlText w:val=""/>
      <w:lvlJc w:val="left"/>
      <w:pPr>
        <w:tabs>
          <w:tab w:val="num" w:pos="2160"/>
        </w:tabs>
        <w:ind w:left="2160" w:hanging="360"/>
      </w:pPr>
      <w:rPr>
        <w:rFonts w:ascii="Wingdings" w:hAnsi="Wingdings"/>
      </w:rPr>
    </w:lvl>
    <w:lvl w:ilvl="3" w:tplc="7482417A">
      <w:start w:val="1"/>
      <w:numFmt w:val="bullet"/>
      <w:lvlText w:val=""/>
      <w:lvlJc w:val="left"/>
      <w:pPr>
        <w:tabs>
          <w:tab w:val="num" w:pos="2880"/>
        </w:tabs>
        <w:ind w:left="2880" w:hanging="360"/>
      </w:pPr>
      <w:rPr>
        <w:rFonts w:ascii="Symbol" w:hAnsi="Symbol"/>
      </w:rPr>
    </w:lvl>
    <w:lvl w:ilvl="4" w:tplc="4622DEE2">
      <w:start w:val="1"/>
      <w:numFmt w:val="bullet"/>
      <w:lvlText w:val="o"/>
      <w:lvlJc w:val="left"/>
      <w:pPr>
        <w:tabs>
          <w:tab w:val="num" w:pos="3600"/>
        </w:tabs>
        <w:ind w:left="3600" w:hanging="360"/>
      </w:pPr>
      <w:rPr>
        <w:rFonts w:ascii="Courier New" w:hAnsi="Courier New"/>
      </w:rPr>
    </w:lvl>
    <w:lvl w:ilvl="5" w:tplc="1606473A">
      <w:start w:val="1"/>
      <w:numFmt w:val="bullet"/>
      <w:lvlText w:val=""/>
      <w:lvlJc w:val="left"/>
      <w:pPr>
        <w:tabs>
          <w:tab w:val="num" w:pos="4320"/>
        </w:tabs>
        <w:ind w:left="4320" w:hanging="360"/>
      </w:pPr>
      <w:rPr>
        <w:rFonts w:ascii="Wingdings" w:hAnsi="Wingdings"/>
      </w:rPr>
    </w:lvl>
    <w:lvl w:ilvl="6" w:tplc="06E6DFEE">
      <w:start w:val="1"/>
      <w:numFmt w:val="bullet"/>
      <w:lvlText w:val=""/>
      <w:lvlJc w:val="left"/>
      <w:pPr>
        <w:tabs>
          <w:tab w:val="num" w:pos="5040"/>
        </w:tabs>
        <w:ind w:left="5040" w:hanging="360"/>
      </w:pPr>
      <w:rPr>
        <w:rFonts w:ascii="Symbol" w:hAnsi="Symbol"/>
      </w:rPr>
    </w:lvl>
    <w:lvl w:ilvl="7" w:tplc="67B2AF44">
      <w:start w:val="1"/>
      <w:numFmt w:val="bullet"/>
      <w:lvlText w:val="o"/>
      <w:lvlJc w:val="left"/>
      <w:pPr>
        <w:tabs>
          <w:tab w:val="num" w:pos="5760"/>
        </w:tabs>
        <w:ind w:left="5760" w:hanging="360"/>
      </w:pPr>
      <w:rPr>
        <w:rFonts w:ascii="Courier New" w:hAnsi="Courier New"/>
      </w:rPr>
    </w:lvl>
    <w:lvl w:ilvl="8" w:tplc="4942E46A">
      <w:start w:val="1"/>
      <w:numFmt w:val="bullet"/>
      <w:lvlText w:val=""/>
      <w:lvlJc w:val="left"/>
      <w:pPr>
        <w:tabs>
          <w:tab w:val="num" w:pos="6480"/>
        </w:tabs>
        <w:ind w:left="6480" w:hanging="360"/>
      </w:pPr>
      <w:rPr>
        <w:rFonts w:ascii="Wingdings" w:hAnsi="Wingdings"/>
      </w:rPr>
    </w:lvl>
  </w:abstractNum>
  <w:abstractNum w:abstractNumId="52" w15:restartNumberingAfterBreak="0">
    <w:nsid w:val="00000035"/>
    <w:multiLevelType w:val="hybridMultilevel"/>
    <w:tmpl w:val="00000035"/>
    <w:lvl w:ilvl="0" w:tplc="A0EE55E4">
      <w:start w:val="1"/>
      <w:numFmt w:val="lowerLetter"/>
      <w:lvlText w:val="(%1)"/>
      <w:lvlJc w:val="left"/>
      <w:pPr>
        <w:tabs>
          <w:tab w:val="num" w:pos="360"/>
        </w:tabs>
        <w:ind w:left="720" w:hanging="360"/>
      </w:pPr>
      <w:rPr>
        <w:rFonts w:ascii="Times New Roman" w:eastAsia="Times New Roman" w:hAnsi="Times New Roman" w:cs="Times New Roman"/>
        <w:b w:val="0"/>
        <w:i/>
        <w:strike w:val="0"/>
        <w:sz w:val="16"/>
      </w:rPr>
    </w:lvl>
    <w:lvl w:ilvl="1" w:tplc="77462F20">
      <w:start w:val="1"/>
      <w:numFmt w:val="bullet"/>
      <w:lvlText w:val="o"/>
      <w:lvlJc w:val="left"/>
      <w:pPr>
        <w:tabs>
          <w:tab w:val="num" w:pos="1440"/>
        </w:tabs>
        <w:ind w:left="1440" w:hanging="360"/>
      </w:pPr>
      <w:rPr>
        <w:rFonts w:ascii="Courier New" w:hAnsi="Courier New"/>
      </w:rPr>
    </w:lvl>
    <w:lvl w:ilvl="2" w:tplc="3662C318">
      <w:start w:val="1"/>
      <w:numFmt w:val="bullet"/>
      <w:lvlText w:val=""/>
      <w:lvlJc w:val="left"/>
      <w:pPr>
        <w:tabs>
          <w:tab w:val="num" w:pos="2160"/>
        </w:tabs>
        <w:ind w:left="2160" w:hanging="360"/>
      </w:pPr>
      <w:rPr>
        <w:rFonts w:ascii="Wingdings" w:hAnsi="Wingdings"/>
      </w:rPr>
    </w:lvl>
    <w:lvl w:ilvl="3" w:tplc="2A1283C4">
      <w:start w:val="1"/>
      <w:numFmt w:val="bullet"/>
      <w:lvlText w:val=""/>
      <w:lvlJc w:val="left"/>
      <w:pPr>
        <w:tabs>
          <w:tab w:val="num" w:pos="2880"/>
        </w:tabs>
        <w:ind w:left="2880" w:hanging="360"/>
      </w:pPr>
      <w:rPr>
        <w:rFonts w:ascii="Symbol" w:hAnsi="Symbol"/>
      </w:rPr>
    </w:lvl>
    <w:lvl w:ilvl="4" w:tplc="6C4C23DC">
      <w:start w:val="1"/>
      <w:numFmt w:val="bullet"/>
      <w:lvlText w:val="o"/>
      <w:lvlJc w:val="left"/>
      <w:pPr>
        <w:tabs>
          <w:tab w:val="num" w:pos="3600"/>
        </w:tabs>
        <w:ind w:left="3600" w:hanging="360"/>
      </w:pPr>
      <w:rPr>
        <w:rFonts w:ascii="Courier New" w:hAnsi="Courier New"/>
      </w:rPr>
    </w:lvl>
    <w:lvl w:ilvl="5" w:tplc="2666878A">
      <w:start w:val="1"/>
      <w:numFmt w:val="bullet"/>
      <w:lvlText w:val=""/>
      <w:lvlJc w:val="left"/>
      <w:pPr>
        <w:tabs>
          <w:tab w:val="num" w:pos="4320"/>
        </w:tabs>
        <w:ind w:left="4320" w:hanging="360"/>
      </w:pPr>
      <w:rPr>
        <w:rFonts w:ascii="Wingdings" w:hAnsi="Wingdings"/>
      </w:rPr>
    </w:lvl>
    <w:lvl w:ilvl="6" w:tplc="191821D2">
      <w:start w:val="1"/>
      <w:numFmt w:val="bullet"/>
      <w:lvlText w:val=""/>
      <w:lvlJc w:val="left"/>
      <w:pPr>
        <w:tabs>
          <w:tab w:val="num" w:pos="5040"/>
        </w:tabs>
        <w:ind w:left="5040" w:hanging="360"/>
      </w:pPr>
      <w:rPr>
        <w:rFonts w:ascii="Symbol" w:hAnsi="Symbol"/>
      </w:rPr>
    </w:lvl>
    <w:lvl w:ilvl="7" w:tplc="CEB0E478">
      <w:start w:val="1"/>
      <w:numFmt w:val="bullet"/>
      <w:lvlText w:val="o"/>
      <w:lvlJc w:val="left"/>
      <w:pPr>
        <w:tabs>
          <w:tab w:val="num" w:pos="5760"/>
        </w:tabs>
        <w:ind w:left="5760" w:hanging="360"/>
      </w:pPr>
      <w:rPr>
        <w:rFonts w:ascii="Courier New" w:hAnsi="Courier New"/>
      </w:rPr>
    </w:lvl>
    <w:lvl w:ilvl="8" w:tplc="8A8CBEDA">
      <w:start w:val="1"/>
      <w:numFmt w:val="bullet"/>
      <w:lvlText w:val=""/>
      <w:lvlJc w:val="left"/>
      <w:pPr>
        <w:tabs>
          <w:tab w:val="num" w:pos="6480"/>
        </w:tabs>
        <w:ind w:left="6480" w:hanging="360"/>
      </w:pPr>
      <w:rPr>
        <w:rFonts w:ascii="Wingdings" w:hAnsi="Wingdings"/>
      </w:rPr>
    </w:lvl>
  </w:abstractNum>
  <w:abstractNum w:abstractNumId="53" w15:restartNumberingAfterBreak="0">
    <w:nsid w:val="00000036"/>
    <w:multiLevelType w:val="hybridMultilevel"/>
    <w:tmpl w:val="00000036"/>
    <w:lvl w:ilvl="0" w:tplc="FC8C21C2">
      <w:start w:val="1"/>
      <w:numFmt w:val="bullet"/>
      <w:lvlText w:val="*"/>
      <w:lvlJc w:val="left"/>
      <w:pPr>
        <w:tabs>
          <w:tab w:val="num" w:pos="360"/>
        </w:tabs>
        <w:ind w:left="720" w:hanging="360"/>
      </w:pPr>
      <w:rPr>
        <w:rFonts w:ascii="Times New Roman" w:eastAsia="Times New Roman" w:hAnsi="Times New Roman" w:cs="Times New Roman"/>
        <w:b w:val="0"/>
        <w:i/>
        <w:strike w:val="0"/>
        <w:sz w:val="16"/>
      </w:rPr>
    </w:lvl>
    <w:lvl w:ilvl="1" w:tplc="93BE67B0">
      <w:start w:val="1"/>
      <w:numFmt w:val="bullet"/>
      <w:lvlText w:val="o"/>
      <w:lvlJc w:val="left"/>
      <w:pPr>
        <w:tabs>
          <w:tab w:val="num" w:pos="1440"/>
        </w:tabs>
        <w:ind w:left="1440" w:hanging="360"/>
      </w:pPr>
      <w:rPr>
        <w:rFonts w:ascii="Courier New" w:hAnsi="Courier New"/>
      </w:rPr>
    </w:lvl>
    <w:lvl w:ilvl="2" w:tplc="36585C1C">
      <w:start w:val="1"/>
      <w:numFmt w:val="bullet"/>
      <w:lvlText w:val=""/>
      <w:lvlJc w:val="left"/>
      <w:pPr>
        <w:tabs>
          <w:tab w:val="num" w:pos="2160"/>
        </w:tabs>
        <w:ind w:left="2160" w:hanging="360"/>
      </w:pPr>
      <w:rPr>
        <w:rFonts w:ascii="Wingdings" w:hAnsi="Wingdings"/>
      </w:rPr>
    </w:lvl>
    <w:lvl w:ilvl="3" w:tplc="F4341A3C">
      <w:start w:val="1"/>
      <w:numFmt w:val="bullet"/>
      <w:lvlText w:val=""/>
      <w:lvlJc w:val="left"/>
      <w:pPr>
        <w:tabs>
          <w:tab w:val="num" w:pos="2880"/>
        </w:tabs>
        <w:ind w:left="2880" w:hanging="360"/>
      </w:pPr>
      <w:rPr>
        <w:rFonts w:ascii="Symbol" w:hAnsi="Symbol"/>
      </w:rPr>
    </w:lvl>
    <w:lvl w:ilvl="4" w:tplc="E5C202E8">
      <w:start w:val="1"/>
      <w:numFmt w:val="bullet"/>
      <w:lvlText w:val="o"/>
      <w:lvlJc w:val="left"/>
      <w:pPr>
        <w:tabs>
          <w:tab w:val="num" w:pos="3600"/>
        </w:tabs>
        <w:ind w:left="3600" w:hanging="360"/>
      </w:pPr>
      <w:rPr>
        <w:rFonts w:ascii="Courier New" w:hAnsi="Courier New"/>
      </w:rPr>
    </w:lvl>
    <w:lvl w:ilvl="5" w:tplc="ECFAFC2E">
      <w:start w:val="1"/>
      <w:numFmt w:val="bullet"/>
      <w:lvlText w:val=""/>
      <w:lvlJc w:val="left"/>
      <w:pPr>
        <w:tabs>
          <w:tab w:val="num" w:pos="4320"/>
        </w:tabs>
        <w:ind w:left="4320" w:hanging="360"/>
      </w:pPr>
      <w:rPr>
        <w:rFonts w:ascii="Wingdings" w:hAnsi="Wingdings"/>
      </w:rPr>
    </w:lvl>
    <w:lvl w:ilvl="6" w:tplc="021C6AA6">
      <w:start w:val="1"/>
      <w:numFmt w:val="bullet"/>
      <w:lvlText w:val=""/>
      <w:lvlJc w:val="left"/>
      <w:pPr>
        <w:tabs>
          <w:tab w:val="num" w:pos="5040"/>
        </w:tabs>
        <w:ind w:left="5040" w:hanging="360"/>
      </w:pPr>
      <w:rPr>
        <w:rFonts w:ascii="Symbol" w:hAnsi="Symbol"/>
      </w:rPr>
    </w:lvl>
    <w:lvl w:ilvl="7" w:tplc="BF0CBB9A">
      <w:start w:val="1"/>
      <w:numFmt w:val="bullet"/>
      <w:lvlText w:val="o"/>
      <w:lvlJc w:val="left"/>
      <w:pPr>
        <w:tabs>
          <w:tab w:val="num" w:pos="5760"/>
        </w:tabs>
        <w:ind w:left="5760" w:hanging="360"/>
      </w:pPr>
      <w:rPr>
        <w:rFonts w:ascii="Courier New" w:hAnsi="Courier New"/>
      </w:rPr>
    </w:lvl>
    <w:lvl w:ilvl="8" w:tplc="B1A6BAB6">
      <w:start w:val="1"/>
      <w:numFmt w:val="bullet"/>
      <w:lvlText w:val=""/>
      <w:lvlJc w:val="left"/>
      <w:pPr>
        <w:tabs>
          <w:tab w:val="num" w:pos="6480"/>
        </w:tabs>
        <w:ind w:left="6480" w:hanging="360"/>
      </w:pPr>
      <w:rPr>
        <w:rFonts w:ascii="Wingdings" w:hAnsi="Wingdings"/>
      </w:rPr>
    </w:lvl>
  </w:abstractNum>
  <w:abstractNum w:abstractNumId="54" w15:restartNumberingAfterBreak="0">
    <w:nsid w:val="00000037"/>
    <w:multiLevelType w:val="hybridMultilevel"/>
    <w:tmpl w:val="00000037"/>
    <w:lvl w:ilvl="0" w:tplc="96B40098">
      <w:start w:val="1"/>
      <w:numFmt w:val="bullet"/>
      <w:lvlText w:val="•"/>
      <w:lvlJc w:val="left"/>
      <w:pPr>
        <w:tabs>
          <w:tab w:val="num" w:pos="576"/>
        </w:tabs>
        <w:ind w:left="720" w:hanging="360"/>
      </w:pPr>
      <w:rPr>
        <w:rFonts w:ascii="Times New Roman" w:eastAsia="Times New Roman" w:hAnsi="Times New Roman" w:cs="Times New Roman"/>
        <w:b w:val="0"/>
        <w:i w:val="0"/>
        <w:strike w:val="0"/>
        <w:sz w:val="20"/>
      </w:rPr>
    </w:lvl>
    <w:lvl w:ilvl="1" w:tplc="12FC9402">
      <w:start w:val="1"/>
      <w:numFmt w:val="bullet"/>
      <w:lvlText w:val="o"/>
      <w:lvlJc w:val="left"/>
      <w:pPr>
        <w:tabs>
          <w:tab w:val="num" w:pos="1440"/>
        </w:tabs>
        <w:ind w:left="1440" w:hanging="360"/>
      </w:pPr>
      <w:rPr>
        <w:rFonts w:ascii="Courier New" w:hAnsi="Courier New"/>
      </w:rPr>
    </w:lvl>
    <w:lvl w:ilvl="2" w:tplc="A1B8770E">
      <w:start w:val="1"/>
      <w:numFmt w:val="bullet"/>
      <w:lvlText w:val=""/>
      <w:lvlJc w:val="left"/>
      <w:pPr>
        <w:tabs>
          <w:tab w:val="num" w:pos="2160"/>
        </w:tabs>
        <w:ind w:left="2160" w:hanging="360"/>
      </w:pPr>
      <w:rPr>
        <w:rFonts w:ascii="Wingdings" w:hAnsi="Wingdings"/>
      </w:rPr>
    </w:lvl>
    <w:lvl w:ilvl="3" w:tplc="C71ABDB0">
      <w:start w:val="1"/>
      <w:numFmt w:val="bullet"/>
      <w:lvlText w:val=""/>
      <w:lvlJc w:val="left"/>
      <w:pPr>
        <w:tabs>
          <w:tab w:val="num" w:pos="2880"/>
        </w:tabs>
        <w:ind w:left="2880" w:hanging="360"/>
      </w:pPr>
      <w:rPr>
        <w:rFonts w:ascii="Symbol" w:hAnsi="Symbol"/>
      </w:rPr>
    </w:lvl>
    <w:lvl w:ilvl="4" w:tplc="9A7C0E00">
      <w:start w:val="1"/>
      <w:numFmt w:val="bullet"/>
      <w:lvlText w:val="o"/>
      <w:lvlJc w:val="left"/>
      <w:pPr>
        <w:tabs>
          <w:tab w:val="num" w:pos="3600"/>
        </w:tabs>
        <w:ind w:left="3600" w:hanging="360"/>
      </w:pPr>
      <w:rPr>
        <w:rFonts w:ascii="Courier New" w:hAnsi="Courier New"/>
      </w:rPr>
    </w:lvl>
    <w:lvl w:ilvl="5" w:tplc="90AC85B8">
      <w:start w:val="1"/>
      <w:numFmt w:val="bullet"/>
      <w:lvlText w:val=""/>
      <w:lvlJc w:val="left"/>
      <w:pPr>
        <w:tabs>
          <w:tab w:val="num" w:pos="4320"/>
        </w:tabs>
        <w:ind w:left="4320" w:hanging="360"/>
      </w:pPr>
      <w:rPr>
        <w:rFonts w:ascii="Wingdings" w:hAnsi="Wingdings"/>
      </w:rPr>
    </w:lvl>
    <w:lvl w:ilvl="6" w:tplc="5E5A0862">
      <w:start w:val="1"/>
      <w:numFmt w:val="bullet"/>
      <w:lvlText w:val=""/>
      <w:lvlJc w:val="left"/>
      <w:pPr>
        <w:tabs>
          <w:tab w:val="num" w:pos="5040"/>
        </w:tabs>
        <w:ind w:left="5040" w:hanging="360"/>
      </w:pPr>
      <w:rPr>
        <w:rFonts w:ascii="Symbol" w:hAnsi="Symbol"/>
      </w:rPr>
    </w:lvl>
    <w:lvl w:ilvl="7" w:tplc="D58E23A2">
      <w:start w:val="1"/>
      <w:numFmt w:val="bullet"/>
      <w:lvlText w:val="o"/>
      <w:lvlJc w:val="left"/>
      <w:pPr>
        <w:tabs>
          <w:tab w:val="num" w:pos="5760"/>
        </w:tabs>
        <w:ind w:left="5760" w:hanging="360"/>
      </w:pPr>
      <w:rPr>
        <w:rFonts w:ascii="Courier New" w:hAnsi="Courier New"/>
      </w:rPr>
    </w:lvl>
    <w:lvl w:ilvl="8" w:tplc="5F08379A">
      <w:start w:val="1"/>
      <w:numFmt w:val="bullet"/>
      <w:lvlText w:val=""/>
      <w:lvlJc w:val="left"/>
      <w:pPr>
        <w:tabs>
          <w:tab w:val="num" w:pos="6480"/>
        </w:tabs>
        <w:ind w:left="6480" w:hanging="360"/>
      </w:pPr>
      <w:rPr>
        <w:rFonts w:ascii="Wingdings" w:hAnsi="Wingdings"/>
      </w:rPr>
    </w:lvl>
  </w:abstractNum>
  <w:abstractNum w:abstractNumId="55" w15:restartNumberingAfterBreak="0">
    <w:nsid w:val="00000038"/>
    <w:multiLevelType w:val="hybridMultilevel"/>
    <w:tmpl w:val="00000038"/>
    <w:lvl w:ilvl="0" w:tplc="1598E738">
      <w:start w:val="1"/>
      <w:numFmt w:val="bullet"/>
      <w:lvlText w:val="•"/>
      <w:lvlJc w:val="left"/>
      <w:pPr>
        <w:tabs>
          <w:tab w:val="num" w:pos="576"/>
        </w:tabs>
        <w:ind w:left="720" w:hanging="360"/>
      </w:pPr>
      <w:rPr>
        <w:rFonts w:ascii="Times New Roman" w:eastAsia="Times New Roman" w:hAnsi="Times New Roman" w:cs="Times New Roman"/>
        <w:b w:val="0"/>
        <w:i w:val="0"/>
        <w:strike w:val="0"/>
        <w:sz w:val="20"/>
      </w:rPr>
    </w:lvl>
    <w:lvl w:ilvl="1" w:tplc="D7381FC6">
      <w:start w:val="1"/>
      <w:numFmt w:val="bullet"/>
      <w:lvlText w:val="o"/>
      <w:lvlJc w:val="left"/>
      <w:pPr>
        <w:tabs>
          <w:tab w:val="num" w:pos="1440"/>
        </w:tabs>
        <w:ind w:left="1440" w:hanging="360"/>
      </w:pPr>
      <w:rPr>
        <w:rFonts w:ascii="Courier New" w:hAnsi="Courier New"/>
      </w:rPr>
    </w:lvl>
    <w:lvl w:ilvl="2" w:tplc="368AC90A">
      <w:start w:val="1"/>
      <w:numFmt w:val="bullet"/>
      <w:lvlText w:val=""/>
      <w:lvlJc w:val="left"/>
      <w:pPr>
        <w:tabs>
          <w:tab w:val="num" w:pos="2160"/>
        </w:tabs>
        <w:ind w:left="2160" w:hanging="360"/>
      </w:pPr>
      <w:rPr>
        <w:rFonts w:ascii="Wingdings" w:hAnsi="Wingdings"/>
      </w:rPr>
    </w:lvl>
    <w:lvl w:ilvl="3" w:tplc="0C661142">
      <w:start w:val="1"/>
      <w:numFmt w:val="bullet"/>
      <w:lvlText w:val=""/>
      <w:lvlJc w:val="left"/>
      <w:pPr>
        <w:tabs>
          <w:tab w:val="num" w:pos="2880"/>
        </w:tabs>
        <w:ind w:left="2880" w:hanging="360"/>
      </w:pPr>
      <w:rPr>
        <w:rFonts w:ascii="Symbol" w:hAnsi="Symbol"/>
      </w:rPr>
    </w:lvl>
    <w:lvl w:ilvl="4" w:tplc="5F6062D6">
      <w:start w:val="1"/>
      <w:numFmt w:val="bullet"/>
      <w:lvlText w:val="o"/>
      <w:lvlJc w:val="left"/>
      <w:pPr>
        <w:tabs>
          <w:tab w:val="num" w:pos="3600"/>
        </w:tabs>
        <w:ind w:left="3600" w:hanging="360"/>
      </w:pPr>
      <w:rPr>
        <w:rFonts w:ascii="Courier New" w:hAnsi="Courier New"/>
      </w:rPr>
    </w:lvl>
    <w:lvl w:ilvl="5" w:tplc="158042D6">
      <w:start w:val="1"/>
      <w:numFmt w:val="bullet"/>
      <w:lvlText w:val=""/>
      <w:lvlJc w:val="left"/>
      <w:pPr>
        <w:tabs>
          <w:tab w:val="num" w:pos="4320"/>
        </w:tabs>
        <w:ind w:left="4320" w:hanging="360"/>
      </w:pPr>
      <w:rPr>
        <w:rFonts w:ascii="Wingdings" w:hAnsi="Wingdings"/>
      </w:rPr>
    </w:lvl>
    <w:lvl w:ilvl="6" w:tplc="9E3A9E5C">
      <w:start w:val="1"/>
      <w:numFmt w:val="bullet"/>
      <w:lvlText w:val=""/>
      <w:lvlJc w:val="left"/>
      <w:pPr>
        <w:tabs>
          <w:tab w:val="num" w:pos="5040"/>
        </w:tabs>
        <w:ind w:left="5040" w:hanging="360"/>
      </w:pPr>
      <w:rPr>
        <w:rFonts w:ascii="Symbol" w:hAnsi="Symbol"/>
      </w:rPr>
    </w:lvl>
    <w:lvl w:ilvl="7" w:tplc="A9F0EAEC">
      <w:start w:val="1"/>
      <w:numFmt w:val="bullet"/>
      <w:lvlText w:val="o"/>
      <w:lvlJc w:val="left"/>
      <w:pPr>
        <w:tabs>
          <w:tab w:val="num" w:pos="5760"/>
        </w:tabs>
        <w:ind w:left="5760" w:hanging="360"/>
      </w:pPr>
      <w:rPr>
        <w:rFonts w:ascii="Courier New" w:hAnsi="Courier New"/>
      </w:rPr>
    </w:lvl>
    <w:lvl w:ilvl="8" w:tplc="22126294">
      <w:start w:val="1"/>
      <w:numFmt w:val="bullet"/>
      <w:lvlText w:val=""/>
      <w:lvlJc w:val="left"/>
      <w:pPr>
        <w:tabs>
          <w:tab w:val="num" w:pos="6480"/>
        </w:tabs>
        <w:ind w:left="6480" w:hanging="360"/>
      </w:pPr>
      <w:rPr>
        <w:rFonts w:ascii="Wingdings" w:hAnsi="Wingdings"/>
      </w:rPr>
    </w:lvl>
  </w:abstractNum>
  <w:abstractNum w:abstractNumId="56" w15:restartNumberingAfterBreak="0">
    <w:nsid w:val="00000039"/>
    <w:multiLevelType w:val="hybridMultilevel"/>
    <w:tmpl w:val="00000039"/>
    <w:lvl w:ilvl="0" w:tplc="A90A7440">
      <w:start w:val="1"/>
      <w:numFmt w:val="lowerLetter"/>
      <w:lvlText w:val="(%1)"/>
      <w:lvlJc w:val="left"/>
      <w:pPr>
        <w:tabs>
          <w:tab w:val="num" w:pos="360"/>
        </w:tabs>
        <w:ind w:left="720" w:hanging="360"/>
      </w:pPr>
      <w:rPr>
        <w:rFonts w:ascii="Times New Roman" w:eastAsia="Times New Roman" w:hAnsi="Times New Roman" w:cs="Times New Roman"/>
        <w:b w:val="0"/>
        <w:i/>
        <w:strike w:val="0"/>
        <w:sz w:val="16"/>
      </w:rPr>
    </w:lvl>
    <w:lvl w:ilvl="1" w:tplc="4FD87072">
      <w:start w:val="1"/>
      <w:numFmt w:val="bullet"/>
      <w:lvlText w:val="o"/>
      <w:lvlJc w:val="left"/>
      <w:pPr>
        <w:tabs>
          <w:tab w:val="num" w:pos="1440"/>
        </w:tabs>
        <w:ind w:left="1440" w:hanging="360"/>
      </w:pPr>
      <w:rPr>
        <w:rFonts w:ascii="Courier New" w:hAnsi="Courier New"/>
      </w:rPr>
    </w:lvl>
    <w:lvl w:ilvl="2" w:tplc="40F0B1D8">
      <w:start w:val="1"/>
      <w:numFmt w:val="bullet"/>
      <w:lvlText w:val=""/>
      <w:lvlJc w:val="left"/>
      <w:pPr>
        <w:tabs>
          <w:tab w:val="num" w:pos="2160"/>
        </w:tabs>
        <w:ind w:left="2160" w:hanging="360"/>
      </w:pPr>
      <w:rPr>
        <w:rFonts w:ascii="Wingdings" w:hAnsi="Wingdings"/>
      </w:rPr>
    </w:lvl>
    <w:lvl w:ilvl="3" w:tplc="1B340644">
      <w:start w:val="1"/>
      <w:numFmt w:val="bullet"/>
      <w:lvlText w:val=""/>
      <w:lvlJc w:val="left"/>
      <w:pPr>
        <w:tabs>
          <w:tab w:val="num" w:pos="2880"/>
        </w:tabs>
        <w:ind w:left="2880" w:hanging="360"/>
      </w:pPr>
      <w:rPr>
        <w:rFonts w:ascii="Symbol" w:hAnsi="Symbol"/>
      </w:rPr>
    </w:lvl>
    <w:lvl w:ilvl="4" w:tplc="AF9C8B3A">
      <w:start w:val="1"/>
      <w:numFmt w:val="bullet"/>
      <w:lvlText w:val="o"/>
      <w:lvlJc w:val="left"/>
      <w:pPr>
        <w:tabs>
          <w:tab w:val="num" w:pos="3600"/>
        </w:tabs>
        <w:ind w:left="3600" w:hanging="360"/>
      </w:pPr>
      <w:rPr>
        <w:rFonts w:ascii="Courier New" w:hAnsi="Courier New"/>
      </w:rPr>
    </w:lvl>
    <w:lvl w:ilvl="5" w:tplc="ABA46174">
      <w:start w:val="1"/>
      <w:numFmt w:val="bullet"/>
      <w:lvlText w:val=""/>
      <w:lvlJc w:val="left"/>
      <w:pPr>
        <w:tabs>
          <w:tab w:val="num" w:pos="4320"/>
        </w:tabs>
        <w:ind w:left="4320" w:hanging="360"/>
      </w:pPr>
      <w:rPr>
        <w:rFonts w:ascii="Wingdings" w:hAnsi="Wingdings"/>
      </w:rPr>
    </w:lvl>
    <w:lvl w:ilvl="6" w:tplc="294A79C0">
      <w:start w:val="1"/>
      <w:numFmt w:val="bullet"/>
      <w:lvlText w:val=""/>
      <w:lvlJc w:val="left"/>
      <w:pPr>
        <w:tabs>
          <w:tab w:val="num" w:pos="5040"/>
        </w:tabs>
        <w:ind w:left="5040" w:hanging="360"/>
      </w:pPr>
      <w:rPr>
        <w:rFonts w:ascii="Symbol" w:hAnsi="Symbol"/>
      </w:rPr>
    </w:lvl>
    <w:lvl w:ilvl="7" w:tplc="500AF408">
      <w:start w:val="1"/>
      <w:numFmt w:val="bullet"/>
      <w:lvlText w:val="o"/>
      <w:lvlJc w:val="left"/>
      <w:pPr>
        <w:tabs>
          <w:tab w:val="num" w:pos="5760"/>
        </w:tabs>
        <w:ind w:left="5760" w:hanging="360"/>
      </w:pPr>
      <w:rPr>
        <w:rFonts w:ascii="Courier New" w:hAnsi="Courier New"/>
      </w:rPr>
    </w:lvl>
    <w:lvl w:ilvl="8" w:tplc="704EE398">
      <w:start w:val="1"/>
      <w:numFmt w:val="bullet"/>
      <w:lvlText w:val=""/>
      <w:lvlJc w:val="left"/>
      <w:pPr>
        <w:tabs>
          <w:tab w:val="num" w:pos="6480"/>
        </w:tabs>
        <w:ind w:left="6480" w:hanging="360"/>
      </w:pPr>
      <w:rPr>
        <w:rFonts w:ascii="Wingdings" w:hAnsi="Wingdings"/>
      </w:rPr>
    </w:lvl>
  </w:abstractNum>
  <w:abstractNum w:abstractNumId="57" w15:restartNumberingAfterBreak="0">
    <w:nsid w:val="0000003A"/>
    <w:multiLevelType w:val="hybridMultilevel"/>
    <w:tmpl w:val="0000003A"/>
    <w:lvl w:ilvl="0" w:tplc="EA264570">
      <w:start w:val="2"/>
      <w:numFmt w:val="lowerLetter"/>
      <w:lvlText w:val="(%1)"/>
      <w:lvlJc w:val="left"/>
      <w:pPr>
        <w:tabs>
          <w:tab w:val="num" w:pos="360"/>
        </w:tabs>
        <w:ind w:left="720" w:hanging="360"/>
      </w:pPr>
      <w:rPr>
        <w:rFonts w:ascii="Times New Roman" w:eastAsia="Times New Roman" w:hAnsi="Times New Roman" w:cs="Times New Roman"/>
        <w:b w:val="0"/>
        <w:i/>
        <w:strike w:val="0"/>
        <w:sz w:val="16"/>
      </w:rPr>
    </w:lvl>
    <w:lvl w:ilvl="1" w:tplc="651EB724">
      <w:start w:val="1"/>
      <w:numFmt w:val="bullet"/>
      <w:lvlText w:val="o"/>
      <w:lvlJc w:val="left"/>
      <w:pPr>
        <w:tabs>
          <w:tab w:val="num" w:pos="1440"/>
        </w:tabs>
        <w:ind w:left="1440" w:hanging="360"/>
      </w:pPr>
      <w:rPr>
        <w:rFonts w:ascii="Courier New" w:hAnsi="Courier New"/>
      </w:rPr>
    </w:lvl>
    <w:lvl w:ilvl="2" w:tplc="86B0B89A">
      <w:start w:val="1"/>
      <w:numFmt w:val="bullet"/>
      <w:lvlText w:val=""/>
      <w:lvlJc w:val="left"/>
      <w:pPr>
        <w:tabs>
          <w:tab w:val="num" w:pos="2160"/>
        </w:tabs>
        <w:ind w:left="2160" w:hanging="360"/>
      </w:pPr>
      <w:rPr>
        <w:rFonts w:ascii="Wingdings" w:hAnsi="Wingdings"/>
      </w:rPr>
    </w:lvl>
    <w:lvl w:ilvl="3" w:tplc="A31617D4">
      <w:start w:val="1"/>
      <w:numFmt w:val="bullet"/>
      <w:lvlText w:val=""/>
      <w:lvlJc w:val="left"/>
      <w:pPr>
        <w:tabs>
          <w:tab w:val="num" w:pos="2880"/>
        </w:tabs>
        <w:ind w:left="2880" w:hanging="360"/>
      </w:pPr>
      <w:rPr>
        <w:rFonts w:ascii="Symbol" w:hAnsi="Symbol"/>
      </w:rPr>
    </w:lvl>
    <w:lvl w:ilvl="4" w:tplc="8D208DAA">
      <w:start w:val="1"/>
      <w:numFmt w:val="bullet"/>
      <w:lvlText w:val="o"/>
      <w:lvlJc w:val="left"/>
      <w:pPr>
        <w:tabs>
          <w:tab w:val="num" w:pos="3600"/>
        </w:tabs>
        <w:ind w:left="3600" w:hanging="360"/>
      </w:pPr>
      <w:rPr>
        <w:rFonts w:ascii="Courier New" w:hAnsi="Courier New"/>
      </w:rPr>
    </w:lvl>
    <w:lvl w:ilvl="5" w:tplc="49D4D794">
      <w:start w:val="1"/>
      <w:numFmt w:val="bullet"/>
      <w:lvlText w:val=""/>
      <w:lvlJc w:val="left"/>
      <w:pPr>
        <w:tabs>
          <w:tab w:val="num" w:pos="4320"/>
        </w:tabs>
        <w:ind w:left="4320" w:hanging="360"/>
      </w:pPr>
      <w:rPr>
        <w:rFonts w:ascii="Wingdings" w:hAnsi="Wingdings"/>
      </w:rPr>
    </w:lvl>
    <w:lvl w:ilvl="6" w:tplc="F8F42974">
      <w:start w:val="1"/>
      <w:numFmt w:val="bullet"/>
      <w:lvlText w:val=""/>
      <w:lvlJc w:val="left"/>
      <w:pPr>
        <w:tabs>
          <w:tab w:val="num" w:pos="5040"/>
        </w:tabs>
        <w:ind w:left="5040" w:hanging="360"/>
      </w:pPr>
      <w:rPr>
        <w:rFonts w:ascii="Symbol" w:hAnsi="Symbol"/>
      </w:rPr>
    </w:lvl>
    <w:lvl w:ilvl="7" w:tplc="A7B68464">
      <w:start w:val="1"/>
      <w:numFmt w:val="bullet"/>
      <w:lvlText w:val="o"/>
      <w:lvlJc w:val="left"/>
      <w:pPr>
        <w:tabs>
          <w:tab w:val="num" w:pos="5760"/>
        </w:tabs>
        <w:ind w:left="5760" w:hanging="360"/>
      </w:pPr>
      <w:rPr>
        <w:rFonts w:ascii="Courier New" w:hAnsi="Courier New"/>
      </w:rPr>
    </w:lvl>
    <w:lvl w:ilvl="8" w:tplc="60749BB6">
      <w:start w:val="1"/>
      <w:numFmt w:val="bullet"/>
      <w:lvlText w:val=""/>
      <w:lvlJc w:val="left"/>
      <w:pPr>
        <w:tabs>
          <w:tab w:val="num" w:pos="6480"/>
        </w:tabs>
        <w:ind w:left="6480" w:hanging="360"/>
      </w:pPr>
      <w:rPr>
        <w:rFonts w:ascii="Wingdings" w:hAnsi="Wingdings"/>
      </w:rPr>
    </w:lvl>
  </w:abstractNum>
  <w:abstractNum w:abstractNumId="58" w15:restartNumberingAfterBreak="0">
    <w:nsid w:val="0000003B"/>
    <w:multiLevelType w:val="hybridMultilevel"/>
    <w:tmpl w:val="0000003B"/>
    <w:lvl w:ilvl="0" w:tplc="3BCA3C80">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722C8F74">
      <w:start w:val="1"/>
      <w:numFmt w:val="bullet"/>
      <w:lvlText w:val="o"/>
      <w:lvlJc w:val="left"/>
      <w:pPr>
        <w:tabs>
          <w:tab w:val="num" w:pos="1440"/>
        </w:tabs>
        <w:ind w:left="1440" w:hanging="360"/>
      </w:pPr>
      <w:rPr>
        <w:rFonts w:ascii="Courier New" w:hAnsi="Courier New"/>
      </w:rPr>
    </w:lvl>
    <w:lvl w:ilvl="2" w:tplc="FDD4559E">
      <w:start w:val="1"/>
      <w:numFmt w:val="bullet"/>
      <w:lvlText w:val=""/>
      <w:lvlJc w:val="left"/>
      <w:pPr>
        <w:tabs>
          <w:tab w:val="num" w:pos="2160"/>
        </w:tabs>
        <w:ind w:left="2160" w:hanging="360"/>
      </w:pPr>
      <w:rPr>
        <w:rFonts w:ascii="Wingdings" w:hAnsi="Wingdings"/>
      </w:rPr>
    </w:lvl>
    <w:lvl w:ilvl="3" w:tplc="FEE64366">
      <w:start w:val="1"/>
      <w:numFmt w:val="bullet"/>
      <w:lvlText w:val=""/>
      <w:lvlJc w:val="left"/>
      <w:pPr>
        <w:tabs>
          <w:tab w:val="num" w:pos="2880"/>
        </w:tabs>
        <w:ind w:left="2880" w:hanging="360"/>
      </w:pPr>
      <w:rPr>
        <w:rFonts w:ascii="Symbol" w:hAnsi="Symbol"/>
      </w:rPr>
    </w:lvl>
    <w:lvl w:ilvl="4" w:tplc="FCD06B10">
      <w:start w:val="1"/>
      <w:numFmt w:val="bullet"/>
      <w:lvlText w:val="o"/>
      <w:lvlJc w:val="left"/>
      <w:pPr>
        <w:tabs>
          <w:tab w:val="num" w:pos="3600"/>
        </w:tabs>
        <w:ind w:left="3600" w:hanging="360"/>
      </w:pPr>
      <w:rPr>
        <w:rFonts w:ascii="Courier New" w:hAnsi="Courier New"/>
      </w:rPr>
    </w:lvl>
    <w:lvl w:ilvl="5" w:tplc="A66ACB06">
      <w:start w:val="1"/>
      <w:numFmt w:val="bullet"/>
      <w:lvlText w:val=""/>
      <w:lvlJc w:val="left"/>
      <w:pPr>
        <w:tabs>
          <w:tab w:val="num" w:pos="4320"/>
        </w:tabs>
        <w:ind w:left="4320" w:hanging="360"/>
      </w:pPr>
      <w:rPr>
        <w:rFonts w:ascii="Wingdings" w:hAnsi="Wingdings"/>
      </w:rPr>
    </w:lvl>
    <w:lvl w:ilvl="6" w:tplc="4F46AC64">
      <w:start w:val="1"/>
      <w:numFmt w:val="bullet"/>
      <w:lvlText w:val=""/>
      <w:lvlJc w:val="left"/>
      <w:pPr>
        <w:tabs>
          <w:tab w:val="num" w:pos="5040"/>
        </w:tabs>
        <w:ind w:left="5040" w:hanging="360"/>
      </w:pPr>
      <w:rPr>
        <w:rFonts w:ascii="Symbol" w:hAnsi="Symbol"/>
      </w:rPr>
    </w:lvl>
    <w:lvl w:ilvl="7" w:tplc="1CD09986">
      <w:start w:val="1"/>
      <w:numFmt w:val="bullet"/>
      <w:lvlText w:val="o"/>
      <w:lvlJc w:val="left"/>
      <w:pPr>
        <w:tabs>
          <w:tab w:val="num" w:pos="5760"/>
        </w:tabs>
        <w:ind w:left="5760" w:hanging="360"/>
      </w:pPr>
      <w:rPr>
        <w:rFonts w:ascii="Courier New" w:hAnsi="Courier New"/>
      </w:rPr>
    </w:lvl>
    <w:lvl w:ilvl="8" w:tplc="19F2D1A4">
      <w:start w:val="1"/>
      <w:numFmt w:val="bullet"/>
      <w:lvlText w:val=""/>
      <w:lvlJc w:val="left"/>
      <w:pPr>
        <w:tabs>
          <w:tab w:val="num" w:pos="6480"/>
        </w:tabs>
        <w:ind w:left="6480" w:hanging="360"/>
      </w:pPr>
      <w:rPr>
        <w:rFonts w:ascii="Wingdings" w:hAnsi="Wingdings"/>
      </w:rPr>
    </w:lvl>
  </w:abstractNum>
  <w:abstractNum w:abstractNumId="59" w15:restartNumberingAfterBreak="0">
    <w:nsid w:val="0000003C"/>
    <w:multiLevelType w:val="hybridMultilevel"/>
    <w:tmpl w:val="0000003C"/>
    <w:lvl w:ilvl="0" w:tplc="39168D8C">
      <w:start w:val="1"/>
      <w:numFmt w:val="bullet"/>
      <w:lvlText w:val="•"/>
      <w:lvlJc w:val="left"/>
      <w:pPr>
        <w:tabs>
          <w:tab w:val="num" w:pos="720"/>
        </w:tabs>
        <w:ind w:left="720" w:hanging="360"/>
      </w:pPr>
      <w:rPr>
        <w:rFonts w:ascii="Times New Roman" w:eastAsia="Times New Roman" w:hAnsi="Times New Roman" w:cs="Times New Roman"/>
        <w:b w:val="0"/>
        <w:i w:val="0"/>
        <w:strike w:val="0"/>
        <w:sz w:val="20"/>
        <w:u w:val="none"/>
        <w:shd w:val="clear" w:color="auto" w:fill="FFFFFF"/>
      </w:rPr>
    </w:lvl>
    <w:lvl w:ilvl="1" w:tplc="BBBE13CC">
      <w:start w:val="1"/>
      <w:numFmt w:val="bullet"/>
      <w:lvlText w:val="o"/>
      <w:lvlJc w:val="left"/>
      <w:pPr>
        <w:tabs>
          <w:tab w:val="num" w:pos="1440"/>
        </w:tabs>
        <w:ind w:left="1440" w:hanging="360"/>
      </w:pPr>
      <w:rPr>
        <w:rFonts w:ascii="Courier New" w:hAnsi="Courier New"/>
      </w:rPr>
    </w:lvl>
    <w:lvl w:ilvl="2" w:tplc="FBAC9154">
      <w:start w:val="1"/>
      <w:numFmt w:val="bullet"/>
      <w:lvlText w:val=""/>
      <w:lvlJc w:val="left"/>
      <w:pPr>
        <w:tabs>
          <w:tab w:val="num" w:pos="2160"/>
        </w:tabs>
        <w:ind w:left="2160" w:hanging="360"/>
      </w:pPr>
      <w:rPr>
        <w:rFonts w:ascii="Wingdings" w:hAnsi="Wingdings"/>
      </w:rPr>
    </w:lvl>
    <w:lvl w:ilvl="3" w:tplc="ED4AD900">
      <w:start w:val="1"/>
      <w:numFmt w:val="bullet"/>
      <w:lvlText w:val=""/>
      <w:lvlJc w:val="left"/>
      <w:pPr>
        <w:tabs>
          <w:tab w:val="num" w:pos="2880"/>
        </w:tabs>
        <w:ind w:left="2880" w:hanging="360"/>
      </w:pPr>
      <w:rPr>
        <w:rFonts w:ascii="Symbol" w:hAnsi="Symbol"/>
      </w:rPr>
    </w:lvl>
    <w:lvl w:ilvl="4" w:tplc="5320503E">
      <w:start w:val="1"/>
      <w:numFmt w:val="bullet"/>
      <w:lvlText w:val="o"/>
      <w:lvlJc w:val="left"/>
      <w:pPr>
        <w:tabs>
          <w:tab w:val="num" w:pos="3600"/>
        </w:tabs>
        <w:ind w:left="3600" w:hanging="360"/>
      </w:pPr>
      <w:rPr>
        <w:rFonts w:ascii="Courier New" w:hAnsi="Courier New"/>
      </w:rPr>
    </w:lvl>
    <w:lvl w:ilvl="5" w:tplc="F24E368E">
      <w:start w:val="1"/>
      <w:numFmt w:val="bullet"/>
      <w:lvlText w:val=""/>
      <w:lvlJc w:val="left"/>
      <w:pPr>
        <w:tabs>
          <w:tab w:val="num" w:pos="4320"/>
        </w:tabs>
        <w:ind w:left="4320" w:hanging="360"/>
      </w:pPr>
      <w:rPr>
        <w:rFonts w:ascii="Wingdings" w:hAnsi="Wingdings"/>
      </w:rPr>
    </w:lvl>
    <w:lvl w:ilvl="6" w:tplc="5AB06B6A">
      <w:start w:val="1"/>
      <w:numFmt w:val="bullet"/>
      <w:lvlText w:val=""/>
      <w:lvlJc w:val="left"/>
      <w:pPr>
        <w:tabs>
          <w:tab w:val="num" w:pos="5040"/>
        </w:tabs>
        <w:ind w:left="5040" w:hanging="360"/>
      </w:pPr>
      <w:rPr>
        <w:rFonts w:ascii="Symbol" w:hAnsi="Symbol"/>
      </w:rPr>
    </w:lvl>
    <w:lvl w:ilvl="7" w:tplc="28C46FCA">
      <w:start w:val="1"/>
      <w:numFmt w:val="bullet"/>
      <w:lvlText w:val="o"/>
      <w:lvlJc w:val="left"/>
      <w:pPr>
        <w:tabs>
          <w:tab w:val="num" w:pos="5760"/>
        </w:tabs>
        <w:ind w:left="5760" w:hanging="360"/>
      </w:pPr>
      <w:rPr>
        <w:rFonts w:ascii="Courier New" w:hAnsi="Courier New"/>
      </w:rPr>
    </w:lvl>
    <w:lvl w:ilvl="8" w:tplc="0B74D534">
      <w:start w:val="1"/>
      <w:numFmt w:val="bullet"/>
      <w:lvlText w:val=""/>
      <w:lvlJc w:val="left"/>
      <w:pPr>
        <w:tabs>
          <w:tab w:val="num" w:pos="6480"/>
        </w:tabs>
        <w:ind w:left="6480" w:hanging="360"/>
      </w:pPr>
      <w:rPr>
        <w:rFonts w:ascii="Wingdings" w:hAnsi="Wingdings"/>
      </w:rPr>
    </w:lvl>
  </w:abstractNum>
  <w:abstractNum w:abstractNumId="60" w15:restartNumberingAfterBreak="0">
    <w:nsid w:val="0000003D"/>
    <w:multiLevelType w:val="hybridMultilevel"/>
    <w:tmpl w:val="0000003D"/>
    <w:lvl w:ilvl="0" w:tplc="4E4AE362">
      <w:start w:val="1"/>
      <w:numFmt w:val="bullet"/>
      <w:lvlText w:val="•"/>
      <w:lvlJc w:val="left"/>
      <w:pPr>
        <w:tabs>
          <w:tab w:val="num" w:pos="720"/>
        </w:tabs>
        <w:ind w:left="720" w:hanging="360"/>
      </w:pPr>
      <w:rPr>
        <w:rFonts w:ascii="Times New Roman" w:eastAsia="Times New Roman" w:hAnsi="Times New Roman" w:cs="Times New Roman"/>
        <w:b w:val="0"/>
        <w:i w:val="0"/>
        <w:strike w:val="0"/>
        <w:sz w:val="20"/>
        <w:u w:val="none"/>
        <w:shd w:val="clear" w:color="auto" w:fill="FFFFFF"/>
      </w:rPr>
    </w:lvl>
    <w:lvl w:ilvl="1" w:tplc="CB287032">
      <w:start w:val="1"/>
      <w:numFmt w:val="bullet"/>
      <w:lvlText w:val="o"/>
      <w:lvlJc w:val="left"/>
      <w:pPr>
        <w:tabs>
          <w:tab w:val="num" w:pos="1440"/>
        </w:tabs>
        <w:ind w:left="1440" w:hanging="360"/>
      </w:pPr>
      <w:rPr>
        <w:rFonts w:ascii="Courier New" w:hAnsi="Courier New"/>
      </w:rPr>
    </w:lvl>
    <w:lvl w:ilvl="2" w:tplc="9924625A">
      <w:start w:val="1"/>
      <w:numFmt w:val="bullet"/>
      <w:lvlText w:val=""/>
      <w:lvlJc w:val="left"/>
      <w:pPr>
        <w:tabs>
          <w:tab w:val="num" w:pos="2160"/>
        </w:tabs>
        <w:ind w:left="2160" w:hanging="360"/>
      </w:pPr>
      <w:rPr>
        <w:rFonts w:ascii="Wingdings" w:hAnsi="Wingdings"/>
      </w:rPr>
    </w:lvl>
    <w:lvl w:ilvl="3" w:tplc="9F1A11E6">
      <w:start w:val="1"/>
      <w:numFmt w:val="bullet"/>
      <w:lvlText w:val=""/>
      <w:lvlJc w:val="left"/>
      <w:pPr>
        <w:tabs>
          <w:tab w:val="num" w:pos="2880"/>
        </w:tabs>
        <w:ind w:left="2880" w:hanging="360"/>
      </w:pPr>
      <w:rPr>
        <w:rFonts w:ascii="Symbol" w:hAnsi="Symbol"/>
      </w:rPr>
    </w:lvl>
    <w:lvl w:ilvl="4" w:tplc="253855BA">
      <w:start w:val="1"/>
      <w:numFmt w:val="bullet"/>
      <w:lvlText w:val="o"/>
      <w:lvlJc w:val="left"/>
      <w:pPr>
        <w:tabs>
          <w:tab w:val="num" w:pos="3600"/>
        </w:tabs>
        <w:ind w:left="3600" w:hanging="360"/>
      </w:pPr>
      <w:rPr>
        <w:rFonts w:ascii="Courier New" w:hAnsi="Courier New"/>
      </w:rPr>
    </w:lvl>
    <w:lvl w:ilvl="5" w:tplc="29E21B86">
      <w:start w:val="1"/>
      <w:numFmt w:val="bullet"/>
      <w:lvlText w:val=""/>
      <w:lvlJc w:val="left"/>
      <w:pPr>
        <w:tabs>
          <w:tab w:val="num" w:pos="4320"/>
        </w:tabs>
        <w:ind w:left="4320" w:hanging="360"/>
      </w:pPr>
      <w:rPr>
        <w:rFonts w:ascii="Wingdings" w:hAnsi="Wingdings"/>
      </w:rPr>
    </w:lvl>
    <w:lvl w:ilvl="6" w:tplc="3210DA90">
      <w:start w:val="1"/>
      <w:numFmt w:val="bullet"/>
      <w:lvlText w:val=""/>
      <w:lvlJc w:val="left"/>
      <w:pPr>
        <w:tabs>
          <w:tab w:val="num" w:pos="5040"/>
        </w:tabs>
        <w:ind w:left="5040" w:hanging="360"/>
      </w:pPr>
      <w:rPr>
        <w:rFonts w:ascii="Symbol" w:hAnsi="Symbol"/>
      </w:rPr>
    </w:lvl>
    <w:lvl w:ilvl="7" w:tplc="3FEA5370">
      <w:start w:val="1"/>
      <w:numFmt w:val="bullet"/>
      <w:lvlText w:val="o"/>
      <w:lvlJc w:val="left"/>
      <w:pPr>
        <w:tabs>
          <w:tab w:val="num" w:pos="5760"/>
        </w:tabs>
        <w:ind w:left="5760" w:hanging="360"/>
      </w:pPr>
      <w:rPr>
        <w:rFonts w:ascii="Courier New" w:hAnsi="Courier New"/>
      </w:rPr>
    </w:lvl>
    <w:lvl w:ilvl="8" w:tplc="6F5441A0">
      <w:start w:val="1"/>
      <w:numFmt w:val="bullet"/>
      <w:lvlText w:val=""/>
      <w:lvlJc w:val="left"/>
      <w:pPr>
        <w:tabs>
          <w:tab w:val="num" w:pos="6480"/>
        </w:tabs>
        <w:ind w:left="6480" w:hanging="360"/>
      </w:pPr>
      <w:rPr>
        <w:rFonts w:ascii="Wingdings" w:hAnsi="Wingdings"/>
      </w:rPr>
    </w:lvl>
  </w:abstractNum>
  <w:abstractNum w:abstractNumId="61" w15:restartNumberingAfterBreak="0">
    <w:nsid w:val="0000003E"/>
    <w:multiLevelType w:val="hybridMultilevel"/>
    <w:tmpl w:val="0000003E"/>
    <w:lvl w:ilvl="0" w:tplc="5F548162">
      <w:start w:val="1"/>
      <w:numFmt w:val="bullet"/>
      <w:lvlText w:val="•"/>
      <w:lvlJc w:val="left"/>
      <w:pPr>
        <w:tabs>
          <w:tab w:val="num" w:pos="720"/>
        </w:tabs>
        <w:ind w:left="720" w:hanging="360"/>
      </w:pPr>
      <w:rPr>
        <w:rFonts w:ascii="Times New Roman" w:eastAsia="Times New Roman" w:hAnsi="Times New Roman" w:cs="Times New Roman"/>
        <w:b w:val="0"/>
        <w:i w:val="0"/>
        <w:strike w:val="0"/>
        <w:sz w:val="20"/>
        <w:u w:val="none"/>
        <w:shd w:val="clear" w:color="auto" w:fill="FFFFFF"/>
      </w:rPr>
    </w:lvl>
    <w:lvl w:ilvl="1" w:tplc="18CA43AE">
      <w:start w:val="1"/>
      <w:numFmt w:val="bullet"/>
      <w:lvlText w:val="o"/>
      <w:lvlJc w:val="left"/>
      <w:pPr>
        <w:tabs>
          <w:tab w:val="num" w:pos="1440"/>
        </w:tabs>
        <w:ind w:left="1440" w:hanging="360"/>
      </w:pPr>
      <w:rPr>
        <w:rFonts w:ascii="Courier New" w:hAnsi="Courier New"/>
      </w:rPr>
    </w:lvl>
    <w:lvl w:ilvl="2" w:tplc="DA50C0D2">
      <w:start w:val="1"/>
      <w:numFmt w:val="bullet"/>
      <w:lvlText w:val=""/>
      <w:lvlJc w:val="left"/>
      <w:pPr>
        <w:tabs>
          <w:tab w:val="num" w:pos="2160"/>
        </w:tabs>
        <w:ind w:left="2160" w:hanging="360"/>
      </w:pPr>
      <w:rPr>
        <w:rFonts w:ascii="Wingdings" w:hAnsi="Wingdings"/>
      </w:rPr>
    </w:lvl>
    <w:lvl w:ilvl="3" w:tplc="A8D22D10">
      <w:start w:val="1"/>
      <w:numFmt w:val="bullet"/>
      <w:lvlText w:val=""/>
      <w:lvlJc w:val="left"/>
      <w:pPr>
        <w:tabs>
          <w:tab w:val="num" w:pos="2880"/>
        </w:tabs>
        <w:ind w:left="2880" w:hanging="360"/>
      </w:pPr>
      <w:rPr>
        <w:rFonts w:ascii="Symbol" w:hAnsi="Symbol"/>
      </w:rPr>
    </w:lvl>
    <w:lvl w:ilvl="4" w:tplc="2C7AA9E8">
      <w:start w:val="1"/>
      <w:numFmt w:val="bullet"/>
      <w:lvlText w:val="o"/>
      <w:lvlJc w:val="left"/>
      <w:pPr>
        <w:tabs>
          <w:tab w:val="num" w:pos="3600"/>
        </w:tabs>
        <w:ind w:left="3600" w:hanging="360"/>
      </w:pPr>
      <w:rPr>
        <w:rFonts w:ascii="Courier New" w:hAnsi="Courier New"/>
      </w:rPr>
    </w:lvl>
    <w:lvl w:ilvl="5" w:tplc="D3AC0530">
      <w:start w:val="1"/>
      <w:numFmt w:val="bullet"/>
      <w:lvlText w:val=""/>
      <w:lvlJc w:val="left"/>
      <w:pPr>
        <w:tabs>
          <w:tab w:val="num" w:pos="4320"/>
        </w:tabs>
        <w:ind w:left="4320" w:hanging="360"/>
      </w:pPr>
      <w:rPr>
        <w:rFonts w:ascii="Wingdings" w:hAnsi="Wingdings"/>
      </w:rPr>
    </w:lvl>
    <w:lvl w:ilvl="6" w:tplc="837C9744">
      <w:start w:val="1"/>
      <w:numFmt w:val="bullet"/>
      <w:lvlText w:val=""/>
      <w:lvlJc w:val="left"/>
      <w:pPr>
        <w:tabs>
          <w:tab w:val="num" w:pos="5040"/>
        </w:tabs>
        <w:ind w:left="5040" w:hanging="360"/>
      </w:pPr>
      <w:rPr>
        <w:rFonts w:ascii="Symbol" w:hAnsi="Symbol"/>
      </w:rPr>
    </w:lvl>
    <w:lvl w:ilvl="7" w:tplc="771CE36E">
      <w:start w:val="1"/>
      <w:numFmt w:val="bullet"/>
      <w:lvlText w:val="o"/>
      <w:lvlJc w:val="left"/>
      <w:pPr>
        <w:tabs>
          <w:tab w:val="num" w:pos="5760"/>
        </w:tabs>
        <w:ind w:left="5760" w:hanging="360"/>
      </w:pPr>
      <w:rPr>
        <w:rFonts w:ascii="Courier New" w:hAnsi="Courier New"/>
      </w:rPr>
    </w:lvl>
    <w:lvl w:ilvl="8" w:tplc="B5561A4E">
      <w:start w:val="1"/>
      <w:numFmt w:val="bullet"/>
      <w:lvlText w:val=""/>
      <w:lvlJc w:val="left"/>
      <w:pPr>
        <w:tabs>
          <w:tab w:val="num" w:pos="6480"/>
        </w:tabs>
        <w:ind w:left="6480" w:hanging="360"/>
      </w:pPr>
      <w:rPr>
        <w:rFonts w:ascii="Wingdings" w:hAnsi="Wingdings"/>
      </w:rPr>
    </w:lvl>
  </w:abstractNum>
  <w:abstractNum w:abstractNumId="62" w15:restartNumberingAfterBreak="0">
    <w:nsid w:val="0000003F"/>
    <w:multiLevelType w:val="hybridMultilevel"/>
    <w:tmpl w:val="0000003F"/>
    <w:lvl w:ilvl="0" w:tplc="A0B25ED8">
      <w:start w:val="1"/>
      <w:numFmt w:val="bullet"/>
      <w:lvlText w:val="•"/>
      <w:lvlJc w:val="left"/>
      <w:pPr>
        <w:tabs>
          <w:tab w:val="num" w:pos="720"/>
        </w:tabs>
        <w:ind w:left="720" w:hanging="360"/>
      </w:pPr>
      <w:rPr>
        <w:rFonts w:ascii="Times New Roman" w:eastAsia="Times New Roman" w:hAnsi="Times New Roman" w:cs="Times New Roman"/>
        <w:b w:val="0"/>
        <w:i w:val="0"/>
        <w:strike w:val="0"/>
        <w:sz w:val="20"/>
        <w:u w:val="none"/>
        <w:shd w:val="clear" w:color="auto" w:fill="FFFFFF"/>
      </w:rPr>
    </w:lvl>
    <w:lvl w:ilvl="1" w:tplc="F6466CBE">
      <w:start w:val="1"/>
      <w:numFmt w:val="bullet"/>
      <w:lvlText w:val="o"/>
      <w:lvlJc w:val="left"/>
      <w:pPr>
        <w:tabs>
          <w:tab w:val="num" w:pos="1440"/>
        </w:tabs>
        <w:ind w:left="1440" w:hanging="360"/>
      </w:pPr>
      <w:rPr>
        <w:rFonts w:ascii="Courier New" w:hAnsi="Courier New"/>
      </w:rPr>
    </w:lvl>
    <w:lvl w:ilvl="2" w:tplc="1B7009B4">
      <w:start w:val="1"/>
      <w:numFmt w:val="bullet"/>
      <w:lvlText w:val=""/>
      <w:lvlJc w:val="left"/>
      <w:pPr>
        <w:tabs>
          <w:tab w:val="num" w:pos="2160"/>
        </w:tabs>
        <w:ind w:left="2160" w:hanging="360"/>
      </w:pPr>
      <w:rPr>
        <w:rFonts w:ascii="Wingdings" w:hAnsi="Wingdings"/>
      </w:rPr>
    </w:lvl>
    <w:lvl w:ilvl="3" w:tplc="97C632DE">
      <w:start w:val="1"/>
      <w:numFmt w:val="bullet"/>
      <w:lvlText w:val=""/>
      <w:lvlJc w:val="left"/>
      <w:pPr>
        <w:tabs>
          <w:tab w:val="num" w:pos="2880"/>
        </w:tabs>
        <w:ind w:left="2880" w:hanging="360"/>
      </w:pPr>
      <w:rPr>
        <w:rFonts w:ascii="Symbol" w:hAnsi="Symbol"/>
      </w:rPr>
    </w:lvl>
    <w:lvl w:ilvl="4" w:tplc="E746EF62">
      <w:start w:val="1"/>
      <w:numFmt w:val="bullet"/>
      <w:lvlText w:val="o"/>
      <w:lvlJc w:val="left"/>
      <w:pPr>
        <w:tabs>
          <w:tab w:val="num" w:pos="3600"/>
        </w:tabs>
        <w:ind w:left="3600" w:hanging="360"/>
      </w:pPr>
      <w:rPr>
        <w:rFonts w:ascii="Courier New" w:hAnsi="Courier New"/>
      </w:rPr>
    </w:lvl>
    <w:lvl w:ilvl="5" w:tplc="144CE584">
      <w:start w:val="1"/>
      <w:numFmt w:val="bullet"/>
      <w:lvlText w:val=""/>
      <w:lvlJc w:val="left"/>
      <w:pPr>
        <w:tabs>
          <w:tab w:val="num" w:pos="4320"/>
        </w:tabs>
        <w:ind w:left="4320" w:hanging="360"/>
      </w:pPr>
      <w:rPr>
        <w:rFonts w:ascii="Wingdings" w:hAnsi="Wingdings"/>
      </w:rPr>
    </w:lvl>
    <w:lvl w:ilvl="6" w:tplc="BE6267EC">
      <w:start w:val="1"/>
      <w:numFmt w:val="bullet"/>
      <w:lvlText w:val=""/>
      <w:lvlJc w:val="left"/>
      <w:pPr>
        <w:tabs>
          <w:tab w:val="num" w:pos="5040"/>
        </w:tabs>
        <w:ind w:left="5040" w:hanging="360"/>
      </w:pPr>
      <w:rPr>
        <w:rFonts w:ascii="Symbol" w:hAnsi="Symbol"/>
      </w:rPr>
    </w:lvl>
    <w:lvl w:ilvl="7" w:tplc="3ED028BA">
      <w:start w:val="1"/>
      <w:numFmt w:val="bullet"/>
      <w:lvlText w:val="o"/>
      <w:lvlJc w:val="left"/>
      <w:pPr>
        <w:tabs>
          <w:tab w:val="num" w:pos="5760"/>
        </w:tabs>
        <w:ind w:left="5760" w:hanging="360"/>
      </w:pPr>
      <w:rPr>
        <w:rFonts w:ascii="Courier New" w:hAnsi="Courier New"/>
      </w:rPr>
    </w:lvl>
    <w:lvl w:ilvl="8" w:tplc="CB96CECA">
      <w:start w:val="1"/>
      <w:numFmt w:val="bullet"/>
      <w:lvlText w:val=""/>
      <w:lvlJc w:val="left"/>
      <w:pPr>
        <w:tabs>
          <w:tab w:val="num" w:pos="6480"/>
        </w:tabs>
        <w:ind w:left="6480" w:hanging="360"/>
      </w:pPr>
      <w:rPr>
        <w:rFonts w:ascii="Wingdings" w:hAnsi="Wingdings"/>
      </w:rPr>
    </w:lvl>
  </w:abstractNum>
  <w:abstractNum w:abstractNumId="63" w15:restartNumberingAfterBreak="0">
    <w:nsid w:val="00000040"/>
    <w:multiLevelType w:val="hybridMultilevel"/>
    <w:tmpl w:val="00000040"/>
    <w:lvl w:ilvl="0" w:tplc="DBBC4570">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2BD4BCB2">
      <w:start w:val="1"/>
      <w:numFmt w:val="bullet"/>
      <w:lvlText w:val="o"/>
      <w:lvlJc w:val="left"/>
      <w:pPr>
        <w:tabs>
          <w:tab w:val="num" w:pos="1440"/>
        </w:tabs>
        <w:ind w:left="1440" w:hanging="360"/>
      </w:pPr>
      <w:rPr>
        <w:rFonts w:ascii="Courier New" w:hAnsi="Courier New"/>
      </w:rPr>
    </w:lvl>
    <w:lvl w:ilvl="2" w:tplc="675CC74C">
      <w:start w:val="1"/>
      <w:numFmt w:val="bullet"/>
      <w:lvlText w:val=""/>
      <w:lvlJc w:val="left"/>
      <w:pPr>
        <w:tabs>
          <w:tab w:val="num" w:pos="2160"/>
        </w:tabs>
        <w:ind w:left="2160" w:hanging="360"/>
      </w:pPr>
      <w:rPr>
        <w:rFonts w:ascii="Wingdings" w:hAnsi="Wingdings"/>
      </w:rPr>
    </w:lvl>
    <w:lvl w:ilvl="3" w:tplc="6480D8B8">
      <w:start w:val="1"/>
      <w:numFmt w:val="bullet"/>
      <w:lvlText w:val=""/>
      <w:lvlJc w:val="left"/>
      <w:pPr>
        <w:tabs>
          <w:tab w:val="num" w:pos="2880"/>
        </w:tabs>
        <w:ind w:left="2880" w:hanging="360"/>
      </w:pPr>
      <w:rPr>
        <w:rFonts w:ascii="Symbol" w:hAnsi="Symbol"/>
      </w:rPr>
    </w:lvl>
    <w:lvl w:ilvl="4" w:tplc="C9DEF9CA">
      <w:start w:val="1"/>
      <w:numFmt w:val="bullet"/>
      <w:lvlText w:val="o"/>
      <w:lvlJc w:val="left"/>
      <w:pPr>
        <w:tabs>
          <w:tab w:val="num" w:pos="3600"/>
        </w:tabs>
        <w:ind w:left="3600" w:hanging="360"/>
      </w:pPr>
      <w:rPr>
        <w:rFonts w:ascii="Courier New" w:hAnsi="Courier New"/>
      </w:rPr>
    </w:lvl>
    <w:lvl w:ilvl="5" w:tplc="7C66D376">
      <w:start w:val="1"/>
      <w:numFmt w:val="bullet"/>
      <w:lvlText w:val=""/>
      <w:lvlJc w:val="left"/>
      <w:pPr>
        <w:tabs>
          <w:tab w:val="num" w:pos="4320"/>
        </w:tabs>
        <w:ind w:left="4320" w:hanging="360"/>
      </w:pPr>
      <w:rPr>
        <w:rFonts w:ascii="Wingdings" w:hAnsi="Wingdings"/>
      </w:rPr>
    </w:lvl>
    <w:lvl w:ilvl="6" w:tplc="D988F528">
      <w:start w:val="1"/>
      <w:numFmt w:val="bullet"/>
      <w:lvlText w:val=""/>
      <w:lvlJc w:val="left"/>
      <w:pPr>
        <w:tabs>
          <w:tab w:val="num" w:pos="5040"/>
        </w:tabs>
        <w:ind w:left="5040" w:hanging="360"/>
      </w:pPr>
      <w:rPr>
        <w:rFonts w:ascii="Symbol" w:hAnsi="Symbol"/>
      </w:rPr>
    </w:lvl>
    <w:lvl w:ilvl="7" w:tplc="A7587E16">
      <w:start w:val="1"/>
      <w:numFmt w:val="bullet"/>
      <w:lvlText w:val="o"/>
      <w:lvlJc w:val="left"/>
      <w:pPr>
        <w:tabs>
          <w:tab w:val="num" w:pos="5760"/>
        </w:tabs>
        <w:ind w:left="5760" w:hanging="360"/>
      </w:pPr>
      <w:rPr>
        <w:rFonts w:ascii="Courier New" w:hAnsi="Courier New"/>
      </w:rPr>
    </w:lvl>
    <w:lvl w:ilvl="8" w:tplc="7234AE42">
      <w:start w:val="1"/>
      <w:numFmt w:val="bullet"/>
      <w:lvlText w:val=""/>
      <w:lvlJc w:val="left"/>
      <w:pPr>
        <w:tabs>
          <w:tab w:val="num" w:pos="6480"/>
        </w:tabs>
        <w:ind w:left="6480" w:hanging="360"/>
      </w:pPr>
      <w:rPr>
        <w:rFonts w:ascii="Wingdings" w:hAnsi="Wingdings"/>
      </w:rPr>
    </w:lvl>
  </w:abstractNum>
  <w:abstractNum w:abstractNumId="64" w15:restartNumberingAfterBreak="0">
    <w:nsid w:val="00000041"/>
    <w:multiLevelType w:val="hybridMultilevel"/>
    <w:tmpl w:val="00000041"/>
    <w:lvl w:ilvl="0" w:tplc="4FCA60A6">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2BAA8C24">
      <w:start w:val="1"/>
      <w:numFmt w:val="bullet"/>
      <w:lvlText w:val="o"/>
      <w:lvlJc w:val="left"/>
      <w:pPr>
        <w:tabs>
          <w:tab w:val="num" w:pos="1440"/>
        </w:tabs>
        <w:ind w:left="1440" w:hanging="360"/>
      </w:pPr>
      <w:rPr>
        <w:rFonts w:ascii="Courier New" w:hAnsi="Courier New"/>
      </w:rPr>
    </w:lvl>
    <w:lvl w:ilvl="2" w:tplc="B0A66EF2">
      <w:start w:val="1"/>
      <w:numFmt w:val="bullet"/>
      <w:lvlText w:val=""/>
      <w:lvlJc w:val="left"/>
      <w:pPr>
        <w:tabs>
          <w:tab w:val="num" w:pos="2160"/>
        </w:tabs>
        <w:ind w:left="2160" w:hanging="360"/>
      </w:pPr>
      <w:rPr>
        <w:rFonts w:ascii="Wingdings" w:hAnsi="Wingdings"/>
      </w:rPr>
    </w:lvl>
    <w:lvl w:ilvl="3" w:tplc="CD305194">
      <w:start w:val="1"/>
      <w:numFmt w:val="bullet"/>
      <w:lvlText w:val=""/>
      <w:lvlJc w:val="left"/>
      <w:pPr>
        <w:tabs>
          <w:tab w:val="num" w:pos="2880"/>
        </w:tabs>
        <w:ind w:left="2880" w:hanging="360"/>
      </w:pPr>
      <w:rPr>
        <w:rFonts w:ascii="Symbol" w:hAnsi="Symbol"/>
      </w:rPr>
    </w:lvl>
    <w:lvl w:ilvl="4" w:tplc="1BA61F46">
      <w:start w:val="1"/>
      <w:numFmt w:val="bullet"/>
      <w:lvlText w:val="o"/>
      <w:lvlJc w:val="left"/>
      <w:pPr>
        <w:tabs>
          <w:tab w:val="num" w:pos="3600"/>
        </w:tabs>
        <w:ind w:left="3600" w:hanging="360"/>
      </w:pPr>
      <w:rPr>
        <w:rFonts w:ascii="Courier New" w:hAnsi="Courier New"/>
      </w:rPr>
    </w:lvl>
    <w:lvl w:ilvl="5" w:tplc="40183600">
      <w:start w:val="1"/>
      <w:numFmt w:val="bullet"/>
      <w:lvlText w:val=""/>
      <w:lvlJc w:val="left"/>
      <w:pPr>
        <w:tabs>
          <w:tab w:val="num" w:pos="4320"/>
        </w:tabs>
        <w:ind w:left="4320" w:hanging="360"/>
      </w:pPr>
      <w:rPr>
        <w:rFonts w:ascii="Wingdings" w:hAnsi="Wingdings"/>
      </w:rPr>
    </w:lvl>
    <w:lvl w:ilvl="6" w:tplc="F19816EE">
      <w:start w:val="1"/>
      <w:numFmt w:val="bullet"/>
      <w:lvlText w:val=""/>
      <w:lvlJc w:val="left"/>
      <w:pPr>
        <w:tabs>
          <w:tab w:val="num" w:pos="5040"/>
        </w:tabs>
        <w:ind w:left="5040" w:hanging="360"/>
      </w:pPr>
      <w:rPr>
        <w:rFonts w:ascii="Symbol" w:hAnsi="Symbol"/>
      </w:rPr>
    </w:lvl>
    <w:lvl w:ilvl="7" w:tplc="ED52FDF2">
      <w:start w:val="1"/>
      <w:numFmt w:val="bullet"/>
      <w:lvlText w:val="o"/>
      <w:lvlJc w:val="left"/>
      <w:pPr>
        <w:tabs>
          <w:tab w:val="num" w:pos="5760"/>
        </w:tabs>
        <w:ind w:left="5760" w:hanging="360"/>
      </w:pPr>
      <w:rPr>
        <w:rFonts w:ascii="Courier New" w:hAnsi="Courier New"/>
      </w:rPr>
    </w:lvl>
    <w:lvl w:ilvl="8" w:tplc="F768DF2A">
      <w:start w:val="1"/>
      <w:numFmt w:val="bullet"/>
      <w:lvlText w:val=""/>
      <w:lvlJc w:val="left"/>
      <w:pPr>
        <w:tabs>
          <w:tab w:val="num" w:pos="6480"/>
        </w:tabs>
        <w:ind w:left="6480" w:hanging="360"/>
      </w:pPr>
      <w:rPr>
        <w:rFonts w:ascii="Wingdings" w:hAnsi="Wingdings"/>
      </w:rPr>
    </w:lvl>
  </w:abstractNum>
  <w:abstractNum w:abstractNumId="65" w15:restartNumberingAfterBreak="0">
    <w:nsid w:val="00000042"/>
    <w:multiLevelType w:val="hybridMultilevel"/>
    <w:tmpl w:val="00000042"/>
    <w:lvl w:ilvl="0" w:tplc="967478AC">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CA4442CC">
      <w:start w:val="1"/>
      <w:numFmt w:val="bullet"/>
      <w:lvlText w:val="o"/>
      <w:lvlJc w:val="left"/>
      <w:pPr>
        <w:tabs>
          <w:tab w:val="num" w:pos="1440"/>
        </w:tabs>
        <w:ind w:left="1440" w:hanging="360"/>
      </w:pPr>
      <w:rPr>
        <w:rFonts w:ascii="Courier New" w:hAnsi="Courier New"/>
      </w:rPr>
    </w:lvl>
    <w:lvl w:ilvl="2" w:tplc="1CB6EE08">
      <w:start w:val="1"/>
      <w:numFmt w:val="bullet"/>
      <w:lvlText w:val=""/>
      <w:lvlJc w:val="left"/>
      <w:pPr>
        <w:tabs>
          <w:tab w:val="num" w:pos="2160"/>
        </w:tabs>
        <w:ind w:left="2160" w:hanging="360"/>
      </w:pPr>
      <w:rPr>
        <w:rFonts w:ascii="Wingdings" w:hAnsi="Wingdings"/>
      </w:rPr>
    </w:lvl>
    <w:lvl w:ilvl="3" w:tplc="5120BF64">
      <w:start w:val="1"/>
      <w:numFmt w:val="bullet"/>
      <w:lvlText w:val=""/>
      <w:lvlJc w:val="left"/>
      <w:pPr>
        <w:tabs>
          <w:tab w:val="num" w:pos="2880"/>
        </w:tabs>
        <w:ind w:left="2880" w:hanging="360"/>
      </w:pPr>
      <w:rPr>
        <w:rFonts w:ascii="Symbol" w:hAnsi="Symbol"/>
      </w:rPr>
    </w:lvl>
    <w:lvl w:ilvl="4" w:tplc="F9F0118A">
      <w:start w:val="1"/>
      <w:numFmt w:val="bullet"/>
      <w:lvlText w:val="o"/>
      <w:lvlJc w:val="left"/>
      <w:pPr>
        <w:tabs>
          <w:tab w:val="num" w:pos="3600"/>
        </w:tabs>
        <w:ind w:left="3600" w:hanging="360"/>
      </w:pPr>
      <w:rPr>
        <w:rFonts w:ascii="Courier New" w:hAnsi="Courier New"/>
      </w:rPr>
    </w:lvl>
    <w:lvl w:ilvl="5" w:tplc="4F060CA4">
      <w:start w:val="1"/>
      <w:numFmt w:val="bullet"/>
      <w:lvlText w:val=""/>
      <w:lvlJc w:val="left"/>
      <w:pPr>
        <w:tabs>
          <w:tab w:val="num" w:pos="4320"/>
        </w:tabs>
        <w:ind w:left="4320" w:hanging="360"/>
      </w:pPr>
      <w:rPr>
        <w:rFonts w:ascii="Wingdings" w:hAnsi="Wingdings"/>
      </w:rPr>
    </w:lvl>
    <w:lvl w:ilvl="6" w:tplc="529A3B2E">
      <w:start w:val="1"/>
      <w:numFmt w:val="bullet"/>
      <w:lvlText w:val=""/>
      <w:lvlJc w:val="left"/>
      <w:pPr>
        <w:tabs>
          <w:tab w:val="num" w:pos="5040"/>
        </w:tabs>
        <w:ind w:left="5040" w:hanging="360"/>
      </w:pPr>
      <w:rPr>
        <w:rFonts w:ascii="Symbol" w:hAnsi="Symbol"/>
      </w:rPr>
    </w:lvl>
    <w:lvl w:ilvl="7" w:tplc="9DB6E762">
      <w:start w:val="1"/>
      <w:numFmt w:val="bullet"/>
      <w:lvlText w:val="o"/>
      <w:lvlJc w:val="left"/>
      <w:pPr>
        <w:tabs>
          <w:tab w:val="num" w:pos="5760"/>
        </w:tabs>
        <w:ind w:left="5760" w:hanging="360"/>
      </w:pPr>
      <w:rPr>
        <w:rFonts w:ascii="Courier New" w:hAnsi="Courier New"/>
      </w:rPr>
    </w:lvl>
    <w:lvl w:ilvl="8" w:tplc="20D4EBFC">
      <w:start w:val="1"/>
      <w:numFmt w:val="bullet"/>
      <w:lvlText w:val=""/>
      <w:lvlJc w:val="left"/>
      <w:pPr>
        <w:tabs>
          <w:tab w:val="num" w:pos="6480"/>
        </w:tabs>
        <w:ind w:left="6480" w:hanging="360"/>
      </w:pPr>
      <w:rPr>
        <w:rFonts w:ascii="Wingdings" w:hAnsi="Wingdings"/>
      </w:rPr>
    </w:lvl>
  </w:abstractNum>
  <w:abstractNum w:abstractNumId="66" w15:restartNumberingAfterBreak="0">
    <w:nsid w:val="00000043"/>
    <w:multiLevelType w:val="hybridMultilevel"/>
    <w:tmpl w:val="00000043"/>
    <w:lvl w:ilvl="0" w:tplc="A42A5928">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A48C170C">
      <w:start w:val="1"/>
      <w:numFmt w:val="bullet"/>
      <w:lvlText w:val="o"/>
      <w:lvlJc w:val="left"/>
      <w:pPr>
        <w:tabs>
          <w:tab w:val="num" w:pos="1440"/>
        </w:tabs>
        <w:ind w:left="1440" w:hanging="360"/>
      </w:pPr>
      <w:rPr>
        <w:rFonts w:ascii="Courier New" w:hAnsi="Courier New"/>
      </w:rPr>
    </w:lvl>
    <w:lvl w:ilvl="2" w:tplc="8A86983A">
      <w:start w:val="1"/>
      <w:numFmt w:val="bullet"/>
      <w:lvlText w:val=""/>
      <w:lvlJc w:val="left"/>
      <w:pPr>
        <w:tabs>
          <w:tab w:val="num" w:pos="2160"/>
        </w:tabs>
        <w:ind w:left="2160" w:hanging="360"/>
      </w:pPr>
      <w:rPr>
        <w:rFonts w:ascii="Wingdings" w:hAnsi="Wingdings"/>
      </w:rPr>
    </w:lvl>
    <w:lvl w:ilvl="3" w:tplc="565ECC50">
      <w:start w:val="1"/>
      <w:numFmt w:val="bullet"/>
      <w:lvlText w:val=""/>
      <w:lvlJc w:val="left"/>
      <w:pPr>
        <w:tabs>
          <w:tab w:val="num" w:pos="2880"/>
        </w:tabs>
        <w:ind w:left="2880" w:hanging="360"/>
      </w:pPr>
      <w:rPr>
        <w:rFonts w:ascii="Symbol" w:hAnsi="Symbol"/>
      </w:rPr>
    </w:lvl>
    <w:lvl w:ilvl="4" w:tplc="B6542620">
      <w:start w:val="1"/>
      <w:numFmt w:val="bullet"/>
      <w:lvlText w:val="o"/>
      <w:lvlJc w:val="left"/>
      <w:pPr>
        <w:tabs>
          <w:tab w:val="num" w:pos="3600"/>
        </w:tabs>
        <w:ind w:left="3600" w:hanging="360"/>
      </w:pPr>
      <w:rPr>
        <w:rFonts w:ascii="Courier New" w:hAnsi="Courier New"/>
      </w:rPr>
    </w:lvl>
    <w:lvl w:ilvl="5" w:tplc="00229102">
      <w:start w:val="1"/>
      <w:numFmt w:val="bullet"/>
      <w:lvlText w:val=""/>
      <w:lvlJc w:val="left"/>
      <w:pPr>
        <w:tabs>
          <w:tab w:val="num" w:pos="4320"/>
        </w:tabs>
        <w:ind w:left="4320" w:hanging="360"/>
      </w:pPr>
      <w:rPr>
        <w:rFonts w:ascii="Wingdings" w:hAnsi="Wingdings"/>
      </w:rPr>
    </w:lvl>
    <w:lvl w:ilvl="6" w:tplc="6758FFDA">
      <w:start w:val="1"/>
      <w:numFmt w:val="bullet"/>
      <w:lvlText w:val=""/>
      <w:lvlJc w:val="left"/>
      <w:pPr>
        <w:tabs>
          <w:tab w:val="num" w:pos="5040"/>
        </w:tabs>
        <w:ind w:left="5040" w:hanging="360"/>
      </w:pPr>
      <w:rPr>
        <w:rFonts w:ascii="Symbol" w:hAnsi="Symbol"/>
      </w:rPr>
    </w:lvl>
    <w:lvl w:ilvl="7" w:tplc="E940C558">
      <w:start w:val="1"/>
      <w:numFmt w:val="bullet"/>
      <w:lvlText w:val="o"/>
      <w:lvlJc w:val="left"/>
      <w:pPr>
        <w:tabs>
          <w:tab w:val="num" w:pos="5760"/>
        </w:tabs>
        <w:ind w:left="5760" w:hanging="360"/>
      </w:pPr>
      <w:rPr>
        <w:rFonts w:ascii="Courier New" w:hAnsi="Courier New"/>
      </w:rPr>
    </w:lvl>
    <w:lvl w:ilvl="8" w:tplc="48625D28">
      <w:start w:val="1"/>
      <w:numFmt w:val="bullet"/>
      <w:lvlText w:val=""/>
      <w:lvlJc w:val="left"/>
      <w:pPr>
        <w:tabs>
          <w:tab w:val="num" w:pos="6480"/>
        </w:tabs>
        <w:ind w:left="6480" w:hanging="360"/>
      </w:pPr>
      <w:rPr>
        <w:rFonts w:ascii="Wingdings" w:hAnsi="Wingdings"/>
      </w:rPr>
    </w:lvl>
  </w:abstractNum>
  <w:abstractNum w:abstractNumId="67" w15:restartNumberingAfterBreak="0">
    <w:nsid w:val="00000044"/>
    <w:multiLevelType w:val="hybridMultilevel"/>
    <w:tmpl w:val="00000044"/>
    <w:lvl w:ilvl="0" w:tplc="DA1E5D5E">
      <w:start w:val="1"/>
      <w:numFmt w:val="lowerLetter"/>
      <w:lvlText w:val="(%1)"/>
      <w:lvlJc w:val="left"/>
      <w:pPr>
        <w:tabs>
          <w:tab w:val="num" w:pos="360"/>
        </w:tabs>
        <w:ind w:left="720" w:hanging="360"/>
      </w:pPr>
      <w:rPr>
        <w:rFonts w:ascii="Times New Roman" w:eastAsia="Times New Roman" w:hAnsi="Times New Roman" w:cs="Times New Roman"/>
        <w:b w:val="0"/>
        <w:i/>
        <w:strike w:val="0"/>
        <w:sz w:val="16"/>
      </w:rPr>
    </w:lvl>
    <w:lvl w:ilvl="1" w:tplc="611A7D24">
      <w:start w:val="1"/>
      <w:numFmt w:val="bullet"/>
      <w:lvlText w:val="o"/>
      <w:lvlJc w:val="left"/>
      <w:pPr>
        <w:tabs>
          <w:tab w:val="num" w:pos="1440"/>
        </w:tabs>
        <w:ind w:left="1440" w:hanging="360"/>
      </w:pPr>
      <w:rPr>
        <w:rFonts w:ascii="Courier New" w:hAnsi="Courier New"/>
      </w:rPr>
    </w:lvl>
    <w:lvl w:ilvl="2" w:tplc="58A649E8">
      <w:start w:val="1"/>
      <w:numFmt w:val="bullet"/>
      <w:lvlText w:val=""/>
      <w:lvlJc w:val="left"/>
      <w:pPr>
        <w:tabs>
          <w:tab w:val="num" w:pos="2160"/>
        </w:tabs>
        <w:ind w:left="2160" w:hanging="360"/>
      </w:pPr>
      <w:rPr>
        <w:rFonts w:ascii="Wingdings" w:hAnsi="Wingdings"/>
      </w:rPr>
    </w:lvl>
    <w:lvl w:ilvl="3" w:tplc="AA921946">
      <w:start w:val="1"/>
      <w:numFmt w:val="bullet"/>
      <w:lvlText w:val=""/>
      <w:lvlJc w:val="left"/>
      <w:pPr>
        <w:tabs>
          <w:tab w:val="num" w:pos="2880"/>
        </w:tabs>
        <w:ind w:left="2880" w:hanging="360"/>
      </w:pPr>
      <w:rPr>
        <w:rFonts w:ascii="Symbol" w:hAnsi="Symbol"/>
      </w:rPr>
    </w:lvl>
    <w:lvl w:ilvl="4" w:tplc="E4C28888">
      <w:start w:val="1"/>
      <w:numFmt w:val="bullet"/>
      <w:lvlText w:val="o"/>
      <w:lvlJc w:val="left"/>
      <w:pPr>
        <w:tabs>
          <w:tab w:val="num" w:pos="3600"/>
        </w:tabs>
        <w:ind w:left="3600" w:hanging="360"/>
      </w:pPr>
      <w:rPr>
        <w:rFonts w:ascii="Courier New" w:hAnsi="Courier New"/>
      </w:rPr>
    </w:lvl>
    <w:lvl w:ilvl="5" w:tplc="6BECD266">
      <w:start w:val="1"/>
      <w:numFmt w:val="bullet"/>
      <w:lvlText w:val=""/>
      <w:lvlJc w:val="left"/>
      <w:pPr>
        <w:tabs>
          <w:tab w:val="num" w:pos="4320"/>
        </w:tabs>
        <w:ind w:left="4320" w:hanging="360"/>
      </w:pPr>
      <w:rPr>
        <w:rFonts w:ascii="Wingdings" w:hAnsi="Wingdings"/>
      </w:rPr>
    </w:lvl>
    <w:lvl w:ilvl="6" w:tplc="0888A110">
      <w:start w:val="1"/>
      <w:numFmt w:val="bullet"/>
      <w:lvlText w:val=""/>
      <w:lvlJc w:val="left"/>
      <w:pPr>
        <w:tabs>
          <w:tab w:val="num" w:pos="5040"/>
        </w:tabs>
        <w:ind w:left="5040" w:hanging="360"/>
      </w:pPr>
      <w:rPr>
        <w:rFonts w:ascii="Symbol" w:hAnsi="Symbol"/>
      </w:rPr>
    </w:lvl>
    <w:lvl w:ilvl="7" w:tplc="7F401976">
      <w:start w:val="1"/>
      <w:numFmt w:val="bullet"/>
      <w:lvlText w:val="o"/>
      <w:lvlJc w:val="left"/>
      <w:pPr>
        <w:tabs>
          <w:tab w:val="num" w:pos="5760"/>
        </w:tabs>
        <w:ind w:left="5760" w:hanging="360"/>
      </w:pPr>
      <w:rPr>
        <w:rFonts w:ascii="Courier New" w:hAnsi="Courier New"/>
      </w:rPr>
    </w:lvl>
    <w:lvl w:ilvl="8" w:tplc="16C4D88C">
      <w:start w:val="1"/>
      <w:numFmt w:val="bullet"/>
      <w:lvlText w:val=""/>
      <w:lvlJc w:val="left"/>
      <w:pPr>
        <w:tabs>
          <w:tab w:val="num" w:pos="6480"/>
        </w:tabs>
        <w:ind w:left="6480" w:hanging="360"/>
      </w:pPr>
      <w:rPr>
        <w:rFonts w:ascii="Wingdings" w:hAnsi="Wingdings"/>
      </w:rPr>
    </w:lvl>
  </w:abstractNum>
  <w:abstractNum w:abstractNumId="68" w15:restartNumberingAfterBreak="0">
    <w:nsid w:val="00000045"/>
    <w:multiLevelType w:val="hybridMultilevel"/>
    <w:tmpl w:val="00000045"/>
    <w:lvl w:ilvl="0" w:tplc="9AECFC68">
      <w:start w:val="2"/>
      <w:numFmt w:val="lowerLetter"/>
      <w:lvlText w:val="(%1)"/>
      <w:lvlJc w:val="left"/>
      <w:pPr>
        <w:tabs>
          <w:tab w:val="num" w:pos="360"/>
        </w:tabs>
        <w:ind w:left="720" w:hanging="360"/>
      </w:pPr>
      <w:rPr>
        <w:rFonts w:ascii="Times New Roman" w:eastAsia="Times New Roman" w:hAnsi="Times New Roman" w:cs="Times New Roman"/>
        <w:b w:val="0"/>
        <w:i/>
        <w:strike w:val="0"/>
        <w:sz w:val="16"/>
      </w:rPr>
    </w:lvl>
    <w:lvl w:ilvl="1" w:tplc="E37EF1EE">
      <w:start w:val="1"/>
      <w:numFmt w:val="bullet"/>
      <w:lvlText w:val="o"/>
      <w:lvlJc w:val="left"/>
      <w:pPr>
        <w:tabs>
          <w:tab w:val="num" w:pos="1440"/>
        </w:tabs>
        <w:ind w:left="1440" w:hanging="360"/>
      </w:pPr>
      <w:rPr>
        <w:rFonts w:ascii="Courier New" w:hAnsi="Courier New"/>
      </w:rPr>
    </w:lvl>
    <w:lvl w:ilvl="2" w:tplc="F1C00EB6">
      <w:start w:val="1"/>
      <w:numFmt w:val="bullet"/>
      <w:lvlText w:val=""/>
      <w:lvlJc w:val="left"/>
      <w:pPr>
        <w:tabs>
          <w:tab w:val="num" w:pos="2160"/>
        </w:tabs>
        <w:ind w:left="2160" w:hanging="360"/>
      </w:pPr>
      <w:rPr>
        <w:rFonts w:ascii="Wingdings" w:hAnsi="Wingdings"/>
      </w:rPr>
    </w:lvl>
    <w:lvl w:ilvl="3" w:tplc="A64064E6">
      <w:start w:val="1"/>
      <w:numFmt w:val="bullet"/>
      <w:lvlText w:val=""/>
      <w:lvlJc w:val="left"/>
      <w:pPr>
        <w:tabs>
          <w:tab w:val="num" w:pos="2880"/>
        </w:tabs>
        <w:ind w:left="2880" w:hanging="360"/>
      </w:pPr>
      <w:rPr>
        <w:rFonts w:ascii="Symbol" w:hAnsi="Symbol"/>
      </w:rPr>
    </w:lvl>
    <w:lvl w:ilvl="4" w:tplc="4EDCA8F0">
      <w:start w:val="1"/>
      <w:numFmt w:val="bullet"/>
      <w:lvlText w:val="o"/>
      <w:lvlJc w:val="left"/>
      <w:pPr>
        <w:tabs>
          <w:tab w:val="num" w:pos="3600"/>
        </w:tabs>
        <w:ind w:left="3600" w:hanging="360"/>
      </w:pPr>
      <w:rPr>
        <w:rFonts w:ascii="Courier New" w:hAnsi="Courier New"/>
      </w:rPr>
    </w:lvl>
    <w:lvl w:ilvl="5" w:tplc="6E924FFC">
      <w:start w:val="1"/>
      <w:numFmt w:val="bullet"/>
      <w:lvlText w:val=""/>
      <w:lvlJc w:val="left"/>
      <w:pPr>
        <w:tabs>
          <w:tab w:val="num" w:pos="4320"/>
        </w:tabs>
        <w:ind w:left="4320" w:hanging="360"/>
      </w:pPr>
      <w:rPr>
        <w:rFonts w:ascii="Wingdings" w:hAnsi="Wingdings"/>
      </w:rPr>
    </w:lvl>
    <w:lvl w:ilvl="6" w:tplc="01EADA18">
      <w:start w:val="1"/>
      <w:numFmt w:val="bullet"/>
      <w:lvlText w:val=""/>
      <w:lvlJc w:val="left"/>
      <w:pPr>
        <w:tabs>
          <w:tab w:val="num" w:pos="5040"/>
        </w:tabs>
        <w:ind w:left="5040" w:hanging="360"/>
      </w:pPr>
      <w:rPr>
        <w:rFonts w:ascii="Symbol" w:hAnsi="Symbol"/>
      </w:rPr>
    </w:lvl>
    <w:lvl w:ilvl="7" w:tplc="7E4A3C3C">
      <w:start w:val="1"/>
      <w:numFmt w:val="bullet"/>
      <w:lvlText w:val="o"/>
      <w:lvlJc w:val="left"/>
      <w:pPr>
        <w:tabs>
          <w:tab w:val="num" w:pos="5760"/>
        </w:tabs>
        <w:ind w:left="5760" w:hanging="360"/>
      </w:pPr>
      <w:rPr>
        <w:rFonts w:ascii="Courier New" w:hAnsi="Courier New"/>
      </w:rPr>
    </w:lvl>
    <w:lvl w:ilvl="8" w:tplc="39167614">
      <w:start w:val="1"/>
      <w:numFmt w:val="bullet"/>
      <w:lvlText w:val=""/>
      <w:lvlJc w:val="left"/>
      <w:pPr>
        <w:tabs>
          <w:tab w:val="num" w:pos="6480"/>
        </w:tabs>
        <w:ind w:left="6480" w:hanging="360"/>
      </w:pPr>
      <w:rPr>
        <w:rFonts w:ascii="Wingdings" w:hAnsi="Wingdings"/>
      </w:rPr>
    </w:lvl>
  </w:abstractNum>
  <w:abstractNum w:abstractNumId="69" w15:restartNumberingAfterBreak="0">
    <w:nsid w:val="00000046"/>
    <w:multiLevelType w:val="hybridMultilevel"/>
    <w:tmpl w:val="00000046"/>
    <w:lvl w:ilvl="0" w:tplc="B14C3274">
      <w:start w:val="1"/>
      <w:numFmt w:val="lowerLetter"/>
      <w:lvlText w:val="(%1)"/>
      <w:lvlJc w:val="left"/>
      <w:pPr>
        <w:tabs>
          <w:tab w:val="num" w:pos="360"/>
        </w:tabs>
        <w:ind w:left="720" w:hanging="360"/>
      </w:pPr>
      <w:rPr>
        <w:rFonts w:ascii="Times New Roman" w:eastAsia="Times New Roman" w:hAnsi="Times New Roman" w:cs="Times New Roman"/>
        <w:b w:val="0"/>
        <w:i/>
        <w:strike w:val="0"/>
        <w:sz w:val="16"/>
      </w:rPr>
    </w:lvl>
    <w:lvl w:ilvl="1" w:tplc="EA705B9E">
      <w:start w:val="1"/>
      <w:numFmt w:val="bullet"/>
      <w:lvlText w:val="o"/>
      <w:lvlJc w:val="left"/>
      <w:pPr>
        <w:tabs>
          <w:tab w:val="num" w:pos="1440"/>
        </w:tabs>
        <w:ind w:left="1440" w:hanging="360"/>
      </w:pPr>
      <w:rPr>
        <w:rFonts w:ascii="Courier New" w:hAnsi="Courier New"/>
      </w:rPr>
    </w:lvl>
    <w:lvl w:ilvl="2" w:tplc="3B48869A">
      <w:start w:val="1"/>
      <w:numFmt w:val="bullet"/>
      <w:lvlText w:val=""/>
      <w:lvlJc w:val="left"/>
      <w:pPr>
        <w:tabs>
          <w:tab w:val="num" w:pos="2160"/>
        </w:tabs>
        <w:ind w:left="2160" w:hanging="360"/>
      </w:pPr>
      <w:rPr>
        <w:rFonts w:ascii="Wingdings" w:hAnsi="Wingdings"/>
      </w:rPr>
    </w:lvl>
    <w:lvl w:ilvl="3" w:tplc="421A3F94">
      <w:start w:val="1"/>
      <w:numFmt w:val="bullet"/>
      <w:lvlText w:val=""/>
      <w:lvlJc w:val="left"/>
      <w:pPr>
        <w:tabs>
          <w:tab w:val="num" w:pos="2880"/>
        </w:tabs>
        <w:ind w:left="2880" w:hanging="360"/>
      </w:pPr>
      <w:rPr>
        <w:rFonts w:ascii="Symbol" w:hAnsi="Symbol"/>
      </w:rPr>
    </w:lvl>
    <w:lvl w:ilvl="4" w:tplc="9056A15E">
      <w:start w:val="1"/>
      <w:numFmt w:val="bullet"/>
      <w:lvlText w:val="o"/>
      <w:lvlJc w:val="left"/>
      <w:pPr>
        <w:tabs>
          <w:tab w:val="num" w:pos="3600"/>
        </w:tabs>
        <w:ind w:left="3600" w:hanging="360"/>
      </w:pPr>
      <w:rPr>
        <w:rFonts w:ascii="Courier New" w:hAnsi="Courier New"/>
      </w:rPr>
    </w:lvl>
    <w:lvl w:ilvl="5" w:tplc="09E4C63E">
      <w:start w:val="1"/>
      <w:numFmt w:val="bullet"/>
      <w:lvlText w:val=""/>
      <w:lvlJc w:val="left"/>
      <w:pPr>
        <w:tabs>
          <w:tab w:val="num" w:pos="4320"/>
        </w:tabs>
        <w:ind w:left="4320" w:hanging="360"/>
      </w:pPr>
      <w:rPr>
        <w:rFonts w:ascii="Wingdings" w:hAnsi="Wingdings"/>
      </w:rPr>
    </w:lvl>
    <w:lvl w:ilvl="6" w:tplc="E1BED9F0">
      <w:start w:val="1"/>
      <w:numFmt w:val="bullet"/>
      <w:lvlText w:val=""/>
      <w:lvlJc w:val="left"/>
      <w:pPr>
        <w:tabs>
          <w:tab w:val="num" w:pos="5040"/>
        </w:tabs>
        <w:ind w:left="5040" w:hanging="360"/>
      </w:pPr>
      <w:rPr>
        <w:rFonts w:ascii="Symbol" w:hAnsi="Symbol"/>
      </w:rPr>
    </w:lvl>
    <w:lvl w:ilvl="7" w:tplc="90545280">
      <w:start w:val="1"/>
      <w:numFmt w:val="bullet"/>
      <w:lvlText w:val="o"/>
      <w:lvlJc w:val="left"/>
      <w:pPr>
        <w:tabs>
          <w:tab w:val="num" w:pos="5760"/>
        </w:tabs>
        <w:ind w:left="5760" w:hanging="360"/>
      </w:pPr>
      <w:rPr>
        <w:rFonts w:ascii="Courier New" w:hAnsi="Courier New"/>
      </w:rPr>
    </w:lvl>
    <w:lvl w:ilvl="8" w:tplc="81761338">
      <w:start w:val="1"/>
      <w:numFmt w:val="bullet"/>
      <w:lvlText w:val=""/>
      <w:lvlJc w:val="left"/>
      <w:pPr>
        <w:tabs>
          <w:tab w:val="num" w:pos="6480"/>
        </w:tabs>
        <w:ind w:left="6480" w:hanging="360"/>
      </w:pPr>
      <w:rPr>
        <w:rFonts w:ascii="Wingdings" w:hAnsi="Wingdings"/>
      </w:rPr>
    </w:lvl>
  </w:abstractNum>
  <w:abstractNum w:abstractNumId="70" w15:restartNumberingAfterBreak="0">
    <w:nsid w:val="00000047"/>
    <w:multiLevelType w:val="hybridMultilevel"/>
    <w:tmpl w:val="00000047"/>
    <w:lvl w:ilvl="0" w:tplc="E7AAFF06">
      <w:start w:val="1"/>
      <w:numFmt w:val="lowerLetter"/>
      <w:lvlText w:val="(%1)"/>
      <w:lvlJc w:val="left"/>
      <w:pPr>
        <w:tabs>
          <w:tab w:val="num" w:pos="360"/>
        </w:tabs>
        <w:ind w:left="720" w:hanging="360"/>
      </w:pPr>
      <w:rPr>
        <w:rFonts w:ascii="Times New Roman" w:eastAsia="Times New Roman" w:hAnsi="Times New Roman" w:cs="Times New Roman"/>
        <w:b w:val="0"/>
        <w:i/>
        <w:strike w:val="0"/>
        <w:sz w:val="16"/>
      </w:rPr>
    </w:lvl>
    <w:lvl w:ilvl="1" w:tplc="586CA4D8">
      <w:start w:val="1"/>
      <w:numFmt w:val="bullet"/>
      <w:lvlText w:val="o"/>
      <w:lvlJc w:val="left"/>
      <w:pPr>
        <w:tabs>
          <w:tab w:val="num" w:pos="1440"/>
        </w:tabs>
        <w:ind w:left="1440" w:hanging="360"/>
      </w:pPr>
      <w:rPr>
        <w:rFonts w:ascii="Courier New" w:hAnsi="Courier New"/>
      </w:rPr>
    </w:lvl>
    <w:lvl w:ilvl="2" w:tplc="8BDC00F6">
      <w:start w:val="1"/>
      <w:numFmt w:val="bullet"/>
      <w:lvlText w:val=""/>
      <w:lvlJc w:val="left"/>
      <w:pPr>
        <w:tabs>
          <w:tab w:val="num" w:pos="2160"/>
        </w:tabs>
        <w:ind w:left="2160" w:hanging="360"/>
      </w:pPr>
      <w:rPr>
        <w:rFonts w:ascii="Wingdings" w:hAnsi="Wingdings"/>
      </w:rPr>
    </w:lvl>
    <w:lvl w:ilvl="3" w:tplc="34167BFC">
      <w:start w:val="1"/>
      <w:numFmt w:val="bullet"/>
      <w:lvlText w:val=""/>
      <w:lvlJc w:val="left"/>
      <w:pPr>
        <w:tabs>
          <w:tab w:val="num" w:pos="2880"/>
        </w:tabs>
        <w:ind w:left="2880" w:hanging="360"/>
      </w:pPr>
      <w:rPr>
        <w:rFonts w:ascii="Symbol" w:hAnsi="Symbol"/>
      </w:rPr>
    </w:lvl>
    <w:lvl w:ilvl="4" w:tplc="05DADE30">
      <w:start w:val="1"/>
      <w:numFmt w:val="bullet"/>
      <w:lvlText w:val="o"/>
      <w:lvlJc w:val="left"/>
      <w:pPr>
        <w:tabs>
          <w:tab w:val="num" w:pos="3600"/>
        </w:tabs>
        <w:ind w:left="3600" w:hanging="360"/>
      </w:pPr>
      <w:rPr>
        <w:rFonts w:ascii="Courier New" w:hAnsi="Courier New"/>
      </w:rPr>
    </w:lvl>
    <w:lvl w:ilvl="5" w:tplc="8F16A968">
      <w:start w:val="1"/>
      <w:numFmt w:val="bullet"/>
      <w:lvlText w:val=""/>
      <w:lvlJc w:val="left"/>
      <w:pPr>
        <w:tabs>
          <w:tab w:val="num" w:pos="4320"/>
        </w:tabs>
        <w:ind w:left="4320" w:hanging="360"/>
      </w:pPr>
      <w:rPr>
        <w:rFonts w:ascii="Wingdings" w:hAnsi="Wingdings"/>
      </w:rPr>
    </w:lvl>
    <w:lvl w:ilvl="6" w:tplc="6FE894C2">
      <w:start w:val="1"/>
      <w:numFmt w:val="bullet"/>
      <w:lvlText w:val=""/>
      <w:lvlJc w:val="left"/>
      <w:pPr>
        <w:tabs>
          <w:tab w:val="num" w:pos="5040"/>
        </w:tabs>
        <w:ind w:left="5040" w:hanging="360"/>
      </w:pPr>
      <w:rPr>
        <w:rFonts w:ascii="Symbol" w:hAnsi="Symbol"/>
      </w:rPr>
    </w:lvl>
    <w:lvl w:ilvl="7" w:tplc="5B70527E">
      <w:start w:val="1"/>
      <w:numFmt w:val="bullet"/>
      <w:lvlText w:val="o"/>
      <w:lvlJc w:val="left"/>
      <w:pPr>
        <w:tabs>
          <w:tab w:val="num" w:pos="5760"/>
        </w:tabs>
        <w:ind w:left="5760" w:hanging="360"/>
      </w:pPr>
      <w:rPr>
        <w:rFonts w:ascii="Courier New" w:hAnsi="Courier New"/>
      </w:rPr>
    </w:lvl>
    <w:lvl w:ilvl="8" w:tplc="416E7A0E">
      <w:start w:val="1"/>
      <w:numFmt w:val="bullet"/>
      <w:lvlText w:val=""/>
      <w:lvlJc w:val="left"/>
      <w:pPr>
        <w:tabs>
          <w:tab w:val="num" w:pos="6480"/>
        </w:tabs>
        <w:ind w:left="6480" w:hanging="360"/>
      </w:pPr>
      <w:rPr>
        <w:rFonts w:ascii="Wingdings" w:hAnsi="Wingdings"/>
      </w:rPr>
    </w:lvl>
  </w:abstractNum>
  <w:abstractNum w:abstractNumId="71" w15:restartNumberingAfterBreak="0">
    <w:nsid w:val="00000048"/>
    <w:multiLevelType w:val="hybridMultilevel"/>
    <w:tmpl w:val="00000048"/>
    <w:lvl w:ilvl="0" w:tplc="DD327C88">
      <w:start w:val="2"/>
      <w:numFmt w:val="lowerLetter"/>
      <w:lvlText w:val="(%1)"/>
      <w:lvlJc w:val="left"/>
      <w:pPr>
        <w:tabs>
          <w:tab w:val="num" w:pos="360"/>
        </w:tabs>
        <w:ind w:left="720" w:hanging="360"/>
      </w:pPr>
      <w:rPr>
        <w:rFonts w:ascii="Times New Roman" w:eastAsia="Times New Roman" w:hAnsi="Times New Roman" w:cs="Times New Roman"/>
        <w:b w:val="0"/>
        <w:i/>
        <w:strike w:val="0"/>
        <w:sz w:val="16"/>
      </w:rPr>
    </w:lvl>
    <w:lvl w:ilvl="1" w:tplc="D8189A92">
      <w:start w:val="1"/>
      <w:numFmt w:val="bullet"/>
      <w:lvlText w:val="o"/>
      <w:lvlJc w:val="left"/>
      <w:pPr>
        <w:tabs>
          <w:tab w:val="num" w:pos="1440"/>
        </w:tabs>
        <w:ind w:left="1440" w:hanging="360"/>
      </w:pPr>
      <w:rPr>
        <w:rFonts w:ascii="Courier New" w:hAnsi="Courier New"/>
      </w:rPr>
    </w:lvl>
    <w:lvl w:ilvl="2" w:tplc="5A0607C0">
      <w:start w:val="1"/>
      <w:numFmt w:val="bullet"/>
      <w:lvlText w:val=""/>
      <w:lvlJc w:val="left"/>
      <w:pPr>
        <w:tabs>
          <w:tab w:val="num" w:pos="2160"/>
        </w:tabs>
        <w:ind w:left="2160" w:hanging="360"/>
      </w:pPr>
      <w:rPr>
        <w:rFonts w:ascii="Wingdings" w:hAnsi="Wingdings"/>
      </w:rPr>
    </w:lvl>
    <w:lvl w:ilvl="3" w:tplc="B426AF6C">
      <w:start w:val="1"/>
      <w:numFmt w:val="bullet"/>
      <w:lvlText w:val=""/>
      <w:lvlJc w:val="left"/>
      <w:pPr>
        <w:tabs>
          <w:tab w:val="num" w:pos="2880"/>
        </w:tabs>
        <w:ind w:left="2880" w:hanging="360"/>
      </w:pPr>
      <w:rPr>
        <w:rFonts w:ascii="Symbol" w:hAnsi="Symbol"/>
      </w:rPr>
    </w:lvl>
    <w:lvl w:ilvl="4" w:tplc="5C52130A">
      <w:start w:val="1"/>
      <w:numFmt w:val="bullet"/>
      <w:lvlText w:val="o"/>
      <w:lvlJc w:val="left"/>
      <w:pPr>
        <w:tabs>
          <w:tab w:val="num" w:pos="3600"/>
        </w:tabs>
        <w:ind w:left="3600" w:hanging="360"/>
      </w:pPr>
      <w:rPr>
        <w:rFonts w:ascii="Courier New" w:hAnsi="Courier New"/>
      </w:rPr>
    </w:lvl>
    <w:lvl w:ilvl="5" w:tplc="BECC41FA">
      <w:start w:val="1"/>
      <w:numFmt w:val="bullet"/>
      <w:lvlText w:val=""/>
      <w:lvlJc w:val="left"/>
      <w:pPr>
        <w:tabs>
          <w:tab w:val="num" w:pos="4320"/>
        </w:tabs>
        <w:ind w:left="4320" w:hanging="360"/>
      </w:pPr>
      <w:rPr>
        <w:rFonts w:ascii="Wingdings" w:hAnsi="Wingdings"/>
      </w:rPr>
    </w:lvl>
    <w:lvl w:ilvl="6" w:tplc="6A128E64">
      <w:start w:val="1"/>
      <w:numFmt w:val="bullet"/>
      <w:lvlText w:val=""/>
      <w:lvlJc w:val="left"/>
      <w:pPr>
        <w:tabs>
          <w:tab w:val="num" w:pos="5040"/>
        </w:tabs>
        <w:ind w:left="5040" w:hanging="360"/>
      </w:pPr>
      <w:rPr>
        <w:rFonts w:ascii="Symbol" w:hAnsi="Symbol"/>
      </w:rPr>
    </w:lvl>
    <w:lvl w:ilvl="7" w:tplc="08B66EBE">
      <w:start w:val="1"/>
      <w:numFmt w:val="bullet"/>
      <w:lvlText w:val="o"/>
      <w:lvlJc w:val="left"/>
      <w:pPr>
        <w:tabs>
          <w:tab w:val="num" w:pos="5760"/>
        </w:tabs>
        <w:ind w:left="5760" w:hanging="360"/>
      </w:pPr>
      <w:rPr>
        <w:rFonts w:ascii="Courier New" w:hAnsi="Courier New"/>
      </w:rPr>
    </w:lvl>
    <w:lvl w:ilvl="8" w:tplc="FC503ABC">
      <w:start w:val="1"/>
      <w:numFmt w:val="bullet"/>
      <w:lvlText w:val=""/>
      <w:lvlJc w:val="left"/>
      <w:pPr>
        <w:tabs>
          <w:tab w:val="num" w:pos="6480"/>
        </w:tabs>
        <w:ind w:left="6480" w:hanging="360"/>
      </w:pPr>
      <w:rPr>
        <w:rFonts w:ascii="Wingdings" w:hAnsi="Wingdings"/>
      </w:rPr>
    </w:lvl>
  </w:abstractNum>
  <w:abstractNum w:abstractNumId="72" w15:restartNumberingAfterBreak="0">
    <w:nsid w:val="00000049"/>
    <w:multiLevelType w:val="hybridMultilevel"/>
    <w:tmpl w:val="00000049"/>
    <w:lvl w:ilvl="0" w:tplc="7E481ACE">
      <w:start w:val="1"/>
      <w:numFmt w:val="lowerLetter"/>
      <w:lvlText w:val="(%1)"/>
      <w:lvlJc w:val="left"/>
      <w:pPr>
        <w:tabs>
          <w:tab w:val="num" w:pos="360"/>
        </w:tabs>
        <w:ind w:left="720" w:hanging="360"/>
      </w:pPr>
      <w:rPr>
        <w:rFonts w:ascii="Times New Roman" w:eastAsia="Times New Roman" w:hAnsi="Times New Roman" w:cs="Times New Roman"/>
        <w:b w:val="0"/>
        <w:i/>
        <w:strike w:val="0"/>
        <w:sz w:val="16"/>
      </w:rPr>
    </w:lvl>
    <w:lvl w:ilvl="1" w:tplc="BE80DEF0">
      <w:start w:val="1"/>
      <w:numFmt w:val="bullet"/>
      <w:lvlText w:val="o"/>
      <w:lvlJc w:val="left"/>
      <w:pPr>
        <w:tabs>
          <w:tab w:val="num" w:pos="1440"/>
        </w:tabs>
        <w:ind w:left="1440" w:hanging="360"/>
      </w:pPr>
      <w:rPr>
        <w:rFonts w:ascii="Courier New" w:hAnsi="Courier New"/>
      </w:rPr>
    </w:lvl>
    <w:lvl w:ilvl="2" w:tplc="57048F3E">
      <w:start w:val="1"/>
      <w:numFmt w:val="bullet"/>
      <w:lvlText w:val=""/>
      <w:lvlJc w:val="left"/>
      <w:pPr>
        <w:tabs>
          <w:tab w:val="num" w:pos="2160"/>
        </w:tabs>
        <w:ind w:left="2160" w:hanging="360"/>
      </w:pPr>
      <w:rPr>
        <w:rFonts w:ascii="Wingdings" w:hAnsi="Wingdings"/>
      </w:rPr>
    </w:lvl>
    <w:lvl w:ilvl="3" w:tplc="E90E3CDA">
      <w:start w:val="1"/>
      <w:numFmt w:val="bullet"/>
      <w:lvlText w:val=""/>
      <w:lvlJc w:val="left"/>
      <w:pPr>
        <w:tabs>
          <w:tab w:val="num" w:pos="2880"/>
        </w:tabs>
        <w:ind w:left="2880" w:hanging="360"/>
      </w:pPr>
      <w:rPr>
        <w:rFonts w:ascii="Symbol" w:hAnsi="Symbol"/>
      </w:rPr>
    </w:lvl>
    <w:lvl w:ilvl="4" w:tplc="CD54B1CA">
      <w:start w:val="1"/>
      <w:numFmt w:val="bullet"/>
      <w:lvlText w:val="o"/>
      <w:lvlJc w:val="left"/>
      <w:pPr>
        <w:tabs>
          <w:tab w:val="num" w:pos="3600"/>
        </w:tabs>
        <w:ind w:left="3600" w:hanging="360"/>
      </w:pPr>
      <w:rPr>
        <w:rFonts w:ascii="Courier New" w:hAnsi="Courier New"/>
      </w:rPr>
    </w:lvl>
    <w:lvl w:ilvl="5" w:tplc="1CC4F7D2">
      <w:start w:val="1"/>
      <w:numFmt w:val="bullet"/>
      <w:lvlText w:val=""/>
      <w:lvlJc w:val="left"/>
      <w:pPr>
        <w:tabs>
          <w:tab w:val="num" w:pos="4320"/>
        </w:tabs>
        <w:ind w:left="4320" w:hanging="360"/>
      </w:pPr>
      <w:rPr>
        <w:rFonts w:ascii="Wingdings" w:hAnsi="Wingdings"/>
      </w:rPr>
    </w:lvl>
    <w:lvl w:ilvl="6" w:tplc="E40C5B6E">
      <w:start w:val="1"/>
      <w:numFmt w:val="bullet"/>
      <w:lvlText w:val=""/>
      <w:lvlJc w:val="left"/>
      <w:pPr>
        <w:tabs>
          <w:tab w:val="num" w:pos="5040"/>
        </w:tabs>
        <w:ind w:left="5040" w:hanging="360"/>
      </w:pPr>
      <w:rPr>
        <w:rFonts w:ascii="Symbol" w:hAnsi="Symbol"/>
      </w:rPr>
    </w:lvl>
    <w:lvl w:ilvl="7" w:tplc="E7101262">
      <w:start w:val="1"/>
      <w:numFmt w:val="bullet"/>
      <w:lvlText w:val="o"/>
      <w:lvlJc w:val="left"/>
      <w:pPr>
        <w:tabs>
          <w:tab w:val="num" w:pos="5760"/>
        </w:tabs>
        <w:ind w:left="5760" w:hanging="360"/>
      </w:pPr>
      <w:rPr>
        <w:rFonts w:ascii="Courier New" w:hAnsi="Courier New"/>
      </w:rPr>
    </w:lvl>
    <w:lvl w:ilvl="8" w:tplc="81AAF5A4">
      <w:start w:val="1"/>
      <w:numFmt w:val="bullet"/>
      <w:lvlText w:val=""/>
      <w:lvlJc w:val="left"/>
      <w:pPr>
        <w:tabs>
          <w:tab w:val="num" w:pos="6480"/>
        </w:tabs>
        <w:ind w:left="6480" w:hanging="360"/>
      </w:pPr>
      <w:rPr>
        <w:rFonts w:ascii="Wingdings" w:hAnsi="Wingdings"/>
      </w:rPr>
    </w:lvl>
  </w:abstractNum>
  <w:abstractNum w:abstractNumId="73" w15:restartNumberingAfterBreak="0">
    <w:nsid w:val="0000004A"/>
    <w:multiLevelType w:val="hybridMultilevel"/>
    <w:tmpl w:val="0000004A"/>
    <w:lvl w:ilvl="0" w:tplc="75329522">
      <w:start w:val="2"/>
      <w:numFmt w:val="lowerLetter"/>
      <w:lvlText w:val="(%1)"/>
      <w:lvlJc w:val="left"/>
      <w:pPr>
        <w:tabs>
          <w:tab w:val="num" w:pos="360"/>
        </w:tabs>
        <w:ind w:left="720" w:hanging="360"/>
      </w:pPr>
      <w:rPr>
        <w:rFonts w:ascii="Times New Roman" w:eastAsia="Times New Roman" w:hAnsi="Times New Roman" w:cs="Times New Roman"/>
        <w:b w:val="0"/>
        <w:i/>
        <w:strike w:val="0"/>
        <w:sz w:val="16"/>
      </w:rPr>
    </w:lvl>
    <w:lvl w:ilvl="1" w:tplc="C12EB176">
      <w:start w:val="1"/>
      <w:numFmt w:val="bullet"/>
      <w:lvlText w:val="o"/>
      <w:lvlJc w:val="left"/>
      <w:pPr>
        <w:tabs>
          <w:tab w:val="num" w:pos="1440"/>
        </w:tabs>
        <w:ind w:left="1440" w:hanging="360"/>
      </w:pPr>
      <w:rPr>
        <w:rFonts w:ascii="Courier New" w:hAnsi="Courier New"/>
      </w:rPr>
    </w:lvl>
    <w:lvl w:ilvl="2" w:tplc="9AA071A8">
      <w:start w:val="1"/>
      <w:numFmt w:val="bullet"/>
      <w:lvlText w:val=""/>
      <w:lvlJc w:val="left"/>
      <w:pPr>
        <w:tabs>
          <w:tab w:val="num" w:pos="2160"/>
        </w:tabs>
        <w:ind w:left="2160" w:hanging="360"/>
      </w:pPr>
      <w:rPr>
        <w:rFonts w:ascii="Wingdings" w:hAnsi="Wingdings"/>
      </w:rPr>
    </w:lvl>
    <w:lvl w:ilvl="3" w:tplc="D162311E">
      <w:start w:val="1"/>
      <w:numFmt w:val="bullet"/>
      <w:lvlText w:val=""/>
      <w:lvlJc w:val="left"/>
      <w:pPr>
        <w:tabs>
          <w:tab w:val="num" w:pos="2880"/>
        </w:tabs>
        <w:ind w:left="2880" w:hanging="360"/>
      </w:pPr>
      <w:rPr>
        <w:rFonts w:ascii="Symbol" w:hAnsi="Symbol"/>
      </w:rPr>
    </w:lvl>
    <w:lvl w:ilvl="4" w:tplc="C8E6AB26">
      <w:start w:val="1"/>
      <w:numFmt w:val="bullet"/>
      <w:lvlText w:val="o"/>
      <w:lvlJc w:val="left"/>
      <w:pPr>
        <w:tabs>
          <w:tab w:val="num" w:pos="3600"/>
        </w:tabs>
        <w:ind w:left="3600" w:hanging="360"/>
      </w:pPr>
      <w:rPr>
        <w:rFonts w:ascii="Courier New" w:hAnsi="Courier New"/>
      </w:rPr>
    </w:lvl>
    <w:lvl w:ilvl="5" w:tplc="86084BA8">
      <w:start w:val="1"/>
      <w:numFmt w:val="bullet"/>
      <w:lvlText w:val=""/>
      <w:lvlJc w:val="left"/>
      <w:pPr>
        <w:tabs>
          <w:tab w:val="num" w:pos="4320"/>
        </w:tabs>
        <w:ind w:left="4320" w:hanging="360"/>
      </w:pPr>
      <w:rPr>
        <w:rFonts w:ascii="Wingdings" w:hAnsi="Wingdings"/>
      </w:rPr>
    </w:lvl>
    <w:lvl w:ilvl="6" w:tplc="FAF0695C">
      <w:start w:val="1"/>
      <w:numFmt w:val="bullet"/>
      <w:lvlText w:val=""/>
      <w:lvlJc w:val="left"/>
      <w:pPr>
        <w:tabs>
          <w:tab w:val="num" w:pos="5040"/>
        </w:tabs>
        <w:ind w:left="5040" w:hanging="360"/>
      </w:pPr>
      <w:rPr>
        <w:rFonts w:ascii="Symbol" w:hAnsi="Symbol"/>
      </w:rPr>
    </w:lvl>
    <w:lvl w:ilvl="7" w:tplc="5B38D332">
      <w:start w:val="1"/>
      <w:numFmt w:val="bullet"/>
      <w:lvlText w:val="o"/>
      <w:lvlJc w:val="left"/>
      <w:pPr>
        <w:tabs>
          <w:tab w:val="num" w:pos="5760"/>
        </w:tabs>
        <w:ind w:left="5760" w:hanging="360"/>
      </w:pPr>
      <w:rPr>
        <w:rFonts w:ascii="Courier New" w:hAnsi="Courier New"/>
      </w:rPr>
    </w:lvl>
    <w:lvl w:ilvl="8" w:tplc="CCD48770">
      <w:start w:val="1"/>
      <w:numFmt w:val="bullet"/>
      <w:lvlText w:val=""/>
      <w:lvlJc w:val="left"/>
      <w:pPr>
        <w:tabs>
          <w:tab w:val="num" w:pos="6480"/>
        </w:tabs>
        <w:ind w:left="6480" w:hanging="360"/>
      </w:pPr>
      <w:rPr>
        <w:rFonts w:ascii="Wingdings" w:hAnsi="Wingdings"/>
      </w:rPr>
    </w:lvl>
  </w:abstractNum>
  <w:abstractNum w:abstractNumId="74" w15:restartNumberingAfterBreak="0">
    <w:nsid w:val="0000004B"/>
    <w:multiLevelType w:val="hybridMultilevel"/>
    <w:tmpl w:val="0000004B"/>
    <w:lvl w:ilvl="0" w:tplc="AF5E413C">
      <w:start w:val="1"/>
      <w:numFmt w:val="lowerLetter"/>
      <w:lvlText w:val="(%1)"/>
      <w:lvlJc w:val="left"/>
      <w:pPr>
        <w:tabs>
          <w:tab w:val="num" w:pos="360"/>
        </w:tabs>
        <w:ind w:left="720" w:hanging="360"/>
      </w:pPr>
      <w:rPr>
        <w:rFonts w:ascii="Times New Roman" w:eastAsia="Times New Roman" w:hAnsi="Times New Roman" w:cs="Times New Roman"/>
        <w:b w:val="0"/>
        <w:i/>
        <w:strike w:val="0"/>
        <w:sz w:val="16"/>
      </w:rPr>
    </w:lvl>
    <w:lvl w:ilvl="1" w:tplc="080282FA">
      <w:start w:val="1"/>
      <w:numFmt w:val="bullet"/>
      <w:lvlText w:val="o"/>
      <w:lvlJc w:val="left"/>
      <w:pPr>
        <w:tabs>
          <w:tab w:val="num" w:pos="1440"/>
        </w:tabs>
        <w:ind w:left="1440" w:hanging="360"/>
      </w:pPr>
      <w:rPr>
        <w:rFonts w:ascii="Courier New" w:hAnsi="Courier New"/>
      </w:rPr>
    </w:lvl>
    <w:lvl w:ilvl="2" w:tplc="5236795C">
      <w:start w:val="1"/>
      <w:numFmt w:val="bullet"/>
      <w:lvlText w:val=""/>
      <w:lvlJc w:val="left"/>
      <w:pPr>
        <w:tabs>
          <w:tab w:val="num" w:pos="2160"/>
        </w:tabs>
        <w:ind w:left="2160" w:hanging="360"/>
      </w:pPr>
      <w:rPr>
        <w:rFonts w:ascii="Wingdings" w:hAnsi="Wingdings"/>
      </w:rPr>
    </w:lvl>
    <w:lvl w:ilvl="3" w:tplc="207485BC">
      <w:start w:val="1"/>
      <w:numFmt w:val="bullet"/>
      <w:lvlText w:val=""/>
      <w:lvlJc w:val="left"/>
      <w:pPr>
        <w:tabs>
          <w:tab w:val="num" w:pos="2880"/>
        </w:tabs>
        <w:ind w:left="2880" w:hanging="360"/>
      </w:pPr>
      <w:rPr>
        <w:rFonts w:ascii="Symbol" w:hAnsi="Symbol"/>
      </w:rPr>
    </w:lvl>
    <w:lvl w:ilvl="4" w:tplc="E1447500">
      <w:start w:val="1"/>
      <w:numFmt w:val="bullet"/>
      <w:lvlText w:val="o"/>
      <w:lvlJc w:val="left"/>
      <w:pPr>
        <w:tabs>
          <w:tab w:val="num" w:pos="3600"/>
        </w:tabs>
        <w:ind w:left="3600" w:hanging="360"/>
      </w:pPr>
      <w:rPr>
        <w:rFonts w:ascii="Courier New" w:hAnsi="Courier New"/>
      </w:rPr>
    </w:lvl>
    <w:lvl w:ilvl="5" w:tplc="1486BE1A">
      <w:start w:val="1"/>
      <w:numFmt w:val="bullet"/>
      <w:lvlText w:val=""/>
      <w:lvlJc w:val="left"/>
      <w:pPr>
        <w:tabs>
          <w:tab w:val="num" w:pos="4320"/>
        </w:tabs>
        <w:ind w:left="4320" w:hanging="360"/>
      </w:pPr>
      <w:rPr>
        <w:rFonts w:ascii="Wingdings" w:hAnsi="Wingdings"/>
      </w:rPr>
    </w:lvl>
    <w:lvl w:ilvl="6" w:tplc="9C025F1C">
      <w:start w:val="1"/>
      <w:numFmt w:val="bullet"/>
      <w:lvlText w:val=""/>
      <w:lvlJc w:val="left"/>
      <w:pPr>
        <w:tabs>
          <w:tab w:val="num" w:pos="5040"/>
        </w:tabs>
        <w:ind w:left="5040" w:hanging="360"/>
      </w:pPr>
      <w:rPr>
        <w:rFonts w:ascii="Symbol" w:hAnsi="Symbol"/>
      </w:rPr>
    </w:lvl>
    <w:lvl w:ilvl="7" w:tplc="28A80E1C">
      <w:start w:val="1"/>
      <w:numFmt w:val="bullet"/>
      <w:lvlText w:val="o"/>
      <w:lvlJc w:val="left"/>
      <w:pPr>
        <w:tabs>
          <w:tab w:val="num" w:pos="5760"/>
        </w:tabs>
        <w:ind w:left="5760" w:hanging="360"/>
      </w:pPr>
      <w:rPr>
        <w:rFonts w:ascii="Courier New" w:hAnsi="Courier New"/>
      </w:rPr>
    </w:lvl>
    <w:lvl w:ilvl="8" w:tplc="B2804A96">
      <w:start w:val="1"/>
      <w:numFmt w:val="bullet"/>
      <w:lvlText w:val=""/>
      <w:lvlJc w:val="left"/>
      <w:pPr>
        <w:tabs>
          <w:tab w:val="num" w:pos="6480"/>
        </w:tabs>
        <w:ind w:left="6480" w:hanging="360"/>
      </w:pPr>
      <w:rPr>
        <w:rFonts w:ascii="Wingdings" w:hAnsi="Wingdings"/>
      </w:rPr>
    </w:lvl>
  </w:abstractNum>
  <w:abstractNum w:abstractNumId="75" w15:restartNumberingAfterBreak="0">
    <w:nsid w:val="0000004C"/>
    <w:multiLevelType w:val="hybridMultilevel"/>
    <w:tmpl w:val="0000004C"/>
    <w:lvl w:ilvl="0" w:tplc="27A67378">
      <w:start w:val="1"/>
      <w:numFmt w:val="lowerLetter"/>
      <w:lvlText w:val="(%1)"/>
      <w:lvlJc w:val="left"/>
      <w:pPr>
        <w:tabs>
          <w:tab w:val="num" w:pos="360"/>
        </w:tabs>
        <w:ind w:left="720" w:hanging="360"/>
      </w:pPr>
      <w:rPr>
        <w:rFonts w:ascii="Times New Roman" w:eastAsia="Times New Roman" w:hAnsi="Times New Roman" w:cs="Times New Roman"/>
        <w:b w:val="0"/>
        <w:i/>
        <w:strike w:val="0"/>
        <w:sz w:val="16"/>
      </w:rPr>
    </w:lvl>
    <w:lvl w:ilvl="1" w:tplc="38EE7AE8">
      <w:start w:val="1"/>
      <w:numFmt w:val="bullet"/>
      <w:lvlText w:val="o"/>
      <w:lvlJc w:val="left"/>
      <w:pPr>
        <w:tabs>
          <w:tab w:val="num" w:pos="1440"/>
        </w:tabs>
        <w:ind w:left="1440" w:hanging="360"/>
      </w:pPr>
      <w:rPr>
        <w:rFonts w:ascii="Courier New" w:hAnsi="Courier New"/>
      </w:rPr>
    </w:lvl>
    <w:lvl w:ilvl="2" w:tplc="98162428">
      <w:start w:val="1"/>
      <w:numFmt w:val="bullet"/>
      <w:lvlText w:val=""/>
      <w:lvlJc w:val="left"/>
      <w:pPr>
        <w:tabs>
          <w:tab w:val="num" w:pos="2160"/>
        </w:tabs>
        <w:ind w:left="2160" w:hanging="360"/>
      </w:pPr>
      <w:rPr>
        <w:rFonts w:ascii="Wingdings" w:hAnsi="Wingdings"/>
      </w:rPr>
    </w:lvl>
    <w:lvl w:ilvl="3" w:tplc="9BA8FF70">
      <w:start w:val="1"/>
      <w:numFmt w:val="bullet"/>
      <w:lvlText w:val=""/>
      <w:lvlJc w:val="left"/>
      <w:pPr>
        <w:tabs>
          <w:tab w:val="num" w:pos="2880"/>
        </w:tabs>
        <w:ind w:left="2880" w:hanging="360"/>
      </w:pPr>
      <w:rPr>
        <w:rFonts w:ascii="Symbol" w:hAnsi="Symbol"/>
      </w:rPr>
    </w:lvl>
    <w:lvl w:ilvl="4" w:tplc="FF7E4D1C">
      <w:start w:val="1"/>
      <w:numFmt w:val="bullet"/>
      <w:lvlText w:val="o"/>
      <w:lvlJc w:val="left"/>
      <w:pPr>
        <w:tabs>
          <w:tab w:val="num" w:pos="3600"/>
        </w:tabs>
        <w:ind w:left="3600" w:hanging="360"/>
      </w:pPr>
      <w:rPr>
        <w:rFonts w:ascii="Courier New" w:hAnsi="Courier New"/>
      </w:rPr>
    </w:lvl>
    <w:lvl w:ilvl="5" w:tplc="ACE201E4">
      <w:start w:val="1"/>
      <w:numFmt w:val="bullet"/>
      <w:lvlText w:val=""/>
      <w:lvlJc w:val="left"/>
      <w:pPr>
        <w:tabs>
          <w:tab w:val="num" w:pos="4320"/>
        </w:tabs>
        <w:ind w:left="4320" w:hanging="360"/>
      </w:pPr>
      <w:rPr>
        <w:rFonts w:ascii="Wingdings" w:hAnsi="Wingdings"/>
      </w:rPr>
    </w:lvl>
    <w:lvl w:ilvl="6" w:tplc="C756DE7E">
      <w:start w:val="1"/>
      <w:numFmt w:val="bullet"/>
      <w:lvlText w:val=""/>
      <w:lvlJc w:val="left"/>
      <w:pPr>
        <w:tabs>
          <w:tab w:val="num" w:pos="5040"/>
        </w:tabs>
        <w:ind w:left="5040" w:hanging="360"/>
      </w:pPr>
      <w:rPr>
        <w:rFonts w:ascii="Symbol" w:hAnsi="Symbol"/>
      </w:rPr>
    </w:lvl>
    <w:lvl w:ilvl="7" w:tplc="4568F3AA">
      <w:start w:val="1"/>
      <w:numFmt w:val="bullet"/>
      <w:lvlText w:val="o"/>
      <w:lvlJc w:val="left"/>
      <w:pPr>
        <w:tabs>
          <w:tab w:val="num" w:pos="5760"/>
        </w:tabs>
        <w:ind w:left="5760" w:hanging="360"/>
      </w:pPr>
      <w:rPr>
        <w:rFonts w:ascii="Courier New" w:hAnsi="Courier New"/>
      </w:rPr>
    </w:lvl>
    <w:lvl w:ilvl="8" w:tplc="4FC836EC">
      <w:start w:val="1"/>
      <w:numFmt w:val="bullet"/>
      <w:lvlText w:val=""/>
      <w:lvlJc w:val="left"/>
      <w:pPr>
        <w:tabs>
          <w:tab w:val="num" w:pos="6480"/>
        </w:tabs>
        <w:ind w:left="6480" w:hanging="360"/>
      </w:pPr>
      <w:rPr>
        <w:rFonts w:ascii="Wingdings" w:hAnsi="Wingdings"/>
      </w:rPr>
    </w:lvl>
  </w:abstractNum>
  <w:abstractNum w:abstractNumId="76" w15:restartNumberingAfterBreak="0">
    <w:nsid w:val="0000004D"/>
    <w:multiLevelType w:val="hybridMultilevel"/>
    <w:tmpl w:val="0000004D"/>
    <w:lvl w:ilvl="0" w:tplc="A38A8B72">
      <w:start w:val="2"/>
      <w:numFmt w:val="lowerLetter"/>
      <w:lvlText w:val="(%1)"/>
      <w:lvlJc w:val="left"/>
      <w:pPr>
        <w:tabs>
          <w:tab w:val="num" w:pos="360"/>
        </w:tabs>
        <w:ind w:left="720" w:hanging="360"/>
      </w:pPr>
      <w:rPr>
        <w:rFonts w:ascii="Times New Roman" w:eastAsia="Times New Roman" w:hAnsi="Times New Roman" w:cs="Times New Roman"/>
        <w:b w:val="0"/>
        <w:i/>
        <w:strike w:val="0"/>
        <w:sz w:val="16"/>
      </w:rPr>
    </w:lvl>
    <w:lvl w:ilvl="1" w:tplc="36D64250">
      <w:start w:val="1"/>
      <w:numFmt w:val="bullet"/>
      <w:lvlText w:val="o"/>
      <w:lvlJc w:val="left"/>
      <w:pPr>
        <w:tabs>
          <w:tab w:val="num" w:pos="1440"/>
        </w:tabs>
        <w:ind w:left="1440" w:hanging="360"/>
      </w:pPr>
      <w:rPr>
        <w:rFonts w:ascii="Courier New" w:hAnsi="Courier New"/>
      </w:rPr>
    </w:lvl>
    <w:lvl w:ilvl="2" w:tplc="655E3454">
      <w:start w:val="1"/>
      <w:numFmt w:val="bullet"/>
      <w:lvlText w:val=""/>
      <w:lvlJc w:val="left"/>
      <w:pPr>
        <w:tabs>
          <w:tab w:val="num" w:pos="2160"/>
        </w:tabs>
        <w:ind w:left="2160" w:hanging="360"/>
      </w:pPr>
      <w:rPr>
        <w:rFonts w:ascii="Wingdings" w:hAnsi="Wingdings"/>
      </w:rPr>
    </w:lvl>
    <w:lvl w:ilvl="3" w:tplc="D2409144">
      <w:start w:val="1"/>
      <w:numFmt w:val="bullet"/>
      <w:lvlText w:val=""/>
      <w:lvlJc w:val="left"/>
      <w:pPr>
        <w:tabs>
          <w:tab w:val="num" w:pos="2880"/>
        </w:tabs>
        <w:ind w:left="2880" w:hanging="360"/>
      </w:pPr>
      <w:rPr>
        <w:rFonts w:ascii="Symbol" w:hAnsi="Symbol"/>
      </w:rPr>
    </w:lvl>
    <w:lvl w:ilvl="4" w:tplc="6712B9E2">
      <w:start w:val="1"/>
      <w:numFmt w:val="bullet"/>
      <w:lvlText w:val="o"/>
      <w:lvlJc w:val="left"/>
      <w:pPr>
        <w:tabs>
          <w:tab w:val="num" w:pos="3600"/>
        </w:tabs>
        <w:ind w:left="3600" w:hanging="360"/>
      </w:pPr>
      <w:rPr>
        <w:rFonts w:ascii="Courier New" w:hAnsi="Courier New"/>
      </w:rPr>
    </w:lvl>
    <w:lvl w:ilvl="5" w:tplc="98324B04">
      <w:start w:val="1"/>
      <w:numFmt w:val="bullet"/>
      <w:lvlText w:val=""/>
      <w:lvlJc w:val="left"/>
      <w:pPr>
        <w:tabs>
          <w:tab w:val="num" w:pos="4320"/>
        </w:tabs>
        <w:ind w:left="4320" w:hanging="360"/>
      </w:pPr>
      <w:rPr>
        <w:rFonts w:ascii="Wingdings" w:hAnsi="Wingdings"/>
      </w:rPr>
    </w:lvl>
    <w:lvl w:ilvl="6" w:tplc="60761D20">
      <w:start w:val="1"/>
      <w:numFmt w:val="bullet"/>
      <w:lvlText w:val=""/>
      <w:lvlJc w:val="left"/>
      <w:pPr>
        <w:tabs>
          <w:tab w:val="num" w:pos="5040"/>
        </w:tabs>
        <w:ind w:left="5040" w:hanging="360"/>
      </w:pPr>
      <w:rPr>
        <w:rFonts w:ascii="Symbol" w:hAnsi="Symbol"/>
      </w:rPr>
    </w:lvl>
    <w:lvl w:ilvl="7" w:tplc="97C0320A">
      <w:start w:val="1"/>
      <w:numFmt w:val="bullet"/>
      <w:lvlText w:val="o"/>
      <w:lvlJc w:val="left"/>
      <w:pPr>
        <w:tabs>
          <w:tab w:val="num" w:pos="5760"/>
        </w:tabs>
        <w:ind w:left="5760" w:hanging="360"/>
      </w:pPr>
      <w:rPr>
        <w:rFonts w:ascii="Courier New" w:hAnsi="Courier New"/>
      </w:rPr>
    </w:lvl>
    <w:lvl w:ilvl="8" w:tplc="28CA48B0">
      <w:start w:val="1"/>
      <w:numFmt w:val="bullet"/>
      <w:lvlText w:val=""/>
      <w:lvlJc w:val="left"/>
      <w:pPr>
        <w:tabs>
          <w:tab w:val="num" w:pos="6480"/>
        </w:tabs>
        <w:ind w:left="6480" w:hanging="360"/>
      </w:pPr>
      <w:rPr>
        <w:rFonts w:ascii="Wingdings" w:hAnsi="Wingdings"/>
      </w:rPr>
    </w:lvl>
  </w:abstractNum>
  <w:abstractNum w:abstractNumId="77" w15:restartNumberingAfterBreak="0">
    <w:nsid w:val="0000004E"/>
    <w:multiLevelType w:val="hybridMultilevel"/>
    <w:tmpl w:val="0000004E"/>
    <w:lvl w:ilvl="0" w:tplc="7270D098">
      <w:start w:val="3"/>
      <w:numFmt w:val="lowerLetter"/>
      <w:lvlText w:val="(%1)"/>
      <w:lvlJc w:val="left"/>
      <w:pPr>
        <w:tabs>
          <w:tab w:val="num" w:pos="360"/>
        </w:tabs>
        <w:ind w:left="720" w:hanging="360"/>
      </w:pPr>
      <w:rPr>
        <w:rFonts w:ascii="Times New Roman" w:eastAsia="Times New Roman" w:hAnsi="Times New Roman" w:cs="Times New Roman"/>
        <w:b w:val="0"/>
        <w:i/>
        <w:strike w:val="0"/>
        <w:sz w:val="16"/>
      </w:rPr>
    </w:lvl>
    <w:lvl w:ilvl="1" w:tplc="F0186F4A">
      <w:start w:val="1"/>
      <w:numFmt w:val="bullet"/>
      <w:lvlText w:val="o"/>
      <w:lvlJc w:val="left"/>
      <w:pPr>
        <w:tabs>
          <w:tab w:val="num" w:pos="1440"/>
        </w:tabs>
        <w:ind w:left="1440" w:hanging="360"/>
      </w:pPr>
      <w:rPr>
        <w:rFonts w:ascii="Courier New" w:hAnsi="Courier New"/>
      </w:rPr>
    </w:lvl>
    <w:lvl w:ilvl="2" w:tplc="DF32FB60">
      <w:start w:val="1"/>
      <w:numFmt w:val="bullet"/>
      <w:lvlText w:val=""/>
      <w:lvlJc w:val="left"/>
      <w:pPr>
        <w:tabs>
          <w:tab w:val="num" w:pos="2160"/>
        </w:tabs>
        <w:ind w:left="2160" w:hanging="360"/>
      </w:pPr>
      <w:rPr>
        <w:rFonts w:ascii="Wingdings" w:hAnsi="Wingdings"/>
      </w:rPr>
    </w:lvl>
    <w:lvl w:ilvl="3" w:tplc="18BADC9C">
      <w:start w:val="1"/>
      <w:numFmt w:val="bullet"/>
      <w:lvlText w:val=""/>
      <w:lvlJc w:val="left"/>
      <w:pPr>
        <w:tabs>
          <w:tab w:val="num" w:pos="2880"/>
        </w:tabs>
        <w:ind w:left="2880" w:hanging="360"/>
      </w:pPr>
      <w:rPr>
        <w:rFonts w:ascii="Symbol" w:hAnsi="Symbol"/>
      </w:rPr>
    </w:lvl>
    <w:lvl w:ilvl="4" w:tplc="C702189C">
      <w:start w:val="1"/>
      <w:numFmt w:val="bullet"/>
      <w:lvlText w:val="o"/>
      <w:lvlJc w:val="left"/>
      <w:pPr>
        <w:tabs>
          <w:tab w:val="num" w:pos="3600"/>
        </w:tabs>
        <w:ind w:left="3600" w:hanging="360"/>
      </w:pPr>
      <w:rPr>
        <w:rFonts w:ascii="Courier New" w:hAnsi="Courier New"/>
      </w:rPr>
    </w:lvl>
    <w:lvl w:ilvl="5" w:tplc="857A01AE">
      <w:start w:val="1"/>
      <w:numFmt w:val="bullet"/>
      <w:lvlText w:val=""/>
      <w:lvlJc w:val="left"/>
      <w:pPr>
        <w:tabs>
          <w:tab w:val="num" w:pos="4320"/>
        </w:tabs>
        <w:ind w:left="4320" w:hanging="360"/>
      </w:pPr>
      <w:rPr>
        <w:rFonts w:ascii="Wingdings" w:hAnsi="Wingdings"/>
      </w:rPr>
    </w:lvl>
    <w:lvl w:ilvl="6" w:tplc="B4BC2344">
      <w:start w:val="1"/>
      <w:numFmt w:val="bullet"/>
      <w:lvlText w:val=""/>
      <w:lvlJc w:val="left"/>
      <w:pPr>
        <w:tabs>
          <w:tab w:val="num" w:pos="5040"/>
        </w:tabs>
        <w:ind w:left="5040" w:hanging="360"/>
      </w:pPr>
      <w:rPr>
        <w:rFonts w:ascii="Symbol" w:hAnsi="Symbol"/>
      </w:rPr>
    </w:lvl>
    <w:lvl w:ilvl="7" w:tplc="2E06EFEC">
      <w:start w:val="1"/>
      <w:numFmt w:val="bullet"/>
      <w:lvlText w:val="o"/>
      <w:lvlJc w:val="left"/>
      <w:pPr>
        <w:tabs>
          <w:tab w:val="num" w:pos="5760"/>
        </w:tabs>
        <w:ind w:left="5760" w:hanging="360"/>
      </w:pPr>
      <w:rPr>
        <w:rFonts w:ascii="Courier New" w:hAnsi="Courier New"/>
      </w:rPr>
    </w:lvl>
    <w:lvl w:ilvl="8" w:tplc="C902DC74">
      <w:start w:val="1"/>
      <w:numFmt w:val="bullet"/>
      <w:lvlText w:val=""/>
      <w:lvlJc w:val="left"/>
      <w:pPr>
        <w:tabs>
          <w:tab w:val="num" w:pos="6480"/>
        </w:tabs>
        <w:ind w:left="6480" w:hanging="360"/>
      </w:pPr>
      <w:rPr>
        <w:rFonts w:ascii="Wingdings" w:hAnsi="Wingdings"/>
      </w:rPr>
    </w:lvl>
  </w:abstractNum>
  <w:abstractNum w:abstractNumId="78" w15:restartNumberingAfterBreak="0">
    <w:nsid w:val="0000004F"/>
    <w:multiLevelType w:val="hybridMultilevel"/>
    <w:tmpl w:val="0000004F"/>
    <w:lvl w:ilvl="0" w:tplc="C83E6BC2">
      <w:start w:val="1"/>
      <w:numFmt w:val="lowerLetter"/>
      <w:lvlText w:val="(%1)"/>
      <w:lvlJc w:val="left"/>
      <w:pPr>
        <w:tabs>
          <w:tab w:val="num" w:pos="360"/>
        </w:tabs>
        <w:ind w:left="720" w:hanging="360"/>
      </w:pPr>
      <w:rPr>
        <w:rFonts w:ascii="Times New Roman" w:eastAsia="Times New Roman" w:hAnsi="Times New Roman" w:cs="Times New Roman"/>
        <w:b w:val="0"/>
        <w:i/>
        <w:strike w:val="0"/>
        <w:sz w:val="16"/>
      </w:rPr>
    </w:lvl>
    <w:lvl w:ilvl="1" w:tplc="68F0583C">
      <w:start w:val="1"/>
      <w:numFmt w:val="bullet"/>
      <w:lvlText w:val="o"/>
      <w:lvlJc w:val="left"/>
      <w:pPr>
        <w:tabs>
          <w:tab w:val="num" w:pos="1440"/>
        </w:tabs>
        <w:ind w:left="1440" w:hanging="360"/>
      </w:pPr>
      <w:rPr>
        <w:rFonts w:ascii="Courier New" w:hAnsi="Courier New"/>
      </w:rPr>
    </w:lvl>
    <w:lvl w:ilvl="2" w:tplc="4F34D780">
      <w:start w:val="1"/>
      <w:numFmt w:val="bullet"/>
      <w:lvlText w:val=""/>
      <w:lvlJc w:val="left"/>
      <w:pPr>
        <w:tabs>
          <w:tab w:val="num" w:pos="2160"/>
        </w:tabs>
        <w:ind w:left="2160" w:hanging="360"/>
      </w:pPr>
      <w:rPr>
        <w:rFonts w:ascii="Wingdings" w:hAnsi="Wingdings"/>
      </w:rPr>
    </w:lvl>
    <w:lvl w:ilvl="3" w:tplc="F5D469C8">
      <w:start w:val="1"/>
      <w:numFmt w:val="bullet"/>
      <w:lvlText w:val=""/>
      <w:lvlJc w:val="left"/>
      <w:pPr>
        <w:tabs>
          <w:tab w:val="num" w:pos="2880"/>
        </w:tabs>
        <w:ind w:left="2880" w:hanging="360"/>
      </w:pPr>
      <w:rPr>
        <w:rFonts w:ascii="Symbol" w:hAnsi="Symbol"/>
      </w:rPr>
    </w:lvl>
    <w:lvl w:ilvl="4" w:tplc="997EF970">
      <w:start w:val="1"/>
      <w:numFmt w:val="bullet"/>
      <w:lvlText w:val="o"/>
      <w:lvlJc w:val="left"/>
      <w:pPr>
        <w:tabs>
          <w:tab w:val="num" w:pos="3600"/>
        </w:tabs>
        <w:ind w:left="3600" w:hanging="360"/>
      </w:pPr>
      <w:rPr>
        <w:rFonts w:ascii="Courier New" w:hAnsi="Courier New"/>
      </w:rPr>
    </w:lvl>
    <w:lvl w:ilvl="5" w:tplc="0608B910">
      <w:start w:val="1"/>
      <w:numFmt w:val="bullet"/>
      <w:lvlText w:val=""/>
      <w:lvlJc w:val="left"/>
      <w:pPr>
        <w:tabs>
          <w:tab w:val="num" w:pos="4320"/>
        </w:tabs>
        <w:ind w:left="4320" w:hanging="360"/>
      </w:pPr>
      <w:rPr>
        <w:rFonts w:ascii="Wingdings" w:hAnsi="Wingdings"/>
      </w:rPr>
    </w:lvl>
    <w:lvl w:ilvl="6" w:tplc="19148D8E">
      <w:start w:val="1"/>
      <w:numFmt w:val="bullet"/>
      <w:lvlText w:val=""/>
      <w:lvlJc w:val="left"/>
      <w:pPr>
        <w:tabs>
          <w:tab w:val="num" w:pos="5040"/>
        </w:tabs>
        <w:ind w:left="5040" w:hanging="360"/>
      </w:pPr>
      <w:rPr>
        <w:rFonts w:ascii="Symbol" w:hAnsi="Symbol"/>
      </w:rPr>
    </w:lvl>
    <w:lvl w:ilvl="7" w:tplc="1A3A8E04">
      <w:start w:val="1"/>
      <w:numFmt w:val="bullet"/>
      <w:lvlText w:val="o"/>
      <w:lvlJc w:val="left"/>
      <w:pPr>
        <w:tabs>
          <w:tab w:val="num" w:pos="5760"/>
        </w:tabs>
        <w:ind w:left="5760" w:hanging="360"/>
      </w:pPr>
      <w:rPr>
        <w:rFonts w:ascii="Courier New" w:hAnsi="Courier New"/>
      </w:rPr>
    </w:lvl>
    <w:lvl w:ilvl="8" w:tplc="D9FC1A52">
      <w:start w:val="1"/>
      <w:numFmt w:val="bullet"/>
      <w:lvlText w:val=""/>
      <w:lvlJc w:val="left"/>
      <w:pPr>
        <w:tabs>
          <w:tab w:val="num" w:pos="6480"/>
        </w:tabs>
        <w:ind w:left="6480" w:hanging="360"/>
      </w:pPr>
      <w:rPr>
        <w:rFonts w:ascii="Wingdings" w:hAnsi="Wingdings"/>
      </w:rPr>
    </w:lvl>
  </w:abstractNum>
  <w:abstractNum w:abstractNumId="79" w15:restartNumberingAfterBreak="0">
    <w:nsid w:val="00000050"/>
    <w:multiLevelType w:val="hybridMultilevel"/>
    <w:tmpl w:val="00000050"/>
    <w:lvl w:ilvl="0" w:tplc="3F50635E">
      <w:start w:val="2"/>
      <w:numFmt w:val="lowerLetter"/>
      <w:lvlText w:val="(%1)"/>
      <w:lvlJc w:val="left"/>
      <w:pPr>
        <w:tabs>
          <w:tab w:val="num" w:pos="360"/>
        </w:tabs>
        <w:ind w:left="720" w:hanging="360"/>
      </w:pPr>
      <w:rPr>
        <w:rFonts w:ascii="Times New Roman" w:eastAsia="Times New Roman" w:hAnsi="Times New Roman" w:cs="Times New Roman"/>
        <w:b w:val="0"/>
        <w:i/>
        <w:strike w:val="0"/>
        <w:sz w:val="16"/>
      </w:rPr>
    </w:lvl>
    <w:lvl w:ilvl="1" w:tplc="7B5263E2">
      <w:start w:val="1"/>
      <w:numFmt w:val="bullet"/>
      <w:lvlText w:val="o"/>
      <w:lvlJc w:val="left"/>
      <w:pPr>
        <w:tabs>
          <w:tab w:val="num" w:pos="1440"/>
        </w:tabs>
        <w:ind w:left="1440" w:hanging="360"/>
      </w:pPr>
      <w:rPr>
        <w:rFonts w:ascii="Courier New" w:hAnsi="Courier New"/>
      </w:rPr>
    </w:lvl>
    <w:lvl w:ilvl="2" w:tplc="411639E8">
      <w:start w:val="1"/>
      <w:numFmt w:val="bullet"/>
      <w:lvlText w:val=""/>
      <w:lvlJc w:val="left"/>
      <w:pPr>
        <w:tabs>
          <w:tab w:val="num" w:pos="2160"/>
        </w:tabs>
        <w:ind w:left="2160" w:hanging="360"/>
      </w:pPr>
      <w:rPr>
        <w:rFonts w:ascii="Wingdings" w:hAnsi="Wingdings"/>
      </w:rPr>
    </w:lvl>
    <w:lvl w:ilvl="3" w:tplc="C7EC5744">
      <w:start w:val="1"/>
      <w:numFmt w:val="bullet"/>
      <w:lvlText w:val=""/>
      <w:lvlJc w:val="left"/>
      <w:pPr>
        <w:tabs>
          <w:tab w:val="num" w:pos="2880"/>
        </w:tabs>
        <w:ind w:left="2880" w:hanging="360"/>
      </w:pPr>
      <w:rPr>
        <w:rFonts w:ascii="Symbol" w:hAnsi="Symbol"/>
      </w:rPr>
    </w:lvl>
    <w:lvl w:ilvl="4" w:tplc="3F5C2670">
      <w:start w:val="1"/>
      <w:numFmt w:val="bullet"/>
      <w:lvlText w:val="o"/>
      <w:lvlJc w:val="left"/>
      <w:pPr>
        <w:tabs>
          <w:tab w:val="num" w:pos="3600"/>
        </w:tabs>
        <w:ind w:left="3600" w:hanging="360"/>
      </w:pPr>
      <w:rPr>
        <w:rFonts w:ascii="Courier New" w:hAnsi="Courier New"/>
      </w:rPr>
    </w:lvl>
    <w:lvl w:ilvl="5" w:tplc="170C830E">
      <w:start w:val="1"/>
      <w:numFmt w:val="bullet"/>
      <w:lvlText w:val=""/>
      <w:lvlJc w:val="left"/>
      <w:pPr>
        <w:tabs>
          <w:tab w:val="num" w:pos="4320"/>
        </w:tabs>
        <w:ind w:left="4320" w:hanging="360"/>
      </w:pPr>
      <w:rPr>
        <w:rFonts w:ascii="Wingdings" w:hAnsi="Wingdings"/>
      </w:rPr>
    </w:lvl>
    <w:lvl w:ilvl="6" w:tplc="2DA80076">
      <w:start w:val="1"/>
      <w:numFmt w:val="bullet"/>
      <w:lvlText w:val=""/>
      <w:lvlJc w:val="left"/>
      <w:pPr>
        <w:tabs>
          <w:tab w:val="num" w:pos="5040"/>
        </w:tabs>
        <w:ind w:left="5040" w:hanging="360"/>
      </w:pPr>
      <w:rPr>
        <w:rFonts w:ascii="Symbol" w:hAnsi="Symbol"/>
      </w:rPr>
    </w:lvl>
    <w:lvl w:ilvl="7" w:tplc="F20C7D56">
      <w:start w:val="1"/>
      <w:numFmt w:val="bullet"/>
      <w:lvlText w:val="o"/>
      <w:lvlJc w:val="left"/>
      <w:pPr>
        <w:tabs>
          <w:tab w:val="num" w:pos="5760"/>
        </w:tabs>
        <w:ind w:left="5760" w:hanging="360"/>
      </w:pPr>
      <w:rPr>
        <w:rFonts w:ascii="Courier New" w:hAnsi="Courier New"/>
      </w:rPr>
    </w:lvl>
    <w:lvl w:ilvl="8" w:tplc="E51E5660">
      <w:start w:val="1"/>
      <w:numFmt w:val="bullet"/>
      <w:lvlText w:val=""/>
      <w:lvlJc w:val="left"/>
      <w:pPr>
        <w:tabs>
          <w:tab w:val="num" w:pos="6480"/>
        </w:tabs>
        <w:ind w:left="6480" w:hanging="360"/>
      </w:pPr>
      <w:rPr>
        <w:rFonts w:ascii="Wingdings" w:hAnsi="Wingdings"/>
      </w:rPr>
    </w:lvl>
  </w:abstractNum>
  <w:abstractNum w:abstractNumId="80" w15:restartNumberingAfterBreak="0">
    <w:nsid w:val="00000051"/>
    <w:multiLevelType w:val="hybridMultilevel"/>
    <w:tmpl w:val="00000051"/>
    <w:lvl w:ilvl="0" w:tplc="5798D7EC">
      <w:start w:val="1"/>
      <w:numFmt w:val="lowerLetter"/>
      <w:lvlText w:val="(%1)"/>
      <w:lvlJc w:val="left"/>
      <w:pPr>
        <w:tabs>
          <w:tab w:val="num" w:pos="360"/>
        </w:tabs>
        <w:ind w:left="720" w:hanging="360"/>
      </w:pPr>
      <w:rPr>
        <w:rFonts w:ascii="Times New Roman" w:eastAsia="Times New Roman" w:hAnsi="Times New Roman" w:cs="Times New Roman"/>
        <w:b w:val="0"/>
        <w:i/>
        <w:strike w:val="0"/>
        <w:sz w:val="16"/>
      </w:rPr>
    </w:lvl>
    <w:lvl w:ilvl="1" w:tplc="02D4C9DE">
      <w:start w:val="1"/>
      <w:numFmt w:val="bullet"/>
      <w:lvlText w:val="o"/>
      <w:lvlJc w:val="left"/>
      <w:pPr>
        <w:tabs>
          <w:tab w:val="num" w:pos="1440"/>
        </w:tabs>
        <w:ind w:left="1440" w:hanging="360"/>
      </w:pPr>
      <w:rPr>
        <w:rFonts w:ascii="Courier New" w:hAnsi="Courier New"/>
      </w:rPr>
    </w:lvl>
    <w:lvl w:ilvl="2" w:tplc="CA360B56">
      <w:start w:val="1"/>
      <w:numFmt w:val="bullet"/>
      <w:lvlText w:val=""/>
      <w:lvlJc w:val="left"/>
      <w:pPr>
        <w:tabs>
          <w:tab w:val="num" w:pos="2160"/>
        </w:tabs>
        <w:ind w:left="2160" w:hanging="360"/>
      </w:pPr>
      <w:rPr>
        <w:rFonts w:ascii="Wingdings" w:hAnsi="Wingdings"/>
      </w:rPr>
    </w:lvl>
    <w:lvl w:ilvl="3" w:tplc="2C5058B4">
      <w:start w:val="1"/>
      <w:numFmt w:val="bullet"/>
      <w:lvlText w:val=""/>
      <w:lvlJc w:val="left"/>
      <w:pPr>
        <w:tabs>
          <w:tab w:val="num" w:pos="2880"/>
        </w:tabs>
        <w:ind w:left="2880" w:hanging="360"/>
      </w:pPr>
      <w:rPr>
        <w:rFonts w:ascii="Symbol" w:hAnsi="Symbol"/>
      </w:rPr>
    </w:lvl>
    <w:lvl w:ilvl="4" w:tplc="8A044A1C">
      <w:start w:val="1"/>
      <w:numFmt w:val="bullet"/>
      <w:lvlText w:val="o"/>
      <w:lvlJc w:val="left"/>
      <w:pPr>
        <w:tabs>
          <w:tab w:val="num" w:pos="3600"/>
        </w:tabs>
        <w:ind w:left="3600" w:hanging="360"/>
      </w:pPr>
      <w:rPr>
        <w:rFonts w:ascii="Courier New" w:hAnsi="Courier New"/>
      </w:rPr>
    </w:lvl>
    <w:lvl w:ilvl="5" w:tplc="9E2EDC5C">
      <w:start w:val="1"/>
      <w:numFmt w:val="bullet"/>
      <w:lvlText w:val=""/>
      <w:lvlJc w:val="left"/>
      <w:pPr>
        <w:tabs>
          <w:tab w:val="num" w:pos="4320"/>
        </w:tabs>
        <w:ind w:left="4320" w:hanging="360"/>
      </w:pPr>
      <w:rPr>
        <w:rFonts w:ascii="Wingdings" w:hAnsi="Wingdings"/>
      </w:rPr>
    </w:lvl>
    <w:lvl w:ilvl="6" w:tplc="40F694E2">
      <w:start w:val="1"/>
      <w:numFmt w:val="bullet"/>
      <w:lvlText w:val=""/>
      <w:lvlJc w:val="left"/>
      <w:pPr>
        <w:tabs>
          <w:tab w:val="num" w:pos="5040"/>
        </w:tabs>
        <w:ind w:left="5040" w:hanging="360"/>
      </w:pPr>
      <w:rPr>
        <w:rFonts w:ascii="Symbol" w:hAnsi="Symbol"/>
      </w:rPr>
    </w:lvl>
    <w:lvl w:ilvl="7" w:tplc="30F22BD2">
      <w:start w:val="1"/>
      <w:numFmt w:val="bullet"/>
      <w:lvlText w:val="o"/>
      <w:lvlJc w:val="left"/>
      <w:pPr>
        <w:tabs>
          <w:tab w:val="num" w:pos="5760"/>
        </w:tabs>
        <w:ind w:left="5760" w:hanging="360"/>
      </w:pPr>
      <w:rPr>
        <w:rFonts w:ascii="Courier New" w:hAnsi="Courier New"/>
      </w:rPr>
    </w:lvl>
    <w:lvl w:ilvl="8" w:tplc="5AF278AE">
      <w:start w:val="1"/>
      <w:numFmt w:val="bullet"/>
      <w:lvlText w:val=""/>
      <w:lvlJc w:val="left"/>
      <w:pPr>
        <w:tabs>
          <w:tab w:val="num" w:pos="6480"/>
        </w:tabs>
        <w:ind w:left="6480" w:hanging="360"/>
      </w:pPr>
      <w:rPr>
        <w:rFonts w:ascii="Wingdings" w:hAnsi="Wingdings"/>
      </w:rPr>
    </w:lvl>
  </w:abstractNum>
  <w:abstractNum w:abstractNumId="81" w15:restartNumberingAfterBreak="0">
    <w:nsid w:val="00000052"/>
    <w:multiLevelType w:val="hybridMultilevel"/>
    <w:tmpl w:val="00000052"/>
    <w:lvl w:ilvl="0" w:tplc="8FD8C11E">
      <w:start w:val="1"/>
      <w:numFmt w:val="bullet"/>
      <w:lvlText w:val="•"/>
      <w:lvlJc w:val="left"/>
      <w:pPr>
        <w:tabs>
          <w:tab w:val="num" w:pos="720"/>
        </w:tabs>
        <w:ind w:left="720" w:hanging="360"/>
      </w:pPr>
      <w:rPr>
        <w:rFonts w:ascii="Times New Roman" w:eastAsia="Times New Roman" w:hAnsi="Times New Roman" w:cs="Times New Roman"/>
        <w:b w:val="0"/>
        <w:i/>
        <w:strike w:val="0"/>
        <w:sz w:val="20"/>
      </w:rPr>
    </w:lvl>
    <w:lvl w:ilvl="1" w:tplc="37F63F62">
      <w:start w:val="1"/>
      <w:numFmt w:val="bullet"/>
      <w:lvlText w:val="o"/>
      <w:lvlJc w:val="left"/>
      <w:pPr>
        <w:tabs>
          <w:tab w:val="num" w:pos="1440"/>
        </w:tabs>
        <w:ind w:left="1440" w:hanging="360"/>
      </w:pPr>
      <w:rPr>
        <w:rFonts w:ascii="Courier New" w:hAnsi="Courier New"/>
      </w:rPr>
    </w:lvl>
    <w:lvl w:ilvl="2" w:tplc="22A800D8">
      <w:start w:val="1"/>
      <w:numFmt w:val="bullet"/>
      <w:lvlText w:val=""/>
      <w:lvlJc w:val="left"/>
      <w:pPr>
        <w:tabs>
          <w:tab w:val="num" w:pos="2160"/>
        </w:tabs>
        <w:ind w:left="2160" w:hanging="360"/>
      </w:pPr>
      <w:rPr>
        <w:rFonts w:ascii="Wingdings" w:hAnsi="Wingdings"/>
      </w:rPr>
    </w:lvl>
    <w:lvl w:ilvl="3" w:tplc="AFC48C00">
      <w:start w:val="1"/>
      <w:numFmt w:val="bullet"/>
      <w:lvlText w:val=""/>
      <w:lvlJc w:val="left"/>
      <w:pPr>
        <w:tabs>
          <w:tab w:val="num" w:pos="2880"/>
        </w:tabs>
        <w:ind w:left="2880" w:hanging="360"/>
      </w:pPr>
      <w:rPr>
        <w:rFonts w:ascii="Symbol" w:hAnsi="Symbol"/>
      </w:rPr>
    </w:lvl>
    <w:lvl w:ilvl="4" w:tplc="763EBCE0">
      <w:start w:val="1"/>
      <w:numFmt w:val="bullet"/>
      <w:lvlText w:val="o"/>
      <w:lvlJc w:val="left"/>
      <w:pPr>
        <w:tabs>
          <w:tab w:val="num" w:pos="3600"/>
        </w:tabs>
        <w:ind w:left="3600" w:hanging="360"/>
      </w:pPr>
      <w:rPr>
        <w:rFonts w:ascii="Courier New" w:hAnsi="Courier New"/>
      </w:rPr>
    </w:lvl>
    <w:lvl w:ilvl="5" w:tplc="8188C93E">
      <w:start w:val="1"/>
      <w:numFmt w:val="bullet"/>
      <w:lvlText w:val=""/>
      <w:lvlJc w:val="left"/>
      <w:pPr>
        <w:tabs>
          <w:tab w:val="num" w:pos="4320"/>
        </w:tabs>
        <w:ind w:left="4320" w:hanging="360"/>
      </w:pPr>
      <w:rPr>
        <w:rFonts w:ascii="Wingdings" w:hAnsi="Wingdings"/>
      </w:rPr>
    </w:lvl>
    <w:lvl w:ilvl="6" w:tplc="DAD260F8">
      <w:start w:val="1"/>
      <w:numFmt w:val="bullet"/>
      <w:lvlText w:val=""/>
      <w:lvlJc w:val="left"/>
      <w:pPr>
        <w:tabs>
          <w:tab w:val="num" w:pos="5040"/>
        </w:tabs>
        <w:ind w:left="5040" w:hanging="360"/>
      </w:pPr>
      <w:rPr>
        <w:rFonts w:ascii="Symbol" w:hAnsi="Symbol"/>
      </w:rPr>
    </w:lvl>
    <w:lvl w:ilvl="7" w:tplc="8C40109C">
      <w:start w:val="1"/>
      <w:numFmt w:val="bullet"/>
      <w:lvlText w:val="o"/>
      <w:lvlJc w:val="left"/>
      <w:pPr>
        <w:tabs>
          <w:tab w:val="num" w:pos="5760"/>
        </w:tabs>
        <w:ind w:left="5760" w:hanging="360"/>
      </w:pPr>
      <w:rPr>
        <w:rFonts w:ascii="Courier New" w:hAnsi="Courier New"/>
      </w:rPr>
    </w:lvl>
    <w:lvl w:ilvl="8" w:tplc="9E6E8B92">
      <w:start w:val="1"/>
      <w:numFmt w:val="bullet"/>
      <w:lvlText w:val=""/>
      <w:lvlJc w:val="left"/>
      <w:pPr>
        <w:tabs>
          <w:tab w:val="num" w:pos="6480"/>
        </w:tabs>
        <w:ind w:left="6480" w:hanging="360"/>
      </w:pPr>
      <w:rPr>
        <w:rFonts w:ascii="Wingdings" w:hAnsi="Wingdings"/>
      </w:rPr>
    </w:lvl>
  </w:abstractNum>
  <w:abstractNum w:abstractNumId="82" w15:restartNumberingAfterBreak="0">
    <w:nsid w:val="00000053"/>
    <w:multiLevelType w:val="hybridMultilevel"/>
    <w:tmpl w:val="00000053"/>
    <w:lvl w:ilvl="0" w:tplc="E876B6A4">
      <w:start w:val="1"/>
      <w:numFmt w:val="bullet"/>
      <w:lvlText w:val="•"/>
      <w:lvlJc w:val="left"/>
      <w:pPr>
        <w:tabs>
          <w:tab w:val="num" w:pos="720"/>
        </w:tabs>
        <w:ind w:left="720" w:hanging="360"/>
      </w:pPr>
      <w:rPr>
        <w:rFonts w:ascii="Times New Roman" w:eastAsia="Times New Roman" w:hAnsi="Times New Roman" w:cs="Times New Roman"/>
        <w:b w:val="0"/>
        <w:i/>
        <w:strike w:val="0"/>
        <w:sz w:val="20"/>
      </w:rPr>
    </w:lvl>
    <w:lvl w:ilvl="1" w:tplc="5F26CF76">
      <w:start w:val="1"/>
      <w:numFmt w:val="bullet"/>
      <w:lvlText w:val="o"/>
      <w:lvlJc w:val="left"/>
      <w:pPr>
        <w:tabs>
          <w:tab w:val="num" w:pos="1440"/>
        </w:tabs>
        <w:ind w:left="1440" w:hanging="360"/>
      </w:pPr>
      <w:rPr>
        <w:rFonts w:ascii="Courier New" w:hAnsi="Courier New"/>
      </w:rPr>
    </w:lvl>
    <w:lvl w:ilvl="2" w:tplc="85B2A596">
      <w:start w:val="1"/>
      <w:numFmt w:val="bullet"/>
      <w:lvlText w:val=""/>
      <w:lvlJc w:val="left"/>
      <w:pPr>
        <w:tabs>
          <w:tab w:val="num" w:pos="2160"/>
        </w:tabs>
        <w:ind w:left="2160" w:hanging="360"/>
      </w:pPr>
      <w:rPr>
        <w:rFonts w:ascii="Wingdings" w:hAnsi="Wingdings"/>
      </w:rPr>
    </w:lvl>
    <w:lvl w:ilvl="3" w:tplc="FD80DEF0">
      <w:start w:val="1"/>
      <w:numFmt w:val="bullet"/>
      <w:lvlText w:val=""/>
      <w:lvlJc w:val="left"/>
      <w:pPr>
        <w:tabs>
          <w:tab w:val="num" w:pos="2880"/>
        </w:tabs>
        <w:ind w:left="2880" w:hanging="360"/>
      </w:pPr>
      <w:rPr>
        <w:rFonts w:ascii="Symbol" w:hAnsi="Symbol"/>
      </w:rPr>
    </w:lvl>
    <w:lvl w:ilvl="4" w:tplc="31FE59BC">
      <w:start w:val="1"/>
      <w:numFmt w:val="bullet"/>
      <w:lvlText w:val="o"/>
      <w:lvlJc w:val="left"/>
      <w:pPr>
        <w:tabs>
          <w:tab w:val="num" w:pos="3600"/>
        </w:tabs>
        <w:ind w:left="3600" w:hanging="360"/>
      </w:pPr>
      <w:rPr>
        <w:rFonts w:ascii="Courier New" w:hAnsi="Courier New"/>
      </w:rPr>
    </w:lvl>
    <w:lvl w:ilvl="5" w:tplc="DEEA32EC">
      <w:start w:val="1"/>
      <w:numFmt w:val="bullet"/>
      <w:lvlText w:val=""/>
      <w:lvlJc w:val="left"/>
      <w:pPr>
        <w:tabs>
          <w:tab w:val="num" w:pos="4320"/>
        </w:tabs>
        <w:ind w:left="4320" w:hanging="360"/>
      </w:pPr>
      <w:rPr>
        <w:rFonts w:ascii="Wingdings" w:hAnsi="Wingdings"/>
      </w:rPr>
    </w:lvl>
    <w:lvl w:ilvl="6" w:tplc="10EC8A30">
      <w:start w:val="1"/>
      <w:numFmt w:val="bullet"/>
      <w:lvlText w:val=""/>
      <w:lvlJc w:val="left"/>
      <w:pPr>
        <w:tabs>
          <w:tab w:val="num" w:pos="5040"/>
        </w:tabs>
        <w:ind w:left="5040" w:hanging="360"/>
      </w:pPr>
      <w:rPr>
        <w:rFonts w:ascii="Symbol" w:hAnsi="Symbol"/>
      </w:rPr>
    </w:lvl>
    <w:lvl w:ilvl="7" w:tplc="B2F4C896">
      <w:start w:val="1"/>
      <w:numFmt w:val="bullet"/>
      <w:lvlText w:val="o"/>
      <w:lvlJc w:val="left"/>
      <w:pPr>
        <w:tabs>
          <w:tab w:val="num" w:pos="5760"/>
        </w:tabs>
        <w:ind w:left="5760" w:hanging="360"/>
      </w:pPr>
      <w:rPr>
        <w:rFonts w:ascii="Courier New" w:hAnsi="Courier New"/>
      </w:rPr>
    </w:lvl>
    <w:lvl w:ilvl="8" w:tplc="D60E9920">
      <w:start w:val="1"/>
      <w:numFmt w:val="bullet"/>
      <w:lvlText w:val=""/>
      <w:lvlJc w:val="left"/>
      <w:pPr>
        <w:tabs>
          <w:tab w:val="num" w:pos="6480"/>
        </w:tabs>
        <w:ind w:left="6480" w:hanging="360"/>
      </w:pPr>
      <w:rPr>
        <w:rFonts w:ascii="Wingdings" w:hAnsi="Wingdings"/>
      </w:rPr>
    </w:lvl>
  </w:abstractNum>
  <w:abstractNum w:abstractNumId="83" w15:restartNumberingAfterBreak="0">
    <w:nsid w:val="00000054"/>
    <w:multiLevelType w:val="hybridMultilevel"/>
    <w:tmpl w:val="00000054"/>
    <w:lvl w:ilvl="0" w:tplc="6F20AC04">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9B720588">
      <w:start w:val="1"/>
      <w:numFmt w:val="bullet"/>
      <w:lvlText w:val="o"/>
      <w:lvlJc w:val="left"/>
      <w:pPr>
        <w:tabs>
          <w:tab w:val="num" w:pos="1440"/>
        </w:tabs>
        <w:ind w:left="1440" w:hanging="360"/>
      </w:pPr>
      <w:rPr>
        <w:rFonts w:ascii="Courier New" w:hAnsi="Courier New"/>
      </w:rPr>
    </w:lvl>
    <w:lvl w:ilvl="2" w:tplc="894A63CE">
      <w:start w:val="1"/>
      <w:numFmt w:val="bullet"/>
      <w:lvlText w:val=""/>
      <w:lvlJc w:val="left"/>
      <w:pPr>
        <w:tabs>
          <w:tab w:val="num" w:pos="2160"/>
        </w:tabs>
        <w:ind w:left="2160" w:hanging="360"/>
      </w:pPr>
      <w:rPr>
        <w:rFonts w:ascii="Wingdings" w:hAnsi="Wingdings"/>
      </w:rPr>
    </w:lvl>
    <w:lvl w:ilvl="3" w:tplc="31FAD012">
      <w:start w:val="1"/>
      <w:numFmt w:val="bullet"/>
      <w:lvlText w:val=""/>
      <w:lvlJc w:val="left"/>
      <w:pPr>
        <w:tabs>
          <w:tab w:val="num" w:pos="2880"/>
        </w:tabs>
        <w:ind w:left="2880" w:hanging="360"/>
      </w:pPr>
      <w:rPr>
        <w:rFonts w:ascii="Symbol" w:hAnsi="Symbol"/>
      </w:rPr>
    </w:lvl>
    <w:lvl w:ilvl="4" w:tplc="D30E6B72">
      <w:start w:val="1"/>
      <w:numFmt w:val="bullet"/>
      <w:lvlText w:val="o"/>
      <w:lvlJc w:val="left"/>
      <w:pPr>
        <w:tabs>
          <w:tab w:val="num" w:pos="3600"/>
        </w:tabs>
        <w:ind w:left="3600" w:hanging="360"/>
      </w:pPr>
      <w:rPr>
        <w:rFonts w:ascii="Courier New" w:hAnsi="Courier New"/>
      </w:rPr>
    </w:lvl>
    <w:lvl w:ilvl="5" w:tplc="8336506A">
      <w:start w:val="1"/>
      <w:numFmt w:val="bullet"/>
      <w:lvlText w:val=""/>
      <w:lvlJc w:val="left"/>
      <w:pPr>
        <w:tabs>
          <w:tab w:val="num" w:pos="4320"/>
        </w:tabs>
        <w:ind w:left="4320" w:hanging="360"/>
      </w:pPr>
      <w:rPr>
        <w:rFonts w:ascii="Wingdings" w:hAnsi="Wingdings"/>
      </w:rPr>
    </w:lvl>
    <w:lvl w:ilvl="6" w:tplc="691272B2">
      <w:start w:val="1"/>
      <w:numFmt w:val="bullet"/>
      <w:lvlText w:val=""/>
      <w:lvlJc w:val="left"/>
      <w:pPr>
        <w:tabs>
          <w:tab w:val="num" w:pos="5040"/>
        </w:tabs>
        <w:ind w:left="5040" w:hanging="360"/>
      </w:pPr>
      <w:rPr>
        <w:rFonts w:ascii="Symbol" w:hAnsi="Symbol"/>
      </w:rPr>
    </w:lvl>
    <w:lvl w:ilvl="7" w:tplc="8862AF4E">
      <w:start w:val="1"/>
      <w:numFmt w:val="bullet"/>
      <w:lvlText w:val="o"/>
      <w:lvlJc w:val="left"/>
      <w:pPr>
        <w:tabs>
          <w:tab w:val="num" w:pos="5760"/>
        </w:tabs>
        <w:ind w:left="5760" w:hanging="360"/>
      </w:pPr>
      <w:rPr>
        <w:rFonts w:ascii="Courier New" w:hAnsi="Courier New"/>
      </w:rPr>
    </w:lvl>
    <w:lvl w:ilvl="8" w:tplc="B0D2EBAC">
      <w:start w:val="1"/>
      <w:numFmt w:val="bullet"/>
      <w:lvlText w:val=""/>
      <w:lvlJc w:val="left"/>
      <w:pPr>
        <w:tabs>
          <w:tab w:val="num" w:pos="6480"/>
        </w:tabs>
        <w:ind w:left="6480" w:hanging="360"/>
      </w:pPr>
      <w:rPr>
        <w:rFonts w:ascii="Wingdings" w:hAnsi="Wingdings"/>
      </w:rPr>
    </w:lvl>
  </w:abstractNum>
  <w:abstractNum w:abstractNumId="84" w15:restartNumberingAfterBreak="0">
    <w:nsid w:val="00000055"/>
    <w:multiLevelType w:val="hybridMultilevel"/>
    <w:tmpl w:val="00000055"/>
    <w:lvl w:ilvl="0" w:tplc="1660A700">
      <w:start w:val="1"/>
      <w:numFmt w:val="bullet"/>
      <w:lvlText w:val="•"/>
      <w:lvlJc w:val="left"/>
      <w:pPr>
        <w:tabs>
          <w:tab w:val="num" w:pos="720"/>
        </w:tabs>
        <w:ind w:left="720" w:hanging="360"/>
      </w:pPr>
      <w:rPr>
        <w:rFonts w:ascii="Times New Roman" w:eastAsia="Times New Roman" w:hAnsi="Times New Roman" w:cs="Times New Roman"/>
        <w:b w:val="0"/>
        <w:i/>
        <w:strike w:val="0"/>
        <w:sz w:val="20"/>
      </w:rPr>
    </w:lvl>
    <w:lvl w:ilvl="1" w:tplc="22128686">
      <w:start w:val="1"/>
      <w:numFmt w:val="bullet"/>
      <w:lvlText w:val="o"/>
      <w:lvlJc w:val="left"/>
      <w:pPr>
        <w:tabs>
          <w:tab w:val="num" w:pos="1440"/>
        </w:tabs>
        <w:ind w:left="1440" w:hanging="360"/>
      </w:pPr>
      <w:rPr>
        <w:rFonts w:ascii="Courier New" w:hAnsi="Courier New"/>
      </w:rPr>
    </w:lvl>
    <w:lvl w:ilvl="2" w:tplc="4BEAD824">
      <w:start w:val="1"/>
      <w:numFmt w:val="bullet"/>
      <w:lvlText w:val=""/>
      <w:lvlJc w:val="left"/>
      <w:pPr>
        <w:tabs>
          <w:tab w:val="num" w:pos="2160"/>
        </w:tabs>
        <w:ind w:left="2160" w:hanging="360"/>
      </w:pPr>
      <w:rPr>
        <w:rFonts w:ascii="Wingdings" w:hAnsi="Wingdings"/>
      </w:rPr>
    </w:lvl>
    <w:lvl w:ilvl="3" w:tplc="8C1A52FA">
      <w:start w:val="1"/>
      <w:numFmt w:val="bullet"/>
      <w:lvlText w:val=""/>
      <w:lvlJc w:val="left"/>
      <w:pPr>
        <w:tabs>
          <w:tab w:val="num" w:pos="2880"/>
        </w:tabs>
        <w:ind w:left="2880" w:hanging="360"/>
      </w:pPr>
      <w:rPr>
        <w:rFonts w:ascii="Symbol" w:hAnsi="Symbol"/>
      </w:rPr>
    </w:lvl>
    <w:lvl w:ilvl="4" w:tplc="9B663EDA">
      <w:start w:val="1"/>
      <w:numFmt w:val="bullet"/>
      <w:lvlText w:val="o"/>
      <w:lvlJc w:val="left"/>
      <w:pPr>
        <w:tabs>
          <w:tab w:val="num" w:pos="3600"/>
        </w:tabs>
        <w:ind w:left="3600" w:hanging="360"/>
      </w:pPr>
      <w:rPr>
        <w:rFonts w:ascii="Courier New" w:hAnsi="Courier New"/>
      </w:rPr>
    </w:lvl>
    <w:lvl w:ilvl="5" w:tplc="B65A2556">
      <w:start w:val="1"/>
      <w:numFmt w:val="bullet"/>
      <w:lvlText w:val=""/>
      <w:lvlJc w:val="left"/>
      <w:pPr>
        <w:tabs>
          <w:tab w:val="num" w:pos="4320"/>
        </w:tabs>
        <w:ind w:left="4320" w:hanging="360"/>
      </w:pPr>
      <w:rPr>
        <w:rFonts w:ascii="Wingdings" w:hAnsi="Wingdings"/>
      </w:rPr>
    </w:lvl>
    <w:lvl w:ilvl="6" w:tplc="C3120030">
      <w:start w:val="1"/>
      <w:numFmt w:val="bullet"/>
      <w:lvlText w:val=""/>
      <w:lvlJc w:val="left"/>
      <w:pPr>
        <w:tabs>
          <w:tab w:val="num" w:pos="5040"/>
        </w:tabs>
        <w:ind w:left="5040" w:hanging="360"/>
      </w:pPr>
      <w:rPr>
        <w:rFonts w:ascii="Symbol" w:hAnsi="Symbol"/>
      </w:rPr>
    </w:lvl>
    <w:lvl w:ilvl="7" w:tplc="A7806F8C">
      <w:start w:val="1"/>
      <w:numFmt w:val="bullet"/>
      <w:lvlText w:val="o"/>
      <w:lvlJc w:val="left"/>
      <w:pPr>
        <w:tabs>
          <w:tab w:val="num" w:pos="5760"/>
        </w:tabs>
        <w:ind w:left="5760" w:hanging="360"/>
      </w:pPr>
      <w:rPr>
        <w:rFonts w:ascii="Courier New" w:hAnsi="Courier New"/>
      </w:rPr>
    </w:lvl>
    <w:lvl w:ilvl="8" w:tplc="B26EDC58">
      <w:start w:val="1"/>
      <w:numFmt w:val="bullet"/>
      <w:lvlText w:val=""/>
      <w:lvlJc w:val="left"/>
      <w:pPr>
        <w:tabs>
          <w:tab w:val="num" w:pos="6480"/>
        </w:tabs>
        <w:ind w:left="6480" w:hanging="360"/>
      </w:pPr>
      <w:rPr>
        <w:rFonts w:ascii="Wingdings" w:hAnsi="Wingdings"/>
      </w:rPr>
    </w:lvl>
  </w:abstractNum>
  <w:abstractNum w:abstractNumId="85" w15:restartNumberingAfterBreak="0">
    <w:nsid w:val="00000056"/>
    <w:multiLevelType w:val="hybridMultilevel"/>
    <w:tmpl w:val="00000056"/>
    <w:lvl w:ilvl="0" w:tplc="813C6A4A">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1A8E421C">
      <w:start w:val="1"/>
      <w:numFmt w:val="bullet"/>
      <w:lvlText w:val="o"/>
      <w:lvlJc w:val="left"/>
      <w:pPr>
        <w:tabs>
          <w:tab w:val="num" w:pos="1440"/>
        </w:tabs>
        <w:ind w:left="1440" w:hanging="360"/>
      </w:pPr>
      <w:rPr>
        <w:rFonts w:ascii="Courier New" w:hAnsi="Courier New"/>
      </w:rPr>
    </w:lvl>
    <w:lvl w:ilvl="2" w:tplc="A2062A4E">
      <w:start w:val="1"/>
      <w:numFmt w:val="bullet"/>
      <w:lvlText w:val=""/>
      <w:lvlJc w:val="left"/>
      <w:pPr>
        <w:tabs>
          <w:tab w:val="num" w:pos="2160"/>
        </w:tabs>
        <w:ind w:left="2160" w:hanging="360"/>
      </w:pPr>
      <w:rPr>
        <w:rFonts w:ascii="Wingdings" w:hAnsi="Wingdings"/>
      </w:rPr>
    </w:lvl>
    <w:lvl w:ilvl="3" w:tplc="5DD051BC">
      <w:start w:val="1"/>
      <w:numFmt w:val="bullet"/>
      <w:lvlText w:val=""/>
      <w:lvlJc w:val="left"/>
      <w:pPr>
        <w:tabs>
          <w:tab w:val="num" w:pos="2880"/>
        </w:tabs>
        <w:ind w:left="2880" w:hanging="360"/>
      </w:pPr>
      <w:rPr>
        <w:rFonts w:ascii="Symbol" w:hAnsi="Symbol"/>
      </w:rPr>
    </w:lvl>
    <w:lvl w:ilvl="4" w:tplc="114AADFE">
      <w:start w:val="1"/>
      <w:numFmt w:val="bullet"/>
      <w:lvlText w:val="o"/>
      <w:lvlJc w:val="left"/>
      <w:pPr>
        <w:tabs>
          <w:tab w:val="num" w:pos="3600"/>
        </w:tabs>
        <w:ind w:left="3600" w:hanging="360"/>
      </w:pPr>
      <w:rPr>
        <w:rFonts w:ascii="Courier New" w:hAnsi="Courier New"/>
      </w:rPr>
    </w:lvl>
    <w:lvl w:ilvl="5" w:tplc="810E9C8A">
      <w:start w:val="1"/>
      <w:numFmt w:val="bullet"/>
      <w:lvlText w:val=""/>
      <w:lvlJc w:val="left"/>
      <w:pPr>
        <w:tabs>
          <w:tab w:val="num" w:pos="4320"/>
        </w:tabs>
        <w:ind w:left="4320" w:hanging="360"/>
      </w:pPr>
      <w:rPr>
        <w:rFonts w:ascii="Wingdings" w:hAnsi="Wingdings"/>
      </w:rPr>
    </w:lvl>
    <w:lvl w:ilvl="6" w:tplc="0A4AF500">
      <w:start w:val="1"/>
      <w:numFmt w:val="bullet"/>
      <w:lvlText w:val=""/>
      <w:lvlJc w:val="left"/>
      <w:pPr>
        <w:tabs>
          <w:tab w:val="num" w:pos="5040"/>
        </w:tabs>
        <w:ind w:left="5040" w:hanging="360"/>
      </w:pPr>
      <w:rPr>
        <w:rFonts w:ascii="Symbol" w:hAnsi="Symbol"/>
      </w:rPr>
    </w:lvl>
    <w:lvl w:ilvl="7" w:tplc="B3F67D40">
      <w:start w:val="1"/>
      <w:numFmt w:val="bullet"/>
      <w:lvlText w:val="o"/>
      <w:lvlJc w:val="left"/>
      <w:pPr>
        <w:tabs>
          <w:tab w:val="num" w:pos="5760"/>
        </w:tabs>
        <w:ind w:left="5760" w:hanging="360"/>
      </w:pPr>
      <w:rPr>
        <w:rFonts w:ascii="Courier New" w:hAnsi="Courier New"/>
      </w:rPr>
    </w:lvl>
    <w:lvl w:ilvl="8" w:tplc="68EA5B1A">
      <w:start w:val="1"/>
      <w:numFmt w:val="bullet"/>
      <w:lvlText w:val=""/>
      <w:lvlJc w:val="left"/>
      <w:pPr>
        <w:tabs>
          <w:tab w:val="num" w:pos="6480"/>
        </w:tabs>
        <w:ind w:left="6480" w:hanging="360"/>
      </w:pPr>
      <w:rPr>
        <w:rFonts w:ascii="Wingdings" w:hAnsi="Wingdings"/>
      </w:rPr>
    </w:lvl>
  </w:abstractNum>
  <w:abstractNum w:abstractNumId="86" w15:restartNumberingAfterBreak="0">
    <w:nsid w:val="00000057"/>
    <w:multiLevelType w:val="hybridMultilevel"/>
    <w:tmpl w:val="00000057"/>
    <w:lvl w:ilvl="0" w:tplc="B2D63F14">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6436EBE4">
      <w:start w:val="1"/>
      <w:numFmt w:val="bullet"/>
      <w:lvlText w:val="o"/>
      <w:lvlJc w:val="left"/>
      <w:pPr>
        <w:tabs>
          <w:tab w:val="num" w:pos="1440"/>
        </w:tabs>
        <w:ind w:left="1440" w:hanging="360"/>
      </w:pPr>
      <w:rPr>
        <w:rFonts w:ascii="Courier New" w:hAnsi="Courier New"/>
      </w:rPr>
    </w:lvl>
    <w:lvl w:ilvl="2" w:tplc="4E5EE050">
      <w:start w:val="1"/>
      <w:numFmt w:val="bullet"/>
      <w:lvlText w:val=""/>
      <w:lvlJc w:val="left"/>
      <w:pPr>
        <w:tabs>
          <w:tab w:val="num" w:pos="2160"/>
        </w:tabs>
        <w:ind w:left="2160" w:hanging="360"/>
      </w:pPr>
      <w:rPr>
        <w:rFonts w:ascii="Wingdings" w:hAnsi="Wingdings"/>
      </w:rPr>
    </w:lvl>
    <w:lvl w:ilvl="3" w:tplc="05E8DCA0">
      <w:start w:val="1"/>
      <w:numFmt w:val="bullet"/>
      <w:lvlText w:val=""/>
      <w:lvlJc w:val="left"/>
      <w:pPr>
        <w:tabs>
          <w:tab w:val="num" w:pos="2880"/>
        </w:tabs>
        <w:ind w:left="2880" w:hanging="360"/>
      </w:pPr>
      <w:rPr>
        <w:rFonts w:ascii="Symbol" w:hAnsi="Symbol"/>
      </w:rPr>
    </w:lvl>
    <w:lvl w:ilvl="4" w:tplc="9B5CC026">
      <w:start w:val="1"/>
      <w:numFmt w:val="bullet"/>
      <w:lvlText w:val="o"/>
      <w:lvlJc w:val="left"/>
      <w:pPr>
        <w:tabs>
          <w:tab w:val="num" w:pos="3600"/>
        </w:tabs>
        <w:ind w:left="3600" w:hanging="360"/>
      </w:pPr>
      <w:rPr>
        <w:rFonts w:ascii="Courier New" w:hAnsi="Courier New"/>
      </w:rPr>
    </w:lvl>
    <w:lvl w:ilvl="5" w:tplc="267E3D46">
      <w:start w:val="1"/>
      <w:numFmt w:val="bullet"/>
      <w:lvlText w:val=""/>
      <w:lvlJc w:val="left"/>
      <w:pPr>
        <w:tabs>
          <w:tab w:val="num" w:pos="4320"/>
        </w:tabs>
        <w:ind w:left="4320" w:hanging="360"/>
      </w:pPr>
      <w:rPr>
        <w:rFonts w:ascii="Wingdings" w:hAnsi="Wingdings"/>
      </w:rPr>
    </w:lvl>
    <w:lvl w:ilvl="6" w:tplc="3A181E14">
      <w:start w:val="1"/>
      <w:numFmt w:val="bullet"/>
      <w:lvlText w:val=""/>
      <w:lvlJc w:val="left"/>
      <w:pPr>
        <w:tabs>
          <w:tab w:val="num" w:pos="5040"/>
        </w:tabs>
        <w:ind w:left="5040" w:hanging="360"/>
      </w:pPr>
      <w:rPr>
        <w:rFonts w:ascii="Symbol" w:hAnsi="Symbol"/>
      </w:rPr>
    </w:lvl>
    <w:lvl w:ilvl="7" w:tplc="35729F74">
      <w:start w:val="1"/>
      <w:numFmt w:val="bullet"/>
      <w:lvlText w:val="o"/>
      <w:lvlJc w:val="left"/>
      <w:pPr>
        <w:tabs>
          <w:tab w:val="num" w:pos="5760"/>
        </w:tabs>
        <w:ind w:left="5760" w:hanging="360"/>
      </w:pPr>
      <w:rPr>
        <w:rFonts w:ascii="Courier New" w:hAnsi="Courier New"/>
      </w:rPr>
    </w:lvl>
    <w:lvl w:ilvl="8" w:tplc="B67C48DC">
      <w:start w:val="1"/>
      <w:numFmt w:val="bullet"/>
      <w:lvlText w:val=""/>
      <w:lvlJc w:val="left"/>
      <w:pPr>
        <w:tabs>
          <w:tab w:val="num" w:pos="6480"/>
        </w:tabs>
        <w:ind w:left="6480" w:hanging="360"/>
      </w:pPr>
      <w:rPr>
        <w:rFonts w:ascii="Wingdings" w:hAnsi="Wingdings"/>
      </w:rPr>
    </w:lvl>
  </w:abstractNum>
  <w:abstractNum w:abstractNumId="87" w15:restartNumberingAfterBreak="0">
    <w:nsid w:val="00000058"/>
    <w:multiLevelType w:val="hybridMultilevel"/>
    <w:tmpl w:val="00000058"/>
    <w:lvl w:ilvl="0" w:tplc="90CC8C06">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2514EF48">
      <w:start w:val="1"/>
      <w:numFmt w:val="bullet"/>
      <w:lvlText w:val="o"/>
      <w:lvlJc w:val="left"/>
      <w:pPr>
        <w:tabs>
          <w:tab w:val="num" w:pos="1440"/>
        </w:tabs>
        <w:ind w:left="1440" w:hanging="360"/>
      </w:pPr>
      <w:rPr>
        <w:rFonts w:ascii="Courier New" w:hAnsi="Courier New"/>
      </w:rPr>
    </w:lvl>
    <w:lvl w:ilvl="2" w:tplc="326A8FEE">
      <w:start w:val="1"/>
      <w:numFmt w:val="bullet"/>
      <w:lvlText w:val=""/>
      <w:lvlJc w:val="left"/>
      <w:pPr>
        <w:tabs>
          <w:tab w:val="num" w:pos="2160"/>
        </w:tabs>
        <w:ind w:left="2160" w:hanging="360"/>
      </w:pPr>
      <w:rPr>
        <w:rFonts w:ascii="Wingdings" w:hAnsi="Wingdings"/>
      </w:rPr>
    </w:lvl>
    <w:lvl w:ilvl="3" w:tplc="29E80558">
      <w:start w:val="1"/>
      <w:numFmt w:val="bullet"/>
      <w:lvlText w:val=""/>
      <w:lvlJc w:val="left"/>
      <w:pPr>
        <w:tabs>
          <w:tab w:val="num" w:pos="2880"/>
        </w:tabs>
        <w:ind w:left="2880" w:hanging="360"/>
      </w:pPr>
      <w:rPr>
        <w:rFonts w:ascii="Symbol" w:hAnsi="Symbol"/>
      </w:rPr>
    </w:lvl>
    <w:lvl w:ilvl="4" w:tplc="6B8408EC">
      <w:start w:val="1"/>
      <w:numFmt w:val="bullet"/>
      <w:lvlText w:val="o"/>
      <w:lvlJc w:val="left"/>
      <w:pPr>
        <w:tabs>
          <w:tab w:val="num" w:pos="3600"/>
        </w:tabs>
        <w:ind w:left="3600" w:hanging="360"/>
      </w:pPr>
      <w:rPr>
        <w:rFonts w:ascii="Courier New" w:hAnsi="Courier New"/>
      </w:rPr>
    </w:lvl>
    <w:lvl w:ilvl="5" w:tplc="9A181202">
      <w:start w:val="1"/>
      <w:numFmt w:val="bullet"/>
      <w:lvlText w:val=""/>
      <w:lvlJc w:val="left"/>
      <w:pPr>
        <w:tabs>
          <w:tab w:val="num" w:pos="4320"/>
        </w:tabs>
        <w:ind w:left="4320" w:hanging="360"/>
      </w:pPr>
      <w:rPr>
        <w:rFonts w:ascii="Wingdings" w:hAnsi="Wingdings"/>
      </w:rPr>
    </w:lvl>
    <w:lvl w:ilvl="6" w:tplc="46DE401E">
      <w:start w:val="1"/>
      <w:numFmt w:val="bullet"/>
      <w:lvlText w:val=""/>
      <w:lvlJc w:val="left"/>
      <w:pPr>
        <w:tabs>
          <w:tab w:val="num" w:pos="5040"/>
        </w:tabs>
        <w:ind w:left="5040" w:hanging="360"/>
      </w:pPr>
      <w:rPr>
        <w:rFonts w:ascii="Symbol" w:hAnsi="Symbol"/>
      </w:rPr>
    </w:lvl>
    <w:lvl w:ilvl="7" w:tplc="2CDEAA90">
      <w:start w:val="1"/>
      <w:numFmt w:val="bullet"/>
      <w:lvlText w:val="o"/>
      <w:lvlJc w:val="left"/>
      <w:pPr>
        <w:tabs>
          <w:tab w:val="num" w:pos="5760"/>
        </w:tabs>
        <w:ind w:left="5760" w:hanging="360"/>
      </w:pPr>
      <w:rPr>
        <w:rFonts w:ascii="Courier New" w:hAnsi="Courier New"/>
      </w:rPr>
    </w:lvl>
    <w:lvl w:ilvl="8" w:tplc="E1287A3A">
      <w:start w:val="1"/>
      <w:numFmt w:val="bullet"/>
      <w:lvlText w:val=""/>
      <w:lvlJc w:val="left"/>
      <w:pPr>
        <w:tabs>
          <w:tab w:val="num" w:pos="6480"/>
        </w:tabs>
        <w:ind w:left="6480" w:hanging="360"/>
      </w:pPr>
      <w:rPr>
        <w:rFonts w:ascii="Wingdings" w:hAnsi="Wingdings"/>
      </w:rPr>
    </w:lvl>
  </w:abstractNum>
  <w:abstractNum w:abstractNumId="88" w15:restartNumberingAfterBreak="0">
    <w:nsid w:val="00000059"/>
    <w:multiLevelType w:val="hybridMultilevel"/>
    <w:tmpl w:val="00000059"/>
    <w:lvl w:ilvl="0" w:tplc="12DE0B3C">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3E9A01CA">
      <w:start w:val="1"/>
      <w:numFmt w:val="bullet"/>
      <w:lvlText w:val="o"/>
      <w:lvlJc w:val="left"/>
      <w:pPr>
        <w:tabs>
          <w:tab w:val="num" w:pos="1440"/>
        </w:tabs>
        <w:ind w:left="1440" w:hanging="360"/>
      </w:pPr>
      <w:rPr>
        <w:rFonts w:ascii="Courier New" w:hAnsi="Courier New"/>
      </w:rPr>
    </w:lvl>
    <w:lvl w:ilvl="2" w:tplc="2196BB7E">
      <w:start w:val="1"/>
      <w:numFmt w:val="bullet"/>
      <w:lvlText w:val=""/>
      <w:lvlJc w:val="left"/>
      <w:pPr>
        <w:tabs>
          <w:tab w:val="num" w:pos="2160"/>
        </w:tabs>
        <w:ind w:left="2160" w:hanging="360"/>
      </w:pPr>
      <w:rPr>
        <w:rFonts w:ascii="Wingdings" w:hAnsi="Wingdings"/>
      </w:rPr>
    </w:lvl>
    <w:lvl w:ilvl="3" w:tplc="4CD629E8">
      <w:start w:val="1"/>
      <w:numFmt w:val="bullet"/>
      <w:lvlText w:val=""/>
      <w:lvlJc w:val="left"/>
      <w:pPr>
        <w:tabs>
          <w:tab w:val="num" w:pos="2880"/>
        </w:tabs>
        <w:ind w:left="2880" w:hanging="360"/>
      </w:pPr>
      <w:rPr>
        <w:rFonts w:ascii="Symbol" w:hAnsi="Symbol"/>
      </w:rPr>
    </w:lvl>
    <w:lvl w:ilvl="4" w:tplc="0A72172E">
      <w:start w:val="1"/>
      <w:numFmt w:val="bullet"/>
      <w:lvlText w:val="o"/>
      <w:lvlJc w:val="left"/>
      <w:pPr>
        <w:tabs>
          <w:tab w:val="num" w:pos="3600"/>
        </w:tabs>
        <w:ind w:left="3600" w:hanging="360"/>
      </w:pPr>
      <w:rPr>
        <w:rFonts w:ascii="Courier New" w:hAnsi="Courier New"/>
      </w:rPr>
    </w:lvl>
    <w:lvl w:ilvl="5" w:tplc="AE88189A">
      <w:start w:val="1"/>
      <w:numFmt w:val="bullet"/>
      <w:lvlText w:val=""/>
      <w:lvlJc w:val="left"/>
      <w:pPr>
        <w:tabs>
          <w:tab w:val="num" w:pos="4320"/>
        </w:tabs>
        <w:ind w:left="4320" w:hanging="360"/>
      </w:pPr>
      <w:rPr>
        <w:rFonts w:ascii="Wingdings" w:hAnsi="Wingdings"/>
      </w:rPr>
    </w:lvl>
    <w:lvl w:ilvl="6" w:tplc="3790D9E4">
      <w:start w:val="1"/>
      <w:numFmt w:val="bullet"/>
      <w:lvlText w:val=""/>
      <w:lvlJc w:val="left"/>
      <w:pPr>
        <w:tabs>
          <w:tab w:val="num" w:pos="5040"/>
        </w:tabs>
        <w:ind w:left="5040" w:hanging="360"/>
      </w:pPr>
      <w:rPr>
        <w:rFonts w:ascii="Symbol" w:hAnsi="Symbol"/>
      </w:rPr>
    </w:lvl>
    <w:lvl w:ilvl="7" w:tplc="9C4813F2">
      <w:start w:val="1"/>
      <w:numFmt w:val="bullet"/>
      <w:lvlText w:val="o"/>
      <w:lvlJc w:val="left"/>
      <w:pPr>
        <w:tabs>
          <w:tab w:val="num" w:pos="5760"/>
        </w:tabs>
        <w:ind w:left="5760" w:hanging="360"/>
      </w:pPr>
      <w:rPr>
        <w:rFonts w:ascii="Courier New" w:hAnsi="Courier New"/>
      </w:rPr>
    </w:lvl>
    <w:lvl w:ilvl="8" w:tplc="AEF4459A">
      <w:start w:val="1"/>
      <w:numFmt w:val="bullet"/>
      <w:lvlText w:val=""/>
      <w:lvlJc w:val="left"/>
      <w:pPr>
        <w:tabs>
          <w:tab w:val="num" w:pos="6480"/>
        </w:tabs>
        <w:ind w:left="6480" w:hanging="360"/>
      </w:pPr>
      <w:rPr>
        <w:rFonts w:ascii="Wingdings" w:hAnsi="Wingdings"/>
      </w:rPr>
    </w:lvl>
  </w:abstractNum>
  <w:abstractNum w:abstractNumId="89" w15:restartNumberingAfterBreak="0">
    <w:nsid w:val="0000005A"/>
    <w:multiLevelType w:val="hybridMultilevel"/>
    <w:tmpl w:val="0000005A"/>
    <w:lvl w:ilvl="0" w:tplc="90A20578">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18609F9A">
      <w:start w:val="1"/>
      <w:numFmt w:val="bullet"/>
      <w:lvlText w:val="o"/>
      <w:lvlJc w:val="left"/>
      <w:pPr>
        <w:tabs>
          <w:tab w:val="num" w:pos="1440"/>
        </w:tabs>
        <w:ind w:left="1440" w:hanging="360"/>
      </w:pPr>
      <w:rPr>
        <w:rFonts w:ascii="Courier New" w:hAnsi="Courier New"/>
      </w:rPr>
    </w:lvl>
    <w:lvl w:ilvl="2" w:tplc="866A1796">
      <w:start w:val="1"/>
      <w:numFmt w:val="bullet"/>
      <w:lvlText w:val=""/>
      <w:lvlJc w:val="left"/>
      <w:pPr>
        <w:tabs>
          <w:tab w:val="num" w:pos="2160"/>
        </w:tabs>
        <w:ind w:left="2160" w:hanging="360"/>
      </w:pPr>
      <w:rPr>
        <w:rFonts w:ascii="Wingdings" w:hAnsi="Wingdings"/>
      </w:rPr>
    </w:lvl>
    <w:lvl w:ilvl="3" w:tplc="4C608886">
      <w:start w:val="1"/>
      <w:numFmt w:val="bullet"/>
      <w:lvlText w:val=""/>
      <w:lvlJc w:val="left"/>
      <w:pPr>
        <w:tabs>
          <w:tab w:val="num" w:pos="2880"/>
        </w:tabs>
        <w:ind w:left="2880" w:hanging="360"/>
      </w:pPr>
      <w:rPr>
        <w:rFonts w:ascii="Symbol" w:hAnsi="Symbol"/>
      </w:rPr>
    </w:lvl>
    <w:lvl w:ilvl="4" w:tplc="EEA24726">
      <w:start w:val="1"/>
      <w:numFmt w:val="bullet"/>
      <w:lvlText w:val="o"/>
      <w:lvlJc w:val="left"/>
      <w:pPr>
        <w:tabs>
          <w:tab w:val="num" w:pos="3600"/>
        </w:tabs>
        <w:ind w:left="3600" w:hanging="360"/>
      </w:pPr>
      <w:rPr>
        <w:rFonts w:ascii="Courier New" w:hAnsi="Courier New"/>
      </w:rPr>
    </w:lvl>
    <w:lvl w:ilvl="5" w:tplc="E25CA8E2">
      <w:start w:val="1"/>
      <w:numFmt w:val="bullet"/>
      <w:lvlText w:val=""/>
      <w:lvlJc w:val="left"/>
      <w:pPr>
        <w:tabs>
          <w:tab w:val="num" w:pos="4320"/>
        </w:tabs>
        <w:ind w:left="4320" w:hanging="360"/>
      </w:pPr>
      <w:rPr>
        <w:rFonts w:ascii="Wingdings" w:hAnsi="Wingdings"/>
      </w:rPr>
    </w:lvl>
    <w:lvl w:ilvl="6" w:tplc="77AC6ABC">
      <w:start w:val="1"/>
      <w:numFmt w:val="bullet"/>
      <w:lvlText w:val=""/>
      <w:lvlJc w:val="left"/>
      <w:pPr>
        <w:tabs>
          <w:tab w:val="num" w:pos="5040"/>
        </w:tabs>
        <w:ind w:left="5040" w:hanging="360"/>
      </w:pPr>
      <w:rPr>
        <w:rFonts w:ascii="Symbol" w:hAnsi="Symbol"/>
      </w:rPr>
    </w:lvl>
    <w:lvl w:ilvl="7" w:tplc="0B74ABCA">
      <w:start w:val="1"/>
      <w:numFmt w:val="bullet"/>
      <w:lvlText w:val="o"/>
      <w:lvlJc w:val="left"/>
      <w:pPr>
        <w:tabs>
          <w:tab w:val="num" w:pos="5760"/>
        </w:tabs>
        <w:ind w:left="5760" w:hanging="360"/>
      </w:pPr>
      <w:rPr>
        <w:rFonts w:ascii="Courier New" w:hAnsi="Courier New"/>
      </w:rPr>
    </w:lvl>
    <w:lvl w:ilvl="8" w:tplc="1910EC30">
      <w:start w:val="1"/>
      <w:numFmt w:val="bullet"/>
      <w:lvlText w:val=""/>
      <w:lvlJc w:val="left"/>
      <w:pPr>
        <w:tabs>
          <w:tab w:val="num" w:pos="6480"/>
        </w:tabs>
        <w:ind w:left="6480" w:hanging="360"/>
      </w:pPr>
      <w:rPr>
        <w:rFonts w:ascii="Wingdings" w:hAnsi="Wingdings"/>
      </w:rPr>
    </w:lvl>
  </w:abstractNum>
  <w:abstractNum w:abstractNumId="90" w15:restartNumberingAfterBreak="0">
    <w:nsid w:val="0000005B"/>
    <w:multiLevelType w:val="hybridMultilevel"/>
    <w:tmpl w:val="0000005B"/>
    <w:lvl w:ilvl="0" w:tplc="055CDCE0">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1AA0EE76">
      <w:start w:val="1"/>
      <w:numFmt w:val="bullet"/>
      <w:lvlText w:val="o"/>
      <w:lvlJc w:val="left"/>
      <w:pPr>
        <w:tabs>
          <w:tab w:val="num" w:pos="1440"/>
        </w:tabs>
        <w:ind w:left="1440" w:hanging="360"/>
      </w:pPr>
      <w:rPr>
        <w:rFonts w:ascii="Courier New" w:hAnsi="Courier New"/>
      </w:rPr>
    </w:lvl>
    <w:lvl w:ilvl="2" w:tplc="E4D0825A">
      <w:start w:val="1"/>
      <w:numFmt w:val="bullet"/>
      <w:lvlText w:val=""/>
      <w:lvlJc w:val="left"/>
      <w:pPr>
        <w:tabs>
          <w:tab w:val="num" w:pos="2160"/>
        </w:tabs>
        <w:ind w:left="2160" w:hanging="360"/>
      </w:pPr>
      <w:rPr>
        <w:rFonts w:ascii="Wingdings" w:hAnsi="Wingdings"/>
      </w:rPr>
    </w:lvl>
    <w:lvl w:ilvl="3" w:tplc="2A46112A">
      <w:start w:val="1"/>
      <w:numFmt w:val="bullet"/>
      <w:lvlText w:val=""/>
      <w:lvlJc w:val="left"/>
      <w:pPr>
        <w:tabs>
          <w:tab w:val="num" w:pos="2880"/>
        </w:tabs>
        <w:ind w:left="2880" w:hanging="360"/>
      </w:pPr>
      <w:rPr>
        <w:rFonts w:ascii="Symbol" w:hAnsi="Symbol"/>
      </w:rPr>
    </w:lvl>
    <w:lvl w:ilvl="4" w:tplc="B8A4FABE">
      <w:start w:val="1"/>
      <w:numFmt w:val="bullet"/>
      <w:lvlText w:val="o"/>
      <w:lvlJc w:val="left"/>
      <w:pPr>
        <w:tabs>
          <w:tab w:val="num" w:pos="3600"/>
        </w:tabs>
        <w:ind w:left="3600" w:hanging="360"/>
      </w:pPr>
      <w:rPr>
        <w:rFonts w:ascii="Courier New" w:hAnsi="Courier New"/>
      </w:rPr>
    </w:lvl>
    <w:lvl w:ilvl="5" w:tplc="16AE5C8E">
      <w:start w:val="1"/>
      <w:numFmt w:val="bullet"/>
      <w:lvlText w:val=""/>
      <w:lvlJc w:val="left"/>
      <w:pPr>
        <w:tabs>
          <w:tab w:val="num" w:pos="4320"/>
        </w:tabs>
        <w:ind w:left="4320" w:hanging="360"/>
      </w:pPr>
      <w:rPr>
        <w:rFonts w:ascii="Wingdings" w:hAnsi="Wingdings"/>
      </w:rPr>
    </w:lvl>
    <w:lvl w:ilvl="6" w:tplc="2F427EE4">
      <w:start w:val="1"/>
      <w:numFmt w:val="bullet"/>
      <w:lvlText w:val=""/>
      <w:lvlJc w:val="left"/>
      <w:pPr>
        <w:tabs>
          <w:tab w:val="num" w:pos="5040"/>
        </w:tabs>
        <w:ind w:left="5040" w:hanging="360"/>
      </w:pPr>
      <w:rPr>
        <w:rFonts w:ascii="Symbol" w:hAnsi="Symbol"/>
      </w:rPr>
    </w:lvl>
    <w:lvl w:ilvl="7" w:tplc="9306E7A2">
      <w:start w:val="1"/>
      <w:numFmt w:val="bullet"/>
      <w:lvlText w:val="o"/>
      <w:lvlJc w:val="left"/>
      <w:pPr>
        <w:tabs>
          <w:tab w:val="num" w:pos="5760"/>
        </w:tabs>
        <w:ind w:left="5760" w:hanging="360"/>
      </w:pPr>
      <w:rPr>
        <w:rFonts w:ascii="Courier New" w:hAnsi="Courier New"/>
      </w:rPr>
    </w:lvl>
    <w:lvl w:ilvl="8" w:tplc="F692E7CE">
      <w:start w:val="1"/>
      <w:numFmt w:val="bullet"/>
      <w:lvlText w:val=""/>
      <w:lvlJc w:val="left"/>
      <w:pPr>
        <w:tabs>
          <w:tab w:val="num" w:pos="6480"/>
        </w:tabs>
        <w:ind w:left="6480" w:hanging="360"/>
      </w:pPr>
      <w:rPr>
        <w:rFonts w:ascii="Wingdings" w:hAnsi="Wingdings"/>
      </w:rPr>
    </w:lvl>
  </w:abstractNum>
  <w:abstractNum w:abstractNumId="91" w15:restartNumberingAfterBreak="0">
    <w:nsid w:val="0000005C"/>
    <w:multiLevelType w:val="hybridMultilevel"/>
    <w:tmpl w:val="0000005C"/>
    <w:lvl w:ilvl="0" w:tplc="95AA2B4E">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95CAE14E">
      <w:start w:val="1"/>
      <w:numFmt w:val="bullet"/>
      <w:lvlText w:val="o"/>
      <w:lvlJc w:val="left"/>
      <w:pPr>
        <w:tabs>
          <w:tab w:val="num" w:pos="1440"/>
        </w:tabs>
        <w:ind w:left="1440" w:hanging="360"/>
      </w:pPr>
      <w:rPr>
        <w:rFonts w:ascii="Courier New" w:hAnsi="Courier New"/>
      </w:rPr>
    </w:lvl>
    <w:lvl w:ilvl="2" w:tplc="246EF954">
      <w:start w:val="1"/>
      <w:numFmt w:val="bullet"/>
      <w:lvlText w:val=""/>
      <w:lvlJc w:val="left"/>
      <w:pPr>
        <w:tabs>
          <w:tab w:val="num" w:pos="2160"/>
        </w:tabs>
        <w:ind w:left="2160" w:hanging="360"/>
      </w:pPr>
      <w:rPr>
        <w:rFonts w:ascii="Wingdings" w:hAnsi="Wingdings"/>
      </w:rPr>
    </w:lvl>
    <w:lvl w:ilvl="3" w:tplc="AF0022EE">
      <w:start w:val="1"/>
      <w:numFmt w:val="bullet"/>
      <w:lvlText w:val=""/>
      <w:lvlJc w:val="left"/>
      <w:pPr>
        <w:tabs>
          <w:tab w:val="num" w:pos="2880"/>
        </w:tabs>
        <w:ind w:left="2880" w:hanging="360"/>
      </w:pPr>
      <w:rPr>
        <w:rFonts w:ascii="Symbol" w:hAnsi="Symbol"/>
      </w:rPr>
    </w:lvl>
    <w:lvl w:ilvl="4" w:tplc="65501690">
      <w:start w:val="1"/>
      <w:numFmt w:val="bullet"/>
      <w:lvlText w:val="o"/>
      <w:lvlJc w:val="left"/>
      <w:pPr>
        <w:tabs>
          <w:tab w:val="num" w:pos="3600"/>
        </w:tabs>
        <w:ind w:left="3600" w:hanging="360"/>
      </w:pPr>
      <w:rPr>
        <w:rFonts w:ascii="Courier New" w:hAnsi="Courier New"/>
      </w:rPr>
    </w:lvl>
    <w:lvl w:ilvl="5" w:tplc="11E27FAC">
      <w:start w:val="1"/>
      <w:numFmt w:val="bullet"/>
      <w:lvlText w:val=""/>
      <w:lvlJc w:val="left"/>
      <w:pPr>
        <w:tabs>
          <w:tab w:val="num" w:pos="4320"/>
        </w:tabs>
        <w:ind w:left="4320" w:hanging="360"/>
      </w:pPr>
      <w:rPr>
        <w:rFonts w:ascii="Wingdings" w:hAnsi="Wingdings"/>
      </w:rPr>
    </w:lvl>
    <w:lvl w:ilvl="6" w:tplc="5EB01318">
      <w:start w:val="1"/>
      <w:numFmt w:val="bullet"/>
      <w:lvlText w:val=""/>
      <w:lvlJc w:val="left"/>
      <w:pPr>
        <w:tabs>
          <w:tab w:val="num" w:pos="5040"/>
        </w:tabs>
        <w:ind w:left="5040" w:hanging="360"/>
      </w:pPr>
      <w:rPr>
        <w:rFonts w:ascii="Symbol" w:hAnsi="Symbol"/>
      </w:rPr>
    </w:lvl>
    <w:lvl w:ilvl="7" w:tplc="D5AEEDD6">
      <w:start w:val="1"/>
      <w:numFmt w:val="bullet"/>
      <w:lvlText w:val="o"/>
      <w:lvlJc w:val="left"/>
      <w:pPr>
        <w:tabs>
          <w:tab w:val="num" w:pos="5760"/>
        </w:tabs>
        <w:ind w:left="5760" w:hanging="360"/>
      </w:pPr>
      <w:rPr>
        <w:rFonts w:ascii="Courier New" w:hAnsi="Courier New"/>
      </w:rPr>
    </w:lvl>
    <w:lvl w:ilvl="8" w:tplc="EF867428">
      <w:start w:val="1"/>
      <w:numFmt w:val="bullet"/>
      <w:lvlText w:val=""/>
      <w:lvlJc w:val="left"/>
      <w:pPr>
        <w:tabs>
          <w:tab w:val="num" w:pos="6480"/>
        </w:tabs>
        <w:ind w:left="6480" w:hanging="360"/>
      </w:pPr>
      <w:rPr>
        <w:rFonts w:ascii="Wingdings" w:hAnsi="Wingdings"/>
      </w:rPr>
    </w:lvl>
  </w:abstractNum>
  <w:abstractNum w:abstractNumId="92" w15:restartNumberingAfterBreak="0">
    <w:nsid w:val="0000005D"/>
    <w:multiLevelType w:val="hybridMultilevel"/>
    <w:tmpl w:val="0000005D"/>
    <w:lvl w:ilvl="0" w:tplc="A3CE8ABA">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95706712">
      <w:start w:val="1"/>
      <w:numFmt w:val="bullet"/>
      <w:lvlText w:val="o"/>
      <w:lvlJc w:val="left"/>
      <w:pPr>
        <w:tabs>
          <w:tab w:val="num" w:pos="1440"/>
        </w:tabs>
        <w:ind w:left="1440" w:hanging="360"/>
      </w:pPr>
      <w:rPr>
        <w:rFonts w:ascii="Courier New" w:hAnsi="Courier New"/>
      </w:rPr>
    </w:lvl>
    <w:lvl w:ilvl="2" w:tplc="791EE67C">
      <w:start w:val="1"/>
      <w:numFmt w:val="bullet"/>
      <w:lvlText w:val=""/>
      <w:lvlJc w:val="left"/>
      <w:pPr>
        <w:tabs>
          <w:tab w:val="num" w:pos="2160"/>
        </w:tabs>
        <w:ind w:left="2160" w:hanging="360"/>
      </w:pPr>
      <w:rPr>
        <w:rFonts w:ascii="Wingdings" w:hAnsi="Wingdings"/>
      </w:rPr>
    </w:lvl>
    <w:lvl w:ilvl="3" w:tplc="BB2896E2">
      <w:start w:val="1"/>
      <w:numFmt w:val="bullet"/>
      <w:lvlText w:val=""/>
      <w:lvlJc w:val="left"/>
      <w:pPr>
        <w:tabs>
          <w:tab w:val="num" w:pos="2880"/>
        </w:tabs>
        <w:ind w:left="2880" w:hanging="360"/>
      </w:pPr>
      <w:rPr>
        <w:rFonts w:ascii="Symbol" w:hAnsi="Symbol"/>
      </w:rPr>
    </w:lvl>
    <w:lvl w:ilvl="4" w:tplc="CE587F5A">
      <w:start w:val="1"/>
      <w:numFmt w:val="bullet"/>
      <w:lvlText w:val="o"/>
      <w:lvlJc w:val="left"/>
      <w:pPr>
        <w:tabs>
          <w:tab w:val="num" w:pos="3600"/>
        </w:tabs>
        <w:ind w:left="3600" w:hanging="360"/>
      </w:pPr>
      <w:rPr>
        <w:rFonts w:ascii="Courier New" w:hAnsi="Courier New"/>
      </w:rPr>
    </w:lvl>
    <w:lvl w:ilvl="5" w:tplc="FD183AC8">
      <w:start w:val="1"/>
      <w:numFmt w:val="bullet"/>
      <w:lvlText w:val=""/>
      <w:lvlJc w:val="left"/>
      <w:pPr>
        <w:tabs>
          <w:tab w:val="num" w:pos="4320"/>
        </w:tabs>
        <w:ind w:left="4320" w:hanging="360"/>
      </w:pPr>
      <w:rPr>
        <w:rFonts w:ascii="Wingdings" w:hAnsi="Wingdings"/>
      </w:rPr>
    </w:lvl>
    <w:lvl w:ilvl="6" w:tplc="7D000A62">
      <w:start w:val="1"/>
      <w:numFmt w:val="bullet"/>
      <w:lvlText w:val=""/>
      <w:lvlJc w:val="left"/>
      <w:pPr>
        <w:tabs>
          <w:tab w:val="num" w:pos="5040"/>
        </w:tabs>
        <w:ind w:left="5040" w:hanging="360"/>
      </w:pPr>
      <w:rPr>
        <w:rFonts w:ascii="Symbol" w:hAnsi="Symbol"/>
      </w:rPr>
    </w:lvl>
    <w:lvl w:ilvl="7" w:tplc="B1DCE818">
      <w:start w:val="1"/>
      <w:numFmt w:val="bullet"/>
      <w:lvlText w:val="o"/>
      <w:lvlJc w:val="left"/>
      <w:pPr>
        <w:tabs>
          <w:tab w:val="num" w:pos="5760"/>
        </w:tabs>
        <w:ind w:left="5760" w:hanging="360"/>
      </w:pPr>
      <w:rPr>
        <w:rFonts w:ascii="Courier New" w:hAnsi="Courier New"/>
      </w:rPr>
    </w:lvl>
    <w:lvl w:ilvl="8" w:tplc="5ED0E760">
      <w:start w:val="1"/>
      <w:numFmt w:val="bullet"/>
      <w:lvlText w:val=""/>
      <w:lvlJc w:val="left"/>
      <w:pPr>
        <w:tabs>
          <w:tab w:val="num" w:pos="6480"/>
        </w:tabs>
        <w:ind w:left="6480" w:hanging="360"/>
      </w:pPr>
      <w:rPr>
        <w:rFonts w:ascii="Wingdings" w:hAnsi="Wingdings"/>
      </w:rPr>
    </w:lvl>
  </w:abstractNum>
  <w:abstractNum w:abstractNumId="93" w15:restartNumberingAfterBreak="0">
    <w:nsid w:val="0000005E"/>
    <w:multiLevelType w:val="hybridMultilevel"/>
    <w:tmpl w:val="0000005E"/>
    <w:lvl w:ilvl="0" w:tplc="D79286C0">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E116893E">
      <w:start w:val="1"/>
      <w:numFmt w:val="bullet"/>
      <w:lvlText w:val="o"/>
      <w:lvlJc w:val="left"/>
      <w:pPr>
        <w:tabs>
          <w:tab w:val="num" w:pos="1440"/>
        </w:tabs>
        <w:ind w:left="1440" w:hanging="360"/>
      </w:pPr>
      <w:rPr>
        <w:rFonts w:ascii="Courier New" w:hAnsi="Courier New"/>
      </w:rPr>
    </w:lvl>
    <w:lvl w:ilvl="2" w:tplc="9E743D0A">
      <w:start w:val="1"/>
      <w:numFmt w:val="bullet"/>
      <w:lvlText w:val=""/>
      <w:lvlJc w:val="left"/>
      <w:pPr>
        <w:tabs>
          <w:tab w:val="num" w:pos="2160"/>
        </w:tabs>
        <w:ind w:left="2160" w:hanging="360"/>
      </w:pPr>
      <w:rPr>
        <w:rFonts w:ascii="Wingdings" w:hAnsi="Wingdings"/>
      </w:rPr>
    </w:lvl>
    <w:lvl w:ilvl="3" w:tplc="35B0E8CA">
      <w:start w:val="1"/>
      <w:numFmt w:val="bullet"/>
      <w:lvlText w:val=""/>
      <w:lvlJc w:val="left"/>
      <w:pPr>
        <w:tabs>
          <w:tab w:val="num" w:pos="2880"/>
        </w:tabs>
        <w:ind w:left="2880" w:hanging="360"/>
      </w:pPr>
      <w:rPr>
        <w:rFonts w:ascii="Symbol" w:hAnsi="Symbol"/>
      </w:rPr>
    </w:lvl>
    <w:lvl w:ilvl="4" w:tplc="1A9A0DE2">
      <w:start w:val="1"/>
      <w:numFmt w:val="bullet"/>
      <w:lvlText w:val="o"/>
      <w:lvlJc w:val="left"/>
      <w:pPr>
        <w:tabs>
          <w:tab w:val="num" w:pos="3600"/>
        </w:tabs>
        <w:ind w:left="3600" w:hanging="360"/>
      </w:pPr>
      <w:rPr>
        <w:rFonts w:ascii="Courier New" w:hAnsi="Courier New"/>
      </w:rPr>
    </w:lvl>
    <w:lvl w:ilvl="5" w:tplc="DC6C9BB6">
      <w:start w:val="1"/>
      <w:numFmt w:val="bullet"/>
      <w:lvlText w:val=""/>
      <w:lvlJc w:val="left"/>
      <w:pPr>
        <w:tabs>
          <w:tab w:val="num" w:pos="4320"/>
        </w:tabs>
        <w:ind w:left="4320" w:hanging="360"/>
      </w:pPr>
      <w:rPr>
        <w:rFonts w:ascii="Wingdings" w:hAnsi="Wingdings"/>
      </w:rPr>
    </w:lvl>
    <w:lvl w:ilvl="6" w:tplc="0A9202FC">
      <w:start w:val="1"/>
      <w:numFmt w:val="bullet"/>
      <w:lvlText w:val=""/>
      <w:lvlJc w:val="left"/>
      <w:pPr>
        <w:tabs>
          <w:tab w:val="num" w:pos="5040"/>
        </w:tabs>
        <w:ind w:left="5040" w:hanging="360"/>
      </w:pPr>
      <w:rPr>
        <w:rFonts w:ascii="Symbol" w:hAnsi="Symbol"/>
      </w:rPr>
    </w:lvl>
    <w:lvl w:ilvl="7" w:tplc="E21AC252">
      <w:start w:val="1"/>
      <w:numFmt w:val="bullet"/>
      <w:lvlText w:val="o"/>
      <w:lvlJc w:val="left"/>
      <w:pPr>
        <w:tabs>
          <w:tab w:val="num" w:pos="5760"/>
        </w:tabs>
        <w:ind w:left="5760" w:hanging="360"/>
      </w:pPr>
      <w:rPr>
        <w:rFonts w:ascii="Courier New" w:hAnsi="Courier New"/>
      </w:rPr>
    </w:lvl>
    <w:lvl w:ilvl="8" w:tplc="5440A12E">
      <w:start w:val="1"/>
      <w:numFmt w:val="bullet"/>
      <w:lvlText w:val=""/>
      <w:lvlJc w:val="left"/>
      <w:pPr>
        <w:tabs>
          <w:tab w:val="num" w:pos="6480"/>
        </w:tabs>
        <w:ind w:left="6480" w:hanging="360"/>
      </w:pPr>
      <w:rPr>
        <w:rFonts w:ascii="Wingdings" w:hAnsi="Wingdings"/>
      </w:rPr>
    </w:lvl>
  </w:abstractNum>
  <w:abstractNum w:abstractNumId="94" w15:restartNumberingAfterBreak="0">
    <w:nsid w:val="0000005F"/>
    <w:multiLevelType w:val="hybridMultilevel"/>
    <w:tmpl w:val="0000005F"/>
    <w:lvl w:ilvl="0" w:tplc="E76CD440">
      <w:start w:val="1"/>
      <w:numFmt w:val="lowerLetter"/>
      <w:lvlText w:val="(%1)"/>
      <w:lvlJc w:val="left"/>
      <w:pPr>
        <w:tabs>
          <w:tab w:val="num" w:pos="360"/>
        </w:tabs>
        <w:ind w:left="720" w:hanging="360"/>
      </w:pPr>
      <w:rPr>
        <w:rFonts w:ascii="Times New Roman" w:eastAsia="Times New Roman" w:hAnsi="Times New Roman" w:cs="Times New Roman"/>
        <w:b w:val="0"/>
        <w:i/>
        <w:strike w:val="0"/>
        <w:sz w:val="16"/>
      </w:rPr>
    </w:lvl>
    <w:lvl w:ilvl="1" w:tplc="4A46C294">
      <w:start w:val="1"/>
      <w:numFmt w:val="bullet"/>
      <w:lvlText w:val="o"/>
      <w:lvlJc w:val="left"/>
      <w:pPr>
        <w:tabs>
          <w:tab w:val="num" w:pos="1440"/>
        </w:tabs>
        <w:ind w:left="1440" w:hanging="360"/>
      </w:pPr>
      <w:rPr>
        <w:rFonts w:ascii="Courier New" w:hAnsi="Courier New"/>
      </w:rPr>
    </w:lvl>
    <w:lvl w:ilvl="2" w:tplc="5BFA2090">
      <w:start w:val="1"/>
      <w:numFmt w:val="bullet"/>
      <w:lvlText w:val=""/>
      <w:lvlJc w:val="left"/>
      <w:pPr>
        <w:tabs>
          <w:tab w:val="num" w:pos="2160"/>
        </w:tabs>
        <w:ind w:left="2160" w:hanging="360"/>
      </w:pPr>
      <w:rPr>
        <w:rFonts w:ascii="Wingdings" w:hAnsi="Wingdings"/>
      </w:rPr>
    </w:lvl>
    <w:lvl w:ilvl="3" w:tplc="BD74824E">
      <w:start w:val="1"/>
      <w:numFmt w:val="bullet"/>
      <w:lvlText w:val=""/>
      <w:lvlJc w:val="left"/>
      <w:pPr>
        <w:tabs>
          <w:tab w:val="num" w:pos="2880"/>
        </w:tabs>
        <w:ind w:left="2880" w:hanging="360"/>
      </w:pPr>
      <w:rPr>
        <w:rFonts w:ascii="Symbol" w:hAnsi="Symbol"/>
      </w:rPr>
    </w:lvl>
    <w:lvl w:ilvl="4" w:tplc="709A3AE8">
      <w:start w:val="1"/>
      <w:numFmt w:val="bullet"/>
      <w:lvlText w:val="o"/>
      <w:lvlJc w:val="left"/>
      <w:pPr>
        <w:tabs>
          <w:tab w:val="num" w:pos="3600"/>
        </w:tabs>
        <w:ind w:left="3600" w:hanging="360"/>
      </w:pPr>
      <w:rPr>
        <w:rFonts w:ascii="Courier New" w:hAnsi="Courier New"/>
      </w:rPr>
    </w:lvl>
    <w:lvl w:ilvl="5" w:tplc="567AEB0E">
      <w:start w:val="1"/>
      <w:numFmt w:val="bullet"/>
      <w:lvlText w:val=""/>
      <w:lvlJc w:val="left"/>
      <w:pPr>
        <w:tabs>
          <w:tab w:val="num" w:pos="4320"/>
        </w:tabs>
        <w:ind w:left="4320" w:hanging="360"/>
      </w:pPr>
      <w:rPr>
        <w:rFonts w:ascii="Wingdings" w:hAnsi="Wingdings"/>
      </w:rPr>
    </w:lvl>
    <w:lvl w:ilvl="6" w:tplc="0C1AAA1C">
      <w:start w:val="1"/>
      <w:numFmt w:val="bullet"/>
      <w:lvlText w:val=""/>
      <w:lvlJc w:val="left"/>
      <w:pPr>
        <w:tabs>
          <w:tab w:val="num" w:pos="5040"/>
        </w:tabs>
        <w:ind w:left="5040" w:hanging="360"/>
      </w:pPr>
      <w:rPr>
        <w:rFonts w:ascii="Symbol" w:hAnsi="Symbol"/>
      </w:rPr>
    </w:lvl>
    <w:lvl w:ilvl="7" w:tplc="79BE1218">
      <w:start w:val="1"/>
      <w:numFmt w:val="bullet"/>
      <w:lvlText w:val="o"/>
      <w:lvlJc w:val="left"/>
      <w:pPr>
        <w:tabs>
          <w:tab w:val="num" w:pos="5760"/>
        </w:tabs>
        <w:ind w:left="5760" w:hanging="360"/>
      </w:pPr>
      <w:rPr>
        <w:rFonts w:ascii="Courier New" w:hAnsi="Courier New"/>
      </w:rPr>
    </w:lvl>
    <w:lvl w:ilvl="8" w:tplc="675E116E">
      <w:start w:val="1"/>
      <w:numFmt w:val="bullet"/>
      <w:lvlText w:val=""/>
      <w:lvlJc w:val="left"/>
      <w:pPr>
        <w:tabs>
          <w:tab w:val="num" w:pos="6480"/>
        </w:tabs>
        <w:ind w:left="6480" w:hanging="360"/>
      </w:pPr>
      <w:rPr>
        <w:rFonts w:ascii="Wingdings" w:hAnsi="Wingdings"/>
      </w:rPr>
    </w:lvl>
  </w:abstractNum>
  <w:abstractNum w:abstractNumId="95" w15:restartNumberingAfterBreak="0">
    <w:nsid w:val="00000060"/>
    <w:multiLevelType w:val="hybridMultilevel"/>
    <w:tmpl w:val="00000060"/>
    <w:lvl w:ilvl="0" w:tplc="97FAFF52">
      <w:start w:val="2"/>
      <w:numFmt w:val="lowerLetter"/>
      <w:lvlText w:val="(%1)"/>
      <w:lvlJc w:val="left"/>
      <w:pPr>
        <w:tabs>
          <w:tab w:val="num" w:pos="360"/>
        </w:tabs>
        <w:ind w:left="720" w:hanging="360"/>
      </w:pPr>
      <w:rPr>
        <w:rFonts w:ascii="Times New Roman" w:eastAsia="Times New Roman" w:hAnsi="Times New Roman" w:cs="Times New Roman"/>
        <w:b w:val="0"/>
        <w:i/>
        <w:strike w:val="0"/>
        <w:sz w:val="16"/>
      </w:rPr>
    </w:lvl>
    <w:lvl w:ilvl="1" w:tplc="AE72B822">
      <w:start w:val="1"/>
      <w:numFmt w:val="bullet"/>
      <w:lvlText w:val="o"/>
      <w:lvlJc w:val="left"/>
      <w:pPr>
        <w:tabs>
          <w:tab w:val="num" w:pos="1440"/>
        </w:tabs>
        <w:ind w:left="1440" w:hanging="360"/>
      </w:pPr>
      <w:rPr>
        <w:rFonts w:ascii="Courier New" w:hAnsi="Courier New"/>
      </w:rPr>
    </w:lvl>
    <w:lvl w:ilvl="2" w:tplc="A75639BC">
      <w:start w:val="1"/>
      <w:numFmt w:val="bullet"/>
      <w:lvlText w:val=""/>
      <w:lvlJc w:val="left"/>
      <w:pPr>
        <w:tabs>
          <w:tab w:val="num" w:pos="2160"/>
        </w:tabs>
        <w:ind w:left="2160" w:hanging="360"/>
      </w:pPr>
      <w:rPr>
        <w:rFonts w:ascii="Wingdings" w:hAnsi="Wingdings"/>
      </w:rPr>
    </w:lvl>
    <w:lvl w:ilvl="3" w:tplc="6BF637E4">
      <w:start w:val="1"/>
      <w:numFmt w:val="bullet"/>
      <w:lvlText w:val=""/>
      <w:lvlJc w:val="left"/>
      <w:pPr>
        <w:tabs>
          <w:tab w:val="num" w:pos="2880"/>
        </w:tabs>
        <w:ind w:left="2880" w:hanging="360"/>
      </w:pPr>
      <w:rPr>
        <w:rFonts w:ascii="Symbol" w:hAnsi="Symbol"/>
      </w:rPr>
    </w:lvl>
    <w:lvl w:ilvl="4" w:tplc="82800264">
      <w:start w:val="1"/>
      <w:numFmt w:val="bullet"/>
      <w:lvlText w:val="o"/>
      <w:lvlJc w:val="left"/>
      <w:pPr>
        <w:tabs>
          <w:tab w:val="num" w:pos="3600"/>
        </w:tabs>
        <w:ind w:left="3600" w:hanging="360"/>
      </w:pPr>
      <w:rPr>
        <w:rFonts w:ascii="Courier New" w:hAnsi="Courier New"/>
      </w:rPr>
    </w:lvl>
    <w:lvl w:ilvl="5" w:tplc="131C574A">
      <w:start w:val="1"/>
      <w:numFmt w:val="bullet"/>
      <w:lvlText w:val=""/>
      <w:lvlJc w:val="left"/>
      <w:pPr>
        <w:tabs>
          <w:tab w:val="num" w:pos="4320"/>
        </w:tabs>
        <w:ind w:left="4320" w:hanging="360"/>
      </w:pPr>
      <w:rPr>
        <w:rFonts w:ascii="Wingdings" w:hAnsi="Wingdings"/>
      </w:rPr>
    </w:lvl>
    <w:lvl w:ilvl="6" w:tplc="40905A80">
      <w:start w:val="1"/>
      <w:numFmt w:val="bullet"/>
      <w:lvlText w:val=""/>
      <w:lvlJc w:val="left"/>
      <w:pPr>
        <w:tabs>
          <w:tab w:val="num" w:pos="5040"/>
        </w:tabs>
        <w:ind w:left="5040" w:hanging="360"/>
      </w:pPr>
      <w:rPr>
        <w:rFonts w:ascii="Symbol" w:hAnsi="Symbol"/>
      </w:rPr>
    </w:lvl>
    <w:lvl w:ilvl="7" w:tplc="4988377C">
      <w:start w:val="1"/>
      <w:numFmt w:val="bullet"/>
      <w:lvlText w:val="o"/>
      <w:lvlJc w:val="left"/>
      <w:pPr>
        <w:tabs>
          <w:tab w:val="num" w:pos="5760"/>
        </w:tabs>
        <w:ind w:left="5760" w:hanging="360"/>
      </w:pPr>
      <w:rPr>
        <w:rFonts w:ascii="Courier New" w:hAnsi="Courier New"/>
      </w:rPr>
    </w:lvl>
    <w:lvl w:ilvl="8" w:tplc="FA4E4972">
      <w:start w:val="1"/>
      <w:numFmt w:val="bullet"/>
      <w:lvlText w:val=""/>
      <w:lvlJc w:val="left"/>
      <w:pPr>
        <w:tabs>
          <w:tab w:val="num" w:pos="6480"/>
        </w:tabs>
        <w:ind w:left="6480" w:hanging="360"/>
      </w:pPr>
      <w:rPr>
        <w:rFonts w:ascii="Wingdings" w:hAnsi="Wingdings"/>
      </w:rPr>
    </w:lvl>
  </w:abstractNum>
  <w:abstractNum w:abstractNumId="96" w15:restartNumberingAfterBreak="0">
    <w:nsid w:val="00000061"/>
    <w:multiLevelType w:val="hybridMultilevel"/>
    <w:tmpl w:val="00000061"/>
    <w:lvl w:ilvl="0" w:tplc="FCC0EA24">
      <w:start w:val="3"/>
      <w:numFmt w:val="lowerLetter"/>
      <w:lvlText w:val="(%1)"/>
      <w:lvlJc w:val="left"/>
      <w:pPr>
        <w:tabs>
          <w:tab w:val="num" w:pos="360"/>
        </w:tabs>
        <w:ind w:left="720" w:hanging="360"/>
      </w:pPr>
      <w:rPr>
        <w:rFonts w:ascii="Times New Roman" w:eastAsia="Times New Roman" w:hAnsi="Times New Roman" w:cs="Times New Roman"/>
        <w:b w:val="0"/>
        <w:i/>
        <w:strike w:val="0"/>
        <w:sz w:val="16"/>
      </w:rPr>
    </w:lvl>
    <w:lvl w:ilvl="1" w:tplc="01880674">
      <w:start w:val="1"/>
      <w:numFmt w:val="bullet"/>
      <w:lvlText w:val="o"/>
      <w:lvlJc w:val="left"/>
      <w:pPr>
        <w:tabs>
          <w:tab w:val="num" w:pos="1440"/>
        </w:tabs>
        <w:ind w:left="1440" w:hanging="360"/>
      </w:pPr>
      <w:rPr>
        <w:rFonts w:ascii="Courier New" w:hAnsi="Courier New"/>
      </w:rPr>
    </w:lvl>
    <w:lvl w:ilvl="2" w:tplc="DD385558">
      <w:start w:val="1"/>
      <w:numFmt w:val="bullet"/>
      <w:lvlText w:val=""/>
      <w:lvlJc w:val="left"/>
      <w:pPr>
        <w:tabs>
          <w:tab w:val="num" w:pos="2160"/>
        </w:tabs>
        <w:ind w:left="2160" w:hanging="360"/>
      </w:pPr>
      <w:rPr>
        <w:rFonts w:ascii="Wingdings" w:hAnsi="Wingdings"/>
      </w:rPr>
    </w:lvl>
    <w:lvl w:ilvl="3" w:tplc="72AA7F10">
      <w:start w:val="1"/>
      <w:numFmt w:val="bullet"/>
      <w:lvlText w:val=""/>
      <w:lvlJc w:val="left"/>
      <w:pPr>
        <w:tabs>
          <w:tab w:val="num" w:pos="2880"/>
        </w:tabs>
        <w:ind w:left="2880" w:hanging="360"/>
      </w:pPr>
      <w:rPr>
        <w:rFonts w:ascii="Symbol" w:hAnsi="Symbol"/>
      </w:rPr>
    </w:lvl>
    <w:lvl w:ilvl="4" w:tplc="E7C0358C">
      <w:start w:val="1"/>
      <w:numFmt w:val="bullet"/>
      <w:lvlText w:val="o"/>
      <w:lvlJc w:val="left"/>
      <w:pPr>
        <w:tabs>
          <w:tab w:val="num" w:pos="3600"/>
        </w:tabs>
        <w:ind w:left="3600" w:hanging="360"/>
      </w:pPr>
      <w:rPr>
        <w:rFonts w:ascii="Courier New" w:hAnsi="Courier New"/>
      </w:rPr>
    </w:lvl>
    <w:lvl w:ilvl="5" w:tplc="C3A8A95A">
      <w:start w:val="1"/>
      <w:numFmt w:val="bullet"/>
      <w:lvlText w:val=""/>
      <w:lvlJc w:val="left"/>
      <w:pPr>
        <w:tabs>
          <w:tab w:val="num" w:pos="4320"/>
        </w:tabs>
        <w:ind w:left="4320" w:hanging="360"/>
      </w:pPr>
      <w:rPr>
        <w:rFonts w:ascii="Wingdings" w:hAnsi="Wingdings"/>
      </w:rPr>
    </w:lvl>
    <w:lvl w:ilvl="6" w:tplc="5B24F354">
      <w:start w:val="1"/>
      <w:numFmt w:val="bullet"/>
      <w:lvlText w:val=""/>
      <w:lvlJc w:val="left"/>
      <w:pPr>
        <w:tabs>
          <w:tab w:val="num" w:pos="5040"/>
        </w:tabs>
        <w:ind w:left="5040" w:hanging="360"/>
      </w:pPr>
      <w:rPr>
        <w:rFonts w:ascii="Symbol" w:hAnsi="Symbol"/>
      </w:rPr>
    </w:lvl>
    <w:lvl w:ilvl="7" w:tplc="6AE431FA">
      <w:start w:val="1"/>
      <w:numFmt w:val="bullet"/>
      <w:lvlText w:val="o"/>
      <w:lvlJc w:val="left"/>
      <w:pPr>
        <w:tabs>
          <w:tab w:val="num" w:pos="5760"/>
        </w:tabs>
        <w:ind w:left="5760" w:hanging="360"/>
      </w:pPr>
      <w:rPr>
        <w:rFonts w:ascii="Courier New" w:hAnsi="Courier New"/>
      </w:rPr>
    </w:lvl>
    <w:lvl w:ilvl="8" w:tplc="B2C835D2">
      <w:start w:val="1"/>
      <w:numFmt w:val="bullet"/>
      <w:lvlText w:val=""/>
      <w:lvlJc w:val="left"/>
      <w:pPr>
        <w:tabs>
          <w:tab w:val="num" w:pos="6480"/>
        </w:tabs>
        <w:ind w:left="6480" w:hanging="360"/>
      </w:pPr>
      <w:rPr>
        <w:rFonts w:ascii="Wingdings" w:hAnsi="Wingdings"/>
      </w:rPr>
    </w:lvl>
  </w:abstractNum>
  <w:abstractNum w:abstractNumId="97" w15:restartNumberingAfterBreak="0">
    <w:nsid w:val="00000062"/>
    <w:multiLevelType w:val="hybridMultilevel"/>
    <w:tmpl w:val="00000062"/>
    <w:lvl w:ilvl="0" w:tplc="4A5C0D98">
      <w:start w:val="4"/>
      <w:numFmt w:val="lowerLetter"/>
      <w:lvlText w:val="(%1)"/>
      <w:lvlJc w:val="left"/>
      <w:pPr>
        <w:tabs>
          <w:tab w:val="num" w:pos="360"/>
        </w:tabs>
        <w:ind w:left="720" w:hanging="360"/>
      </w:pPr>
      <w:rPr>
        <w:rFonts w:ascii="Times New Roman" w:eastAsia="Times New Roman" w:hAnsi="Times New Roman" w:cs="Times New Roman"/>
        <w:b w:val="0"/>
        <w:i/>
        <w:strike w:val="0"/>
        <w:sz w:val="16"/>
      </w:rPr>
    </w:lvl>
    <w:lvl w:ilvl="1" w:tplc="BB3682C6">
      <w:start w:val="1"/>
      <w:numFmt w:val="bullet"/>
      <w:lvlText w:val="o"/>
      <w:lvlJc w:val="left"/>
      <w:pPr>
        <w:tabs>
          <w:tab w:val="num" w:pos="1440"/>
        </w:tabs>
        <w:ind w:left="1440" w:hanging="360"/>
      </w:pPr>
      <w:rPr>
        <w:rFonts w:ascii="Courier New" w:hAnsi="Courier New"/>
      </w:rPr>
    </w:lvl>
    <w:lvl w:ilvl="2" w:tplc="640EC8FA">
      <w:start w:val="1"/>
      <w:numFmt w:val="bullet"/>
      <w:lvlText w:val=""/>
      <w:lvlJc w:val="left"/>
      <w:pPr>
        <w:tabs>
          <w:tab w:val="num" w:pos="2160"/>
        </w:tabs>
        <w:ind w:left="2160" w:hanging="360"/>
      </w:pPr>
      <w:rPr>
        <w:rFonts w:ascii="Wingdings" w:hAnsi="Wingdings"/>
      </w:rPr>
    </w:lvl>
    <w:lvl w:ilvl="3" w:tplc="9CCAA2BE">
      <w:start w:val="1"/>
      <w:numFmt w:val="bullet"/>
      <w:lvlText w:val=""/>
      <w:lvlJc w:val="left"/>
      <w:pPr>
        <w:tabs>
          <w:tab w:val="num" w:pos="2880"/>
        </w:tabs>
        <w:ind w:left="2880" w:hanging="360"/>
      </w:pPr>
      <w:rPr>
        <w:rFonts w:ascii="Symbol" w:hAnsi="Symbol"/>
      </w:rPr>
    </w:lvl>
    <w:lvl w:ilvl="4" w:tplc="EBA244F4">
      <w:start w:val="1"/>
      <w:numFmt w:val="bullet"/>
      <w:lvlText w:val="o"/>
      <w:lvlJc w:val="left"/>
      <w:pPr>
        <w:tabs>
          <w:tab w:val="num" w:pos="3600"/>
        </w:tabs>
        <w:ind w:left="3600" w:hanging="360"/>
      </w:pPr>
      <w:rPr>
        <w:rFonts w:ascii="Courier New" w:hAnsi="Courier New"/>
      </w:rPr>
    </w:lvl>
    <w:lvl w:ilvl="5" w:tplc="B82C2126">
      <w:start w:val="1"/>
      <w:numFmt w:val="bullet"/>
      <w:lvlText w:val=""/>
      <w:lvlJc w:val="left"/>
      <w:pPr>
        <w:tabs>
          <w:tab w:val="num" w:pos="4320"/>
        </w:tabs>
        <w:ind w:left="4320" w:hanging="360"/>
      </w:pPr>
      <w:rPr>
        <w:rFonts w:ascii="Wingdings" w:hAnsi="Wingdings"/>
      </w:rPr>
    </w:lvl>
    <w:lvl w:ilvl="6" w:tplc="126C1C44">
      <w:start w:val="1"/>
      <w:numFmt w:val="bullet"/>
      <w:lvlText w:val=""/>
      <w:lvlJc w:val="left"/>
      <w:pPr>
        <w:tabs>
          <w:tab w:val="num" w:pos="5040"/>
        </w:tabs>
        <w:ind w:left="5040" w:hanging="360"/>
      </w:pPr>
      <w:rPr>
        <w:rFonts w:ascii="Symbol" w:hAnsi="Symbol"/>
      </w:rPr>
    </w:lvl>
    <w:lvl w:ilvl="7" w:tplc="DBF02732">
      <w:start w:val="1"/>
      <w:numFmt w:val="bullet"/>
      <w:lvlText w:val="o"/>
      <w:lvlJc w:val="left"/>
      <w:pPr>
        <w:tabs>
          <w:tab w:val="num" w:pos="5760"/>
        </w:tabs>
        <w:ind w:left="5760" w:hanging="360"/>
      </w:pPr>
      <w:rPr>
        <w:rFonts w:ascii="Courier New" w:hAnsi="Courier New"/>
      </w:rPr>
    </w:lvl>
    <w:lvl w:ilvl="8" w:tplc="2584B324">
      <w:start w:val="1"/>
      <w:numFmt w:val="bullet"/>
      <w:lvlText w:val=""/>
      <w:lvlJc w:val="left"/>
      <w:pPr>
        <w:tabs>
          <w:tab w:val="num" w:pos="6480"/>
        </w:tabs>
        <w:ind w:left="6480" w:hanging="360"/>
      </w:pPr>
      <w:rPr>
        <w:rFonts w:ascii="Wingdings" w:hAnsi="Wingdings"/>
      </w:rPr>
    </w:lvl>
  </w:abstractNum>
  <w:abstractNum w:abstractNumId="98" w15:restartNumberingAfterBreak="0">
    <w:nsid w:val="00000063"/>
    <w:multiLevelType w:val="hybridMultilevel"/>
    <w:tmpl w:val="00000063"/>
    <w:lvl w:ilvl="0" w:tplc="B148BAEA">
      <w:start w:val="1"/>
      <w:numFmt w:val="lowerLetter"/>
      <w:lvlText w:val="(%1)"/>
      <w:lvlJc w:val="left"/>
      <w:pPr>
        <w:tabs>
          <w:tab w:val="num" w:pos="360"/>
        </w:tabs>
        <w:ind w:left="720" w:hanging="360"/>
      </w:pPr>
      <w:rPr>
        <w:rFonts w:ascii="Times New Roman" w:eastAsia="Times New Roman" w:hAnsi="Times New Roman" w:cs="Times New Roman"/>
        <w:b w:val="0"/>
        <w:i/>
        <w:strike w:val="0"/>
        <w:sz w:val="16"/>
      </w:rPr>
    </w:lvl>
    <w:lvl w:ilvl="1" w:tplc="2F3C588E">
      <w:start w:val="1"/>
      <w:numFmt w:val="bullet"/>
      <w:lvlText w:val="o"/>
      <w:lvlJc w:val="left"/>
      <w:pPr>
        <w:tabs>
          <w:tab w:val="num" w:pos="1440"/>
        </w:tabs>
        <w:ind w:left="1440" w:hanging="360"/>
      </w:pPr>
      <w:rPr>
        <w:rFonts w:ascii="Courier New" w:hAnsi="Courier New"/>
      </w:rPr>
    </w:lvl>
    <w:lvl w:ilvl="2" w:tplc="A3324872">
      <w:start w:val="1"/>
      <w:numFmt w:val="bullet"/>
      <w:lvlText w:val=""/>
      <w:lvlJc w:val="left"/>
      <w:pPr>
        <w:tabs>
          <w:tab w:val="num" w:pos="2160"/>
        </w:tabs>
        <w:ind w:left="2160" w:hanging="360"/>
      </w:pPr>
      <w:rPr>
        <w:rFonts w:ascii="Wingdings" w:hAnsi="Wingdings"/>
      </w:rPr>
    </w:lvl>
    <w:lvl w:ilvl="3" w:tplc="C7708F20">
      <w:start w:val="1"/>
      <w:numFmt w:val="bullet"/>
      <w:lvlText w:val=""/>
      <w:lvlJc w:val="left"/>
      <w:pPr>
        <w:tabs>
          <w:tab w:val="num" w:pos="2880"/>
        </w:tabs>
        <w:ind w:left="2880" w:hanging="360"/>
      </w:pPr>
      <w:rPr>
        <w:rFonts w:ascii="Symbol" w:hAnsi="Symbol"/>
      </w:rPr>
    </w:lvl>
    <w:lvl w:ilvl="4" w:tplc="27766746">
      <w:start w:val="1"/>
      <w:numFmt w:val="bullet"/>
      <w:lvlText w:val="o"/>
      <w:lvlJc w:val="left"/>
      <w:pPr>
        <w:tabs>
          <w:tab w:val="num" w:pos="3600"/>
        </w:tabs>
        <w:ind w:left="3600" w:hanging="360"/>
      </w:pPr>
      <w:rPr>
        <w:rFonts w:ascii="Courier New" w:hAnsi="Courier New"/>
      </w:rPr>
    </w:lvl>
    <w:lvl w:ilvl="5" w:tplc="6DF48288">
      <w:start w:val="1"/>
      <w:numFmt w:val="bullet"/>
      <w:lvlText w:val=""/>
      <w:lvlJc w:val="left"/>
      <w:pPr>
        <w:tabs>
          <w:tab w:val="num" w:pos="4320"/>
        </w:tabs>
        <w:ind w:left="4320" w:hanging="360"/>
      </w:pPr>
      <w:rPr>
        <w:rFonts w:ascii="Wingdings" w:hAnsi="Wingdings"/>
      </w:rPr>
    </w:lvl>
    <w:lvl w:ilvl="6" w:tplc="26CEF330">
      <w:start w:val="1"/>
      <w:numFmt w:val="bullet"/>
      <w:lvlText w:val=""/>
      <w:lvlJc w:val="left"/>
      <w:pPr>
        <w:tabs>
          <w:tab w:val="num" w:pos="5040"/>
        </w:tabs>
        <w:ind w:left="5040" w:hanging="360"/>
      </w:pPr>
      <w:rPr>
        <w:rFonts w:ascii="Symbol" w:hAnsi="Symbol"/>
      </w:rPr>
    </w:lvl>
    <w:lvl w:ilvl="7" w:tplc="149AAA8E">
      <w:start w:val="1"/>
      <w:numFmt w:val="bullet"/>
      <w:lvlText w:val="o"/>
      <w:lvlJc w:val="left"/>
      <w:pPr>
        <w:tabs>
          <w:tab w:val="num" w:pos="5760"/>
        </w:tabs>
        <w:ind w:left="5760" w:hanging="360"/>
      </w:pPr>
      <w:rPr>
        <w:rFonts w:ascii="Courier New" w:hAnsi="Courier New"/>
      </w:rPr>
    </w:lvl>
    <w:lvl w:ilvl="8" w:tplc="7E8400DC">
      <w:start w:val="1"/>
      <w:numFmt w:val="bullet"/>
      <w:lvlText w:val=""/>
      <w:lvlJc w:val="left"/>
      <w:pPr>
        <w:tabs>
          <w:tab w:val="num" w:pos="6480"/>
        </w:tabs>
        <w:ind w:left="6480" w:hanging="360"/>
      </w:pPr>
      <w:rPr>
        <w:rFonts w:ascii="Wingdings" w:hAnsi="Wingdings"/>
      </w:rPr>
    </w:lvl>
  </w:abstractNum>
  <w:abstractNum w:abstractNumId="99" w15:restartNumberingAfterBreak="0">
    <w:nsid w:val="00000064"/>
    <w:multiLevelType w:val="hybridMultilevel"/>
    <w:tmpl w:val="00000064"/>
    <w:lvl w:ilvl="0" w:tplc="BF9E9272">
      <w:start w:val="2"/>
      <w:numFmt w:val="lowerLetter"/>
      <w:lvlText w:val="(%1)"/>
      <w:lvlJc w:val="left"/>
      <w:pPr>
        <w:tabs>
          <w:tab w:val="num" w:pos="360"/>
        </w:tabs>
        <w:ind w:left="720" w:hanging="360"/>
      </w:pPr>
      <w:rPr>
        <w:rFonts w:ascii="Times New Roman" w:eastAsia="Times New Roman" w:hAnsi="Times New Roman" w:cs="Times New Roman"/>
        <w:b w:val="0"/>
        <w:i/>
        <w:strike w:val="0"/>
        <w:sz w:val="16"/>
      </w:rPr>
    </w:lvl>
    <w:lvl w:ilvl="1" w:tplc="9078F59E">
      <w:start w:val="1"/>
      <w:numFmt w:val="bullet"/>
      <w:lvlText w:val="o"/>
      <w:lvlJc w:val="left"/>
      <w:pPr>
        <w:tabs>
          <w:tab w:val="num" w:pos="1440"/>
        </w:tabs>
        <w:ind w:left="1440" w:hanging="360"/>
      </w:pPr>
      <w:rPr>
        <w:rFonts w:ascii="Courier New" w:hAnsi="Courier New"/>
      </w:rPr>
    </w:lvl>
    <w:lvl w:ilvl="2" w:tplc="4F784596">
      <w:start w:val="1"/>
      <w:numFmt w:val="bullet"/>
      <w:lvlText w:val=""/>
      <w:lvlJc w:val="left"/>
      <w:pPr>
        <w:tabs>
          <w:tab w:val="num" w:pos="2160"/>
        </w:tabs>
        <w:ind w:left="2160" w:hanging="360"/>
      </w:pPr>
      <w:rPr>
        <w:rFonts w:ascii="Wingdings" w:hAnsi="Wingdings"/>
      </w:rPr>
    </w:lvl>
    <w:lvl w:ilvl="3" w:tplc="F00CBA8A">
      <w:start w:val="1"/>
      <w:numFmt w:val="bullet"/>
      <w:lvlText w:val=""/>
      <w:lvlJc w:val="left"/>
      <w:pPr>
        <w:tabs>
          <w:tab w:val="num" w:pos="2880"/>
        </w:tabs>
        <w:ind w:left="2880" w:hanging="360"/>
      </w:pPr>
      <w:rPr>
        <w:rFonts w:ascii="Symbol" w:hAnsi="Symbol"/>
      </w:rPr>
    </w:lvl>
    <w:lvl w:ilvl="4" w:tplc="E24890DE">
      <w:start w:val="1"/>
      <w:numFmt w:val="bullet"/>
      <w:lvlText w:val="o"/>
      <w:lvlJc w:val="left"/>
      <w:pPr>
        <w:tabs>
          <w:tab w:val="num" w:pos="3600"/>
        </w:tabs>
        <w:ind w:left="3600" w:hanging="360"/>
      </w:pPr>
      <w:rPr>
        <w:rFonts w:ascii="Courier New" w:hAnsi="Courier New"/>
      </w:rPr>
    </w:lvl>
    <w:lvl w:ilvl="5" w:tplc="FEDE20FE">
      <w:start w:val="1"/>
      <w:numFmt w:val="bullet"/>
      <w:lvlText w:val=""/>
      <w:lvlJc w:val="left"/>
      <w:pPr>
        <w:tabs>
          <w:tab w:val="num" w:pos="4320"/>
        </w:tabs>
        <w:ind w:left="4320" w:hanging="360"/>
      </w:pPr>
      <w:rPr>
        <w:rFonts w:ascii="Wingdings" w:hAnsi="Wingdings"/>
      </w:rPr>
    </w:lvl>
    <w:lvl w:ilvl="6" w:tplc="FFEC8D52">
      <w:start w:val="1"/>
      <w:numFmt w:val="bullet"/>
      <w:lvlText w:val=""/>
      <w:lvlJc w:val="left"/>
      <w:pPr>
        <w:tabs>
          <w:tab w:val="num" w:pos="5040"/>
        </w:tabs>
        <w:ind w:left="5040" w:hanging="360"/>
      </w:pPr>
      <w:rPr>
        <w:rFonts w:ascii="Symbol" w:hAnsi="Symbol"/>
      </w:rPr>
    </w:lvl>
    <w:lvl w:ilvl="7" w:tplc="12140950">
      <w:start w:val="1"/>
      <w:numFmt w:val="bullet"/>
      <w:lvlText w:val="o"/>
      <w:lvlJc w:val="left"/>
      <w:pPr>
        <w:tabs>
          <w:tab w:val="num" w:pos="5760"/>
        </w:tabs>
        <w:ind w:left="5760" w:hanging="360"/>
      </w:pPr>
      <w:rPr>
        <w:rFonts w:ascii="Courier New" w:hAnsi="Courier New"/>
      </w:rPr>
    </w:lvl>
    <w:lvl w:ilvl="8" w:tplc="C3DE9DA2">
      <w:start w:val="1"/>
      <w:numFmt w:val="bullet"/>
      <w:lvlText w:val=""/>
      <w:lvlJc w:val="left"/>
      <w:pPr>
        <w:tabs>
          <w:tab w:val="num" w:pos="6480"/>
        </w:tabs>
        <w:ind w:left="6480" w:hanging="360"/>
      </w:pPr>
      <w:rPr>
        <w:rFonts w:ascii="Wingdings" w:hAnsi="Wingdings"/>
      </w:rPr>
    </w:lvl>
  </w:abstractNum>
  <w:abstractNum w:abstractNumId="100" w15:restartNumberingAfterBreak="0">
    <w:nsid w:val="00000065"/>
    <w:multiLevelType w:val="hybridMultilevel"/>
    <w:tmpl w:val="00000065"/>
    <w:lvl w:ilvl="0" w:tplc="9CF28386">
      <w:start w:val="1"/>
      <w:numFmt w:val="bullet"/>
      <w:lvlText w:val="•"/>
      <w:lvlJc w:val="left"/>
      <w:pPr>
        <w:tabs>
          <w:tab w:val="num" w:pos="720"/>
        </w:tabs>
        <w:ind w:left="720" w:hanging="360"/>
      </w:pPr>
      <w:rPr>
        <w:rFonts w:ascii="Times New Roman" w:eastAsia="Times New Roman" w:hAnsi="Times New Roman" w:cs="Times New Roman"/>
        <w:b/>
        <w:i/>
        <w:strike w:val="0"/>
        <w:sz w:val="20"/>
        <w:u w:val="none"/>
      </w:rPr>
    </w:lvl>
    <w:lvl w:ilvl="1" w:tplc="19845020">
      <w:start w:val="1"/>
      <w:numFmt w:val="bullet"/>
      <w:lvlText w:val="o"/>
      <w:lvlJc w:val="left"/>
      <w:pPr>
        <w:tabs>
          <w:tab w:val="num" w:pos="1440"/>
        </w:tabs>
        <w:ind w:left="1440" w:hanging="360"/>
      </w:pPr>
      <w:rPr>
        <w:rFonts w:ascii="Courier New" w:hAnsi="Courier New"/>
      </w:rPr>
    </w:lvl>
    <w:lvl w:ilvl="2" w:tplc="5D8E676A">
      <w:start w:val="1"/>
      <w:numFmt w:val="bullet"/>
      <w:lvlText w:val=""/>
      <w:lvlJc w:val="left"/>
      <w:pPr>
        <w:tabs>
          <w:tab w:val="num" w:pos="2160"/>
        </w:tabs>
        <w:ind w:left="2160" w:hanging="360"/>
      </w:pPr>
      <w:rPr>
        <w:rFonts w:ascii="Wingdings" w:hAnsi="Wingdings"/>
      </w:rPr>
    </w:lvl>
    <w:lvl w:ilvl="3" w:tplc="D93AFEB6">
      <w:start w:val="1"/>
      <w:numFmt w:val="bullet"/>
      <w:lvlText w:val=""/>
      <w:lvlJc w:val="left"/>
      <w:pPr>
        <w:tabs>
          <w:tab w:val="num" w:pos="2880"/>
        </w:tabs>
        <w:ind w:left="2880" w:hanging="360"/>
      </w:pPr>
      <w:rPr>
        <w:rFonts w:ascii="Symbol" w:hAnsi="Symbol"/>
      </w:rPr>
    </w:lvl>
    <w:lvl w:ilvl="4" w:tplc="302C87F2">
      <w:start w:val="1"/>
      <w:numFmt w:val="bullet"/>
      <w:lvlText w:val="o"/>
      <w:lvlJc w:val="left"/>
      <w:pPr>
        <w:tabs>
          <w:tab w:val="num" w:pos="3600"/>
        </w:tabs>
        <w:ind w:left="3600" w:hanging="360"/>
      </w:pPr>
      <w:rPr>
        <w:rFonts w:ascii="Courier New" w:hAnsi="Courier New"/>
      </w:rPr>
    </w:lvl>
    <w:lvl w:ilvl="5" w:tplc="E83E2DF6">
      <w:start w:val="1"/>
      <w:numFmt w:val="bullet"/>
      <w:lvlText w:val=""/>
      <w:lvlJc w:val="left"/>
      <w:pPr>
        <w:tabs>
          <w:tab w:val="num" w:pos="4320"/>
        </w:tabs>
        <w:ind w:left="4320" w:hanging="360"/>
      </w:pPr>
      <w:rPr>
        <w:rFonts w:ascii="Wingdings" w:hAnsi="Wingdings"/>
      </w:rPr>
    </w:lvl>
    <w:lvl w:ilvl="6" w:tplc="99DC0C6C">
      <w:start w:val="1"/>
      <w:numFmt w:val="bullet"/>
      <w:lvlText w:val=""/>
      <w:lvlJc w:val="left"/>
      <w:pPr>
        <w:tabs>
          <w:tab w:val="num" w:pos="5040"/>
        </w:tabs>
        <w:ind w:left="5040" w:hanging="360"/>
      </w:pPr>
      <w:rPr>
        <w:rFonts w:ascii="Symbol" w:hAnsi="Symbol"/>
      </w:rPr>
    </w:lvl>
    <w:lvl w:ilvl="7" w:tplc="F56A6D40">
      <w:start w:val="1"/>
      <w:numFmt w:val="bullet"/>
      <w:lvlText w:val="o"/>
      <w:lvlJc w:val="left"/>
      <w:pPr>
        <w:tabs>
          <w:tab w:val="num" w:pos="5760"/>
        </w:tabs>
        <w:ind w:left="5760" w:hanging="360"/>
      </w:pPr>
      <w:rPr>
        <w:rFonts w:ascii="Courier New" w:hAnsi="Courier New"/>
      </w:rPr>
    </w:lvl>
    <w:lvl w:ilvl="8" w:tplc="9F9EEEF0">
      <w:start w:val="1"/>
      <w:numFmt w:val="bullet"/>
      <w:lvlText w:val=""/>
      <w:lvlJc w:val="left"/>
      <w:pPr>
        <w:tabs>
          <w:tab w:val="num" w:pos="6480"/>
        </w:tabs>
        <w:ind w:left="6480" w:hanging="360"/>
      </w:pPr>
      <w:rPr>
        <w:rFonts w:ascii="Wingdings" w:hAnsi="Wingdings"/>
      </w:rPr>
    </w:lvl>
  </w:abstractNum>
  <w:abstractNum w:abstractNumId="101" w15:restartNumberingAfterBreak="0">
    <w:nsid w:val="00000066"/>
    <w:multiLevelType w:val="hybridMultilevel"/>
    <w:tmpl w:val="00000066"/>
    <w:lvl w:ilvl="0" w:tplc="0B1A3888">
      <w:start w:val="1"/>
      <w:numFmt w:val="bullet"/>
      <w:lvlText w:val="•"/>
      <w:lvlJc w:val="left"/>
      <w:pPr>
        <w:tabs>
          <w:tab w:val="num" w:pos="720"/>
        </w:tabs>
        <w:ind w:left="720" w:hanging="360"/>
      </w:pPr>
      <w:rPr>
        <w:rFonts w:ascii="Times New Roman" w:eastAsia="Times New Roman" w:hAnsi="Times New Roman" w:cs="Times New Roman"/>
        <w:b/>
        <w:i/>
        <w:strike w:val="0"/>
        <w:sz w:val="20"/>
        <w:u w:val="none"/>
      </w:rPr>
    </w:lvl>
    <w:lvl w:ilvl="1" w:tplc="0B68FA12">
      <w:start w:val="1"/>
      <w:numFmt w:val="bullet"/>
      <w:lvlText w:val="o"/>
      <w:lvlJc w:val="left"/>
      <w:pPr>
        <w:tabs>
          <w:tab w:val="num" w:pos="1440"/>
        </w:tabs>
        <w:ind w:left="1440" w:hanging="360"/>
      </w:pPr>
      <w:rPr>
        <w:rFonts w:ascii="Courier New" w:hAnsi="Courier New"/>
      </w:rPr>
    </w:lvl>
    <w:lvl w:ilvl="2" w:tplc="38FEC566">
      <w:start w:val="1"/>
      <w:numFmt w:val="bullet"/>
      <w:lvlText w:val=""/>
      <w:lvlJc w:val="left"/>
      <w:pPr>
        <w:tabs>
          <w:tab w:val="num" w:pos="2160"/>
        </w:tabs>
        <w:ind w:left="2160" w:hanging="360"/>
      </w:pPr>
      <w:rPr>
        <w:rFonts w:ascii="Wingdings" w:hAnsi="Wingdings"/>
      </w:rPr>
    </w:lvl>
    <w:lvl w:ilvl="3" w:tplc="89F4DA78">
      <w:start w:val="1"/>
      <w:numFmt w:val="bullet"/>
      <w:lvlText w:val=""/>
      <w:lvlJc w:val="left"/>
      <w:pPr>
        <w:tabs>
          <w:tab w:val="num" w:pos="2880"/>
        </w:tabs>
        <w:ind w:left="2880" w:hanging="360"/>
      </w:pPr>
      <w:rPr>
        <w:rFonts w:ascii="Symbol" w:hAnsi="Symbol"/>
      </w:rPr>
    </w:lvl>
    <w:lvl w:ilvl="4" w:tplc="E618AF42">
      <w:start w:val="1"/>
      <w:numFmt w:val="bullet"/>
      <w:lvlText w:val="o"/>
      <w:lvlJc w:val="left"/>
      <w:pPr>
        <w:tabs>
          <w:tab w:val="num" w:pos="3600"/>
        </w:tabs>
        <w:ind w:left="3600" w:hanging="360"/>
      </w:pPr>
      <w:rPr>
        <w:rFonts w:ascii="Courier New" w:hAnsi="Courier New"/>
      </w:rPr>
    </w:lvl>
    <w:lvl w:ilvl="5" w:tplc="FD483E20">
      <w:start w:val="1"/>
      <w:numFmt w:val="bullet"/>
      <w:lvlText w:val=""/>
      <w:lvlJc w:val="left"/>
      <w:pPr>
        <w:tabs>
          <w:tab w:val="num" w:pos="4320"/>
        </w:tabs>
        <w:ind w:left="4320" w:hanging="360"/>
      </w:pPr>
      <w:rPr>
        <w:rFonts w:ascii="Wingdings" w:hAnsi="Wingdings"/>
      </w:rPr>
    </w:lvl>
    <w:lvl w:ilvl="6" w:tplc="DEDAEA5C">
      <w:start w:val="1"/>
      <w:numFmt w:val="bullet"/>
      <w:lvlText w:val=""/>
      <w:lvlJc w:val="left"/>
      <w:pPr>
        <w:tabs>
          <w:tab w:val="num" w:pos="5040"/>
        </w:tabs>
        <w:ind w:left="5040" w:hanging="360"/>
      </w:pPr>
      <w:rPr>
        <w:rFonts w:ascii="Symbol" w:hAnsi="Symbol"/>
      </w:rPr>
    </w:lvl>
    <w:lvl w:ilvl="7" w:tplc="54BAD2E8">
      <w:start w:val="1"/>
      <w:numFmt w:val="bullet"/>
      <w:lvlText w:val="o"/>
      <w:lvlJc w:val="left"/>
      <w:pPr>
        <w:tabs>
          <w:tab w:val="num" w:pos="5760"/>
        </w:tabs>
        <w:ind w:left="5760" w:hanging="360"/>
      </w:pPr>
      <w:rPr>
        <w:rFonts w:ascii="Courier New" w:hAnsi="Courier New"/>
      </w:rPr>
    </w:lvl>
    <w:lvl w:ilvl="8" w:tplc="8F36A382">
      <w:start w:val="1"/>
      <w:numFmt w:val="bullet"/>
      <w:lvlText w:val=""/>
      <w:lvlJc w:val="left"/>
      <w:pPr>
        <w:tabs>
          <w:tab w:val="num" w:pos="6480"/>
        </w:tabs>
        <w:ind w:left="6480" w:hanging="360"/>
      </w:pPr>
      <w:rPr>
        <w:rFonts w:ascii="Wingdings" w:hAnsi="Wingdings"/>
      </w:rPr>
    </w:lvl>
  </w:abstractNum>
  <w:abstractNum w:abstractNumId="102" w15:restartNumberingAfterBreak="0">
    <w:nsid w:val="00000067"/>
    <w:multiLevelType w:val="hybridMultilevel"/>
    <w:tmpl w:val="00000067"/>
    <w:lvl w:ilvl="0" w:tplc="4594C18C">
      <w:start w:val="1"/>
      <w:numFmt w:val="bullet"/>
      <w:lvlText w:val="•"/>
      <w:lvlJc w:val="left"/>
      <w:pPr>
        <w:tabs>
          <w:tab w:val="num" w:pos="720"/>
        </w:tabs>
        <w:ind w:left="720" w:hanging="360"/>
      </w:pPr>
      <w:rPr>
        <w:rFonts w:ascii="Times New Roman" w:eastAsia="Times New Roman" w:hAnsi="Times New Roman" w:cs="Times New Roman"/>
        <w:b/>
        <w:i/>
        <w:strike w:val="0"/>
        <w:sz w:val="20"/>
        <w:u w:val="none"/>
      </w:rPr>
    </w:lvl>
    <w:lvl w:ilvl="1" w:tplc="A3EC2D6A">
      <w:start w:val="1"/>
      <w:numFmt w:val="bullet"/>
      <w:lvlText w:val="o"/>
      <w:lvlJc w:val="left"/>
      <w:pPr>
        <w:tabs>
          <w:tab w:val="num" w:pos="1440"/>
        </w:tabs>
        <w:ind w:left="1440" w:hanging="360"/>
      </w:pPr>
      <w:rPr>
        <w:rFonts w:ascii="Courier New" w:hAnsi="Courier New"/>
      </w:rPr>
    </w:lvl>
    <w:lvl w:ilvl="2" w:tplc="C95A06D2">
      <w:start w:val="1"/>
      <w:numFmt w:val="bullet"/>
      <w:lvlText w:val=""/>
      <w:lvlJc w:val="left"/>
      <w:pPr>
        <w:tabs>
          <w:tab w:val="num" w:pos="2160"/>
        </w:tabs>
        <w:ind w:left="2160" w:hanging="360"/>
      </w:pPr>
      <w:rPr>
        <w:rFonts w:ascii="Wingdings" w:hAnsi="Wingdings"/>
      </w:rPr>
    </w:lvl>
    <w:lvl w:ilvl="3" w:tplc="1A489AC2">
      <w:start w:val="1"/>
      <w:numFmt w:val="bullet"/>
      <w:lvlText w:val=""/>
      <w:lvlJc w:val="left"/>
      <w:pPr>
        <w:tabs>
          <w:tab w:val="num" w:pos="2880"/>
        </w:tabs>
        <w:ind w:left="2880" w:hanging="360"/>
      </w:pPr>
      <w:rPr>
        <w:rFonts w:ascii="Symbol" w:hAnsi="Symbol"/>
      </w:rPr>
    </w:lvl>
    <w:lvl w:ilvl="4" w:tplc="737CF3CC">
      <w:start w:val="1"/>
      <w:numFmt w:val="bullet"/>
      <w:lvlText w:val="o"/>
      <w:lvlJc w:val="left"/>
      <w:pPr>
        <w:tabs>
          <w:tab w:val="num" w:pos="3600"/>
        </w:tabs>
        <w:ind w:left="3600" w:hanging="360"/>
      </w:pPr>
      <w:rPr>
        <w:rFonts w:ascii="Courier New" w:hAnsi="Courier New"/>
      </w:rPr>
    </w:lvl>
    <w:lvl w:ilvl="5" w:tplc="79F081EA">
      <w:start w:val="1"/>
      <w:numFmt w:val="bullet"/>
      <w:lvlText w:val=""/>
      <w:lvlJc w:val="left"/>
      <w:pPr>
        <w:tabs>
          <w:tab w:val="num" w:pos="4320"/>
        </w:tabs>
        <w:ind w:left="4320" w:hanging="360"/>
      </w:pPr>
      <w:rPr>
        <w:rFonts w:ascii="Wingdings" w:hAnsi="Wingdings"/>
      </w:rPr>
    </w:lvl>
    <w:lvl w:ilvl="6" w:tplc="4B9865E4">
      <w:start w:val="1"/>
      <w:numFmt w:val="bullet"/>
      <w:lvlText w:val=""/>
      <w:lvlJc w:val="left"/>
      <w:pPr>
        <w:tabs>
          <w:tab w:val="num" w:pos="5040"/>
        </w:tabs>
        <w:ind w:left="5040" w:hanging="360"/>
      </w:pPr>
      <w:rPr>
        <w:rFonts w:ascii="Symbol" w:hAnsi="Symbol"/>
      </w:rPr>
    </w:lvl>
    <w:lvl w:ilvl="7" w:tplc="68065010">
      <w:start w:val="1"/>
      <w:numFmt w:val="bullet"/>
      <w:lvlText w:val="o"/>
      <w:lvlJc w:val="left"/>
      <w:pPr>
        <w:tabs>
          <w:tab w:val="num" w:pos="5760"/>
        </w:tabs>
        <w:ind w:left="5760" w:hanging="360"/>
      </w:pPr>
      <w:rPr>
        <w:rFonts w:ascii="Courier New" w:hAnsi="Courier New"/>
      </w:rPr>
    </w:lvl>
    <w:lvl w:ilvl="8" w:tplc="FFE6BB74">
      <w:start w:val="1"/>
      <w:numFmt w:val="bullet"/>
      <w:lvlText w:val=""/>
      <w:lvlJc w:val="left"/>
      <w:pPr>
        <w:tabs>
          <w:tab w:val="num" w:pos="6480"/>
        </w:tabs>
        <w:ind w:left="6480" w:hanging="360"/>
      </w:pPr>
      <w:rPr>
        <w:rFonts w:ascii="Wingdings" w:hAnsi="Wingdings"/>
      </w:rPr>
    </w:lvl>
  </w:abstractNum>
  <w:abstractNum w:abstractNumId="103" w15:restartNumberingAfterBreak="0">
    <w:nsid w:val="00000068"/>
    <w:multiLevelType w:val="hybridMultilevel"/>
    <w:tmpl w:val="00000068"/>
    <w:lvl w:ilvl="0" w:tplc="25A238F2">
      <w:start w:val="1"/>
      <w:numFmt w:val="bullet"/>
      <w:lvlText w:val="•"/>
      <w:lvlJc w:val="left"/>
      <w:pPr>
        <w:tabs>
          <w:tab w:val="num" w:pos="720"/>
        </w:tabs>
        <w:ind w:left="720" w:hanging="360"/>
      </w:pPr>
      <w:rPr>
        <w:rFonts w:ascii="Times New Roman" w:eastAsia="Times New Roman" w:hAnsi="Times New Roman" w:cs="Times New Roman"/>
        <w:b/>
        <w:i/>
        <w:strike w:val="0"/>
        <w:sz w:val="20"/>
        <w:u w:val="none"/>
      </w:rPr>
    </w:lvl>
    <w:lvl w:ilvl="1" w:tplc="197E43F4">
      <w:start w:val="1"/>
      <w:numFmt w:val="bullet"/>
      <w:lvlText w:val="o"/>
      <w:lvlJc w:val="left"/>
      <w:pPr>
        <w:tabs>
          <w:tab w:val="num" w:pos="1440"/>
        </w:tabs>
        <w:ind w:left="1440" w:hanging="360"/>
      </w:pPr>
      <w:rPr>
        <w:rFonts w:ascii="Courier New" w:hAnsi="Courier New"/>
      </w:rPr>
    </w:lvl>
    <w:lvl w:ilvl="2" w:tplc="7AC2D858">
      <w:start w:val="1"/>
      <w:numFmt w:val="bullet"/>
      <w:lvlText w:val=""/>
      <w:lvlJc w:val="left"/>
      <w:pPr>
        <w:tabs>
          <w:tab w:val="num" w:pos="2160"/>
        </w:tabs>
        <w:ind w:left="2160" w:hanging="360"/>
      </w:pPr>
      <w:rPr>
        <w:rFonts w:ascii="Wingdings" w:hAnsi="Wingdings"/>
      </w:rPr>
    </w:lvl>
    <w:lvl w:ilvl="3" w:tplc="52EA556A">
      <w:start w:val="1"/>
      <w:numFmt w:val="bullet"/>
      <w:lvlText w:val=""/>
      <w:lvlJc w:val="left"/>
      <w:pPr>
        <w:tabs>
          <w:tab w:val="num" w:pos="2880"/>
        </w:tabs>
        <w:ind w:left="2880" w:hanging="360"/>
      </w:pPr>
      <w:rPr>
        <w:rFonts w:ascii="Symbol" w:hAnsi="Symbol"/>
      </w:rPr>
    </w:lvl>
    <w:lvl w:ilvl="4" w:tplc="3A18303C">
      <w:start w:val="1"/>
      <w:numFmt w:val="bullet"/>
      <w:lvlText w:val="o"/>
      <w:lvlJc w:val="left"/>
      <w:pPr>
        <w:tabs>
          <w:tab w:val="num" w:pos="3600"/>
        </w:tabs>
        <w:ind w:left="3600" w:hanging="360"/>
      </w:pPr>
      <w:rPr>
        <w:rFonts w:ascii="Courier New" w:hAnsi="Courier New"/>
      </w:rPr>
    </w:lvl>
    <w:lvl w:ilvl="5" w:tplc="BDAC0898">
      <w:start w:val="1"/>
      <w:numFmt w:val="bullet"/>
      <w:lvlText w:val=""/>
      <w:lvlJc w:val="left"/>
      <w:pPr>
        <w:tabs>
          <w:tab w:val="num" w:pos="4320"/>
        </w:tabs>
        <w:ind w:left="4320" w:hanging="360"/>
      </w:pPr>
      <w:rPr>
        <w:rFonts w:ascii="Wingdings" w:hAnsi="Wingdings"/>
      </w:rPr>
    </w:lvl>
    <w:lvl w:ilvl="6" w:tplc="2E5CC36A">
      <w:start w:val="1"/>
      <w:numFmt w:val="bullet"/>
      <w:lvlText w:val=""/>
      <w:lvlJc w:val="left"/>
      <w:pPr>
        <w:tabs>
          <w:tab w:val="num" w:pos="5040"/>
        </w:tabs>
        <w:ind w:left="5040" w:hanging="360"/>
      </w:pPr>
      <w:rPr>
        <w:rFonts w:ascii="Symbol" w:hAnsi="Symbol"/>
      </w:rPr>
    </w:lvl>
    <w:lvl w:ilvl="7" w:tplc="56CC50C4">
      <w:start w:val="1"/>
      <w:numFmt w:val="bullet"/>
      <w:lvlText w:val="o"/>
      <w:lvlJc w:val="left"/>
      <w:pPr>
        <w:tabs>
          <w:tab w:val="num" w:pos="5760"/>
        </w:tabs>
        <w:ind w:left="5760" w:hanging="360"/>
      </w:pPr>
      <w:rPr>
        <w:rFonts w:ascii="Courier New" w:hAnsi="Courier New"/>
      </w:rPr>
    </w:lvl>
    <w:lvl w:ilvl="8" w:tplc="FACC21B6">
      <w:start w:val="1"/>
      <w:numFmt w:val="bullet"/>
      <w:lvlText w:val=""/>
      <w:lvlJc w:val="left"/>
      <w:pPr>
        <w:tabs>
          <w:tab w:val="num" w:pos="6480"/>
        </w:tabs>
        <w:ind w:left="6480" w:hanging="360"/>
      </w:pPr>
      <w:rPr>
        <w:rFonts w:ascii="Wingdings" w:hAnsi="Wingdings"/>
      </w:rPr>
    </w:lvl>
  </w:abstractNum>
  <w:abstractNum w:abstractNumId="104" w15:restartNumberingAfterBreak="0">
    <w:nsid w:val="00000069"/>
    <w:multiLevelType w:val="hybridMultilevel"/>
    <w:tmpl w:val="00000069"/>
    <w:lvl w:ilvl="0" w:tplc="6722007E">
      <w:start w:val="1"/>
      <w:numFmt w:val="bullet"/>
      <w:lvlText w:val="•"/>
      <w:lvlJc w:val="left"/>
      <w:pPr>
        <w:tabs>
          <w:tab w:val="num" w:pos="720"/>
        </w:tabs>
        <w:ind w:left="720" w:hanging="360"/>
      </w:pPr>
      <w:rPr>
        <w:rFonts w:ascii="Times New Roman" w:eastAsia="Times New Roman" w:hAnsi="Times New Roman" w:cs="Times New Roman"/>
        <w:b/>
        <w:i/>
        <w:strike w:val="0"/>
        <w:sz w:val="20"/>
        <w:u w:val="none"/>
      </w:rPr>
    </w:lvl>
    <w:lvl w:ilvl="1" w:tplc="3224DBEC">
      <w:start w:val="1"/>
      <w:numFmt w:val="bullet"/>
      <w:lvlText w:val="o"/>
      <w:lvlJc w:val="left"/>
      <w:pPr>
        <w:tabs>
          <w:tab w:val="num" w:pos="1440"/>
        </w:tabs>
        <w:ind w:left="1440" w:hanging="360"/>
      </w:pPr>
      <w:rPr>
        <w:rFonts w:ascii="Courier New" w:hAnsi="Courier New"/>
      </w:rPr>
    </w:lvl>
    <w:lvl w:ilvl="2" w:tplc="A3B6F810">
      <w:start w:val="1"/>
      <w:numFmt w:val="bullet"/>
      <w:lvlText w:val=""/>
      <w:lvlJc w:val="left"/>
      <w:pPr>
        <w:tabs>
          <w:tab w:val="num" w:pos="2160"/>
        </w:tabs>
        <w:ind w:left="2160" w:hanging="360"/>
      </w:pPr>
      <w:rPr>
        <w:rFonts w:ascii="Wingdings" w:hAnsi="Wingdings"/>
      </w:rPr>
    </w:lvl>
    <w:lvl w:ilvl="3" w:tplc="234ECE40">
      <w:start w:val="1"/>
      <w:numFmt w:val="bullet"/>
      <w:lvlText w:val=""/>
      <w:lvlJc w:val="left"/>
      <w:pPr>
        <w:tabs>
          <w:tab w:val="num" w:pos="2880"/>
        </w:tabs>
        <w:ind w:left="2880" w:hanging="360"/>
      </w:pPr>
      <w:rPr>
        <w:rFonts w:ascii="Symbol" w:hAnsi="Symbol"/>
      </w:rPr>
    </w:lvl>
    <w:lvl w:ilvl="4" w:tplc="E8523E3A">
      <w:start w:val="1"/>
      <w:numFmt w:val="bullet"/>
      <w:lvlText w:val="o"/>
      <w:lvlJc w:val="left"/>
      <w:pPr>
        <w:tabs>
          <w:tab w:val="num" w:pos="3600"/>
        </w:tabs>
        <w:ind w:left="3600" w:hanging="360"/>
      </w:pPr>
      <w:rPr>
        <w:rFonts w:ascii="Courier New" w:hAnsi="Courier New"/>
      </w:rPr>
    </w:lvl>
    <w:lvl w:ilvl="5" w:tplc="B90CAAEE">
      <w:start w:val="1"/>
      <w:numFmt w:val="bullet"/>
      <w:lvlText w:val=""/>
      <w:lvlJc w:val="left"/>
      <w:pPr>
        <w:tabs>
          <w:tab w:val="num" w:pos="4320"/>
        </w:tabs>
        <w:ind w:left="4320" w:hanging="360"/>
      </w:pPr>
      <w:rPr>
        <w:rFonts w:ascii="Wingdings" w:hAnsi="Wingdings"/>
      </w:rPr>
    </w:lvl>
    <w:lvl w:ilvl="6" w:tplc="E782FA62">
      <w:start w:val="1"/>
      <w:numFmt w:val="bullet"/>
      <w:lvlText w:val=""/>
      <w:lvlJc w:val="left"/>
      <w:pPr>
        <w:tabs>
          <w:tab w:val="num" w:pos="5040"/>
        </w:tabs>
        <w:ind w:left="5040" w:hanging="360"/>
      </w:pPr>
      <w:rPr>
        <w:rFonts w:ascii="Symbol" w:hAnsi="Symbol"/>
      </w:rPr>
    </w:lvl>
    <w:lvl w:ilvl="7" w:tplc="0B32E17C">
      <w:start w:val="1"/>
      <w:numFmt w:val="bullet"/>
      <w:lvlText w:val="o"/>
      <w:lvlJc w:val="left"/>
      <w:pPr>
        <w:tabs>
          <w:tab w:val="num" w:pos="5760"/>
        </w:tabs>
        <w:ind w:left="5760" w:hanging="360"/>
      </w:pPr>
      <w:rPr>
        <w:rFonts w:ascii="Courier New" w:hAnsi="Courier New"/>
      </w:rPr>
    </w:lvl>
    <w:lvl w:ilvl="8" w:tplc="16F2BDFE">
      <w:start w:val="1"/>
      <w:numFmt w:val="bullet"/>
      <w:lvlText w:val=""/>
      <w:lvlJc w:val="left"/>
      <w:pPr>
        <w:tabs>
          <w:tab w:val="num" w:pos="6480"/>
        </w:tabs>
        <w:ind w:left="6480" w:hanging="360"/>
      </w:pPr>
      <w:rPr>
        <w:rFonts w:ascii="Wingdings" w:hAnsi="Wingdings"/>
      </w:rPr>
    </w:lvl>
  </w:abstractNum>
  <w:abstractNum w:abstractNumId="105" w15:restartNumberingAfterBreak="0">
    <w:nsid w:val="0000006A"/>
    <w:multiLevelType w:val="hybridMultilevel"/>
    <w:tmpl w:val="0000006A"/>
    <w:lvl w:ilvl="0" w:tplc="5352D514">
      <w:start w:val="1"/>
      <w:numFmt w:val="bullet"/>
      <w:lvlText w:val="•"/>
      <w:lvlJc w:val="left"/>
      <w:pPr>
        <w:tabs>
          <w:tab w:val="num" w:pos="720"/>
        </w:tabs>
        <w:ind w:left="720" w:hanging="360"/>
      </w:pPr>
      <w:rPr>
        <w:rFonts w:ascii="Times New Roman" w:eastAsia="Times New Roman" w:hAnsi="Times New Roman" w:cs="Times New Roman"/>
        <w:b/>
        <w:i/>
        <w:strike w:val="0"/>
        <w:sz w:val="20"/>
        <w:u w:val="none"/>
      </w:rPr>
    </w:lvl>
    <w:lvl w:ilvl="1" w:tplc="E76A6012">
      <w:start w:val="1"/>
      <w:numFmt w:val="bullet"/>
      <w:lvlText w:val="o"/>
      <w:lvlJc w:val="left"/>
      <w:pPr>
        <w:tabs>
          <w:tab w:val="num" w:pos="1440"/>
        </w:tabs>
        <w:ind w:left="1440" w:hanging="360"/>
      </w:pPr>
      <w:rPr>
        <w:rFonts w:ascii="Courier New" w:hAnsi="Courier New"/>
      </w:rPr>
    </w:lvl>
    <w:lvl w:ilvl="2" w:tplc="235A9D0A">
      <w:start w:val="1"/>
      <w:numFmt w:val="bullet"/>
      <w:lvlText w:val=""/>
      <w:lvlJc w:val="left"/>
      <w:pPr>
        <w:tabs>
          <w:tab w:val="num" w:pos="2160"/>
        </w:tabs>
        <w:ind w:left="2160" w:hanging="360"/>
      </w:pPr>
      <w:rPr>
        <w:rFonts w:ascii="Wingdings" w:hAnsi="Wingdings"/>
      </w:rPr>
    </w:lvl>
    <w:lvl w:ilvl="3" w:tplc="F2C86686">
      <w:start w:val="1"/>
      <w:numFmt w:val="bullet"/>
      <w:lvlText w:val=""/>
      <w:lvlJc w:val="left"/>
      <w:pPr>
        <w:tabs>
          <w:tab w:val="num" w:pos="2880"/>
        </w:tabs>
        <w:ind w:left="2880" w:hanging="360"/>
      </w:pPr>
      <w:rPr>
        <w:rFonts w:ascii="Symbol" w:hAnsi="Symbol"/>
      </w:rPr>
    </w:lvl>
    <w:lvl w:ilvl="4" w:tplc="94D2B218">
      <w:start w:val="1"/>
      <w:numFmt w:val="bullet"/>
      <w:lvlText w:val="o"/>
      <w:lvlJc w:val="left"/>
      <w:pPr>
        <w:tabs>
          <w:tab w:val="num" w:pos="3600"/>
        </w:tabs>
        <w:ind w:left="3600" w:hanging="360"/>
      </w:pPr>
      <w:rPr>
        <w:rFonts w:ascii="Courier New" w:hAnsi="Courier New"/>
      </w:rPr>
    </w:lvl>
    <w:lvl w:ilvl="5" w:tplc="BE4E322A">
      <w:start w:val="1"/>
      <w:numFmt w:val="bullet"/>
      <w:lvlText w:val=""/>
      <w:lvlJc w:val="left"/>
      <w:pPr>
        <w:tabs>
          <w:tab w:val="num" w:pos="4320"/>
        </w:tabs>
        <w:ind w:left="4320" w:hanging="360"/>
      </w:pPr>
      <w:rPr>
        <w:rFonts w:ascii="Wingdings" w:hAnsi="Wingdings"/>
      </w:rPr>
    </w:lvl>
    <w:lvl w:ilvl="6" w:tplc="E81C05A8">
      <w:start w:val="1"/>
      <w:numFmt w:val="bullet"/>
      <w:lvlText w:val=""/>
      <w:lvlJc w:val="left"/>
      <w:pPr>
        <w:tabs>
          <w:tab w:val="num" w:pos="5040"/>
        </w:tabs>
        <w:ind w:left="5040" w:hanging="360"/>
      </w:pPr>
      <w:rPr>
        <w:rFonts w:ascii="Symbol" w:hAnsi="Symbol"/>
      </w:rPr>
    </w:lvl>
    <w:lvl w:ilvl="7" w:tplc="75885AD2">
      <w:start w:val="1"/>
      <w:numFmt w:val="bullet"/>
      <w:lvlText w:val="o"/>
      <w:lvlJc w:val="left"/>
      <w:pPr>
        <w:tabs>
          <w:tab w:val="num" w:pos="5760"/>
        </w:tabs>
        <w:ind w:left="5760" w:hanging="360"/>
      </w:pPr>
      <w:rPr>
        <w:rFonts w:ascii="Courier New" w:hAnsi="Courier New"/>
      </w:rPr>
    </w:lvl>
    <w:lvl w:ilvl="8" w:tplc="9EDCC7BC">
      <w:start w:val="1"/>
      <w:numFmt w:val="bullet"/>
      <w:lvlText w:val=""/>
      <w:lvlJc w:val="left"/>
      <w:pPr>
        <w:tabs>
          <w:tab w:val="num" w:pos="6480"/>
        </w:tabs>
        <w:ind w:left="6480" w:hanging="360"/>
      </w:pPr>
      <w:rPr>
        <w:rFonts w:ascii="Wingdings" w:hAnsi="Wingdings"/>
      </w:rPr>
    </w:lvl>
  </w:abstractNum>
  <w:abstractNum w:abstractNumId="106" w15:restartNumberingAfterBreak="0">
    <w:nsid w:val="0000006B"/>
    <w:multiLevelType w:val="hybridMultilevel"/>
    <w:tmpl w:val="0000006B"/>
    <w:lvl w:ilvl="0" w:tplc="72F249EA">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FBA0C9A0">
      <w:start w:val="1"/>
      <w:numFmt w:val="bullet"/>
      <w:lvlText w:val="o"/>
      <w:lvlJc w:val="left"/>
      <w:pPr>
        <w:tabs>
          <w:tab w:val="num" w:pos="1440"/>
        </w:tabs>
        <w:ind w:left="1440" w:hanging="360"/>
      </w:pPr>
      <w:rPr>
        <w:rFonts w:ascii="Courier New" w:hAnsi="Courier New"/>
      </w:rPr>
    </w:lvl>
    <w:lvl w:ilvl="2" w:tplc="9C166540">
      <w:start w:val="1"/>
      <w:numFmt w:val="bullet"/>
      <w:lvlText w:val=""/>
      <w:lvlJc w:val="left"/>
      <w:pPr>
        <w:tabs>
          <w:tab w:val="num" w:pos="2160"/>
        </w:tabs>
        <w:ind w:left="2160" w:hanging="360"/>
      </w:pPr>
      <w:rPr>
        <w:rFonts w:ascii="Wingdings" w:hAnsi="Wingdings"/>
      </w:rPr>
    </w:lvl>
    <w:lvl w:ilvl="3" w:tplc="D7EE441E">
      <w:start w:val="1"/>
      <w:numFmt w:val="bullet"/>
      <w:lvlText w:val=""/>
      <w:lvlJc w:val="left"/>
      <w:pPr>
        <w:tabs>
          <w:tab w:val="num" w:pos="2880"/>
        </w:tabs>
        <w:ind w:left="2880" w:hanging="360"/>
      </w:pPr>
      <w:rPr>
        <w:rFonts w:ascii="Symbol" w:hAnsi="Symbol"/>
      </w:rPr>
    </w:lvl>
    <w:lvl w:ilvl="4" w:tplc="A01CBC74">
      <w:start w:val="1"/>
      <w:numFmt w:val="bullet"/>
      <w:lvlText w:val="o"/>
      <w:lvlJc w:val="left"/>
      <w:pPr>
        <w:tabs>
          <w:tab w:val="num" w:pos="3600"/>
        </w:tabs>
        <w:ind w:left="3600" w:hanging="360"/>
      </w:pPr>
      <w:rPr>
        <w:rFonts w:ascii="Courier New" w:hAnsi="Courier New"/>
      </w:rPr>
    </w:lvl>
    <w:lvl w:ilvl="5" w:tplc="1F2AE9EA">
      <w:start w:val="1"/>
      <w:numFmt w:val="bullet"/>
      <w:lvlText w:val=""/>
      <w:lvlJc w:val="left"/>
      <w:pPr>
        <w:tabs>
          <w:tab w:val="num" w:pos="4320"/>
        </w:tabs>
        <w:ind w:left="4320" w:hanging="360"/>
      </w:pPr>
      <w:rPr>
        <w:rFonts w:ascii="Wingdings" w:hAnsi="Wingdings"/>
      </w:rPr>
    </w:lvl>
    <w:lvl w:ilvl="6" w:tplc="63E252DA">
      <w:start w:val="1"/>
      <w:numFmt w:val="bullet"/>
      <w:lvlText w:val=""/>
      <w:lvlJc w:val="left"/>
      <w:pPr>
        <w:tabs>
          <w:tab w:val="num" w:pos="5040"/>
        </w:tabs>
        <w:ind w:left="5040" w:hanging="360"/>
      </w:pPr>
      <w:rPr>
        <w:rFonts w:ascii="Symbol" w:hAnsi="Symbol"/>
      </w:rPr>
    </w:lvl>
    <w:lvl w:ilvl="7" w:tplc="E624AA84">
      <w:start w:val="1"/>
      <w:numFmt w:val="bullet"/>
      <w:lvlText w:val="o"/>
      <w:lvlJc w:val="left"/>
      <w:pPr>
        <w:tabs>
          <w:tab w:val="num" w:pos="5760"/>
        </w:tabs>
        <w:ind w:left="5760" w:hanging="360"/>
      </w:pPr>
      <w:rPr>
        <w:rFonts w:ascii="Courier New" w:hAnsi="Courier New"/>
      </w:rPr>
    </w:lvl>
    <w:lvl w:ilvl="8" w:tplc="3D381F20">
      <w:start w:val="1"/>
      <w:numFmt w:val="bullet"/>
      <w:lvlText w:val=""/>
      <w:lvlJc w:val="left"/>
      <w:pPr>
        <w:tabs>
          <w:tab w:val="num" w:pos="6480"/>
        </w:tabs>
        <w:ind w:left="6480" w:hanging="360"/>
      </w:pPr>
      <w:rPr>
        <w:rFonts w:ascii="Wingdings" w:hAnsi="Wingdings"/>
      </w:rPr>
    </w:lvl>
  </w:abstractNum>
  <w:abstractNum w:abstractNumId="107" w15:restartNumberingAfterBreak="0">
    <w:nsid w:val="0000006C"/>
    <w:multiLevelType w:val="hybridMultilevel"/>
    <w:tmpl w:val="0000006C"/>
    <w:lvl w:ilvl="0" w:tplc="FE047B2C">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C10EB420">
      <w:start w:val="1"/>
      <w:numFmt w:val="bullet"/>
      <w:lvlText w:val="o"/>
      <w:lvlJc w:val="left"/>
      <w:pPr>
        <w:tabs>
          <w:tab w:val="num" w:pos="1440"/>
        </w:tabs>
        <w:ind w:left="1440" w:hanging="360"/>
      </w:pPr>
      <w:rPr>
        <w:rFonts w:ascii="Courier New" w:hAnsi="Courier New"/>
      </w:rPr>
    </w:lvl>
    <w:lvl w:ilvl="2" w:tplc="A5CE45BA">
      <w:start w:val="1"/>
      <w:numFmt w:val="bullet"/>
      <w:lvlText w:val=""/>
      <w:lvlJc w:val="left"/>
      <w:pPr>
        <w:tabs>
          <w:tab w:val="num" w:pos="2160"/>
        </w:tabs>
        <w:ind w:left="2160" w:hanging="360"/>
      </w:pPr>
      <w:rPr>
        <w:rFonts w:ascii="Wingdings" w:hAnsi="Wingdings"/>
      </w:rPr>
    </w:lvl>
    <w:lvl w:ilvl="3" w:tplc="3EC8E9F8">
      <w:start w:val="1"/>
      <w:numFmt w:val="bullet"/>
      <w:lvlText w:val=""/>
      <w:lvlJc w:val="left"/>
      <w:pPr>
        <w:tabs>
          <w:tab w:val="num" w:pos="2880"/>
        </w:tabs>
        <w:ind w:left="2880" w:hanging="360"/>
      </w:pPr>
      <w:rPr>
        <w:rFonts w:ascii="Symbol" w:hAnsi="Symbol"/>
      </w:rPr>
    </w:lvl>
    <w:lvl w:ilvl="4" w:tplc="77D25530">
      <w:start w:val="1"/>
      <w:numFmt w:val="bullet"/>
      <w:lvlText w:val="o"/>
      <w:lvlJc w:val="left"/>
      <w:pPr>
        <w:tabs>
          <w:tab w:val="num" w:pos="3600"/>
        </w:tabs>
        <w:ind w:left="3600" w:hanging="360"/>
      </w:pPr>
      <w:rPr>
        <w:rFonts w:ascii="Courier New" w:hAnsi="Courier New"/>
      </w:rPr>
    </w:lvl>
    <w:lvl w:ilvl="5" w:tplc="793EC118">
      <w:start w:val="1"/>
      <w:numFmt w:val="bullet"/>
      <w:lvlText w:val=""/>
      <w:lvlJc w:val="left"/>
      <w:pPr>
        <w:tabs>
          <w:tab w:val="num" w:pos="4320"/>
        </w:tabs>
        <w:ind w:left="4320" w:hanging="360"/>
      </w:pPr>
      <w:rPr>
        <w:rFonts w:ascii="Wingdings" w:hAnsi="Wingdings"/>
      </w:rPr>
    </w:lvl>
    <w:lvl w:ilvl="6" w:tplc="59EE5D8A">
      <w:start w:val="1"/>
      <w:numFmt w:val="bullet"/>
      <w:lvlText w:val=""/>
      <w:lvlJc w:val="left"/>
      <w:pPr>
        <w:tabs>
          <w:tab w:val="num" w:pos="5040"/>
        </w:tabs>
        <w:ind w:left="5040" w:hanging="360"/>
      </w:pPr>
      <w:rPr>
        <w:rFonts w:ascii="Symbol" w:hAnsi="Symbol"/>
      </w:rPr>
    </w:lvl>
    <w:lvl w:ilvl="7" w:tplc="DFE63B22">
      <w:start w:val="1"/>
      <w:numFmt w:val="bullet"/>
      <w:lvlText w:val="o"/>
      <w:lvlJc w:val="left"/>
      <w:pPr>
        <w:tabs>
          <w:tab w:val="num" w:pos="5760"/>
        </w:tabs>
        <w:ind w:left="5760" w:hanging="360"/>
      </w:pPr>
      <w:rPr>
        <w:rFonts w:ascii="Courier New" w:hAnsi="Courier New"/>
      </w:rPr>
    </w:lvl>
    <w:lvl w:ilvl="8" w:tplc="D3F014C2">
      <w:start w:val="1"/>
      <w:numFmt w:val="bullet"/>
      <w:lvlText w:val=""/>
      <w:lvlJc w:val="left"/>
      <w:pPr>
        <w:tabs>
          <w:tab w:val="num" w:pos="6480"/>
        </w:tabs>
        <w:ind w:left="6480" w:hanging="360"/>
      </w:pPr>
      <w:rPr>
        <w:rFonts w:ascii="Wingdings" w:hAnsi="Wingdings"/>
      </w:rPr>
    </w:lvl>
  </w:abstractNum>
  <w:abstractNum w:abstractNumId="108" w15:restartNumberingAfterBreak="0">
    <w:nsid w:val="0000006D"/>
    <w:multiLevelType w:val="hybridMultilevel"/>
    <w:tmpl w:val="0000006D"/>
    <w:lvl w:ilvl="0" w:tplc="E4FEA352">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2738FE2E">
      <w:start w:val="1"/>
      <w:numFmt w:val="bullet"/>
      <w:lvlText w:val="o"/>
      <w:lvlJc w:val="left"/>
      <w:pPr>
        <w:tabs>
          <w:tab w:val="num" w:pos="1440"/>
        </w:tabs>
        <w:ind w:left="1440" w:hanging="360"/>
      </w:pPr>
      <w:rPr>
        <w:rFonts w:ascii="Courier New" w:hAnsi="Courier New"/>
      </w:rPr>
    </w:lvl>
    <w:lvl w:ilvl="2" w:tplc="D20800B6">
      <w:start w:val="1"/>
      <w:numFmt w:val="bullet"/>
      <w:lvlText w:val=""/>
      <w:lvlJc w:val="left"/>
      <w:pPr>
        <w:tabs>
          <w:tab w:val="num" w:pos="2160"/>
        </w:tabs>
        <w:ind w:left="2160" w:hanging="360"/>
      </w:pPr>
      <w:rPr>
        <w:rFonts w:ascii="Wingdings" w:hAnsi="Wingdings"/>
      </w:rPr>
    </w:lvl>
    <w:lvl w:ilvl="3" w:tplc="C83E6DEA">
      <w:start w:val="1"/>
      <w:numFmt w:val="bullet"/>
      <w:lvlText w:val=""/>
      <w:lvlJc w:val="left"/>
      <w:pPr>
        <w:tabs>
          <w:tab w:val="num" w:pos="2880"/>
        </w:tabs>
        <w:ind w:left="2880" w:hanging="360"/>
      </w:pPr>
      <w:rPr>
        <w:rFonts w:ascii="Symbol" w:hAnsi="Symbol"/>
      </w:rPr>
    </w:lvl>
    <w:lvl w:ilvl="4" w:tplc="1B145050">
      <w:start w:val="1"/>
      <w:numFmt w:val="bullet"/>
      <w:lvlText w:val="o"/>
      <w:lvlJc w:val="left"/>
      <w:pPr>
        <w:tabs>
          <w:tab w:val="num" w:pos="3600"/>
        </w:tabs>
        <w:ind w:left="3600" w:hanging="360"/>
      </w:pPr>
      <w:rPr>
        <w:rFonts w:ascii="Courier New" w:hAnsi="Courier New"/>
      </w:rPr>
    </w:lvl>
    <w:lvl w:ilvl="5" w:tplc="A080ED22">
      <w:start w:val="1"/>
      <w:numFmt w:val="bullet"/>
      <w:lvlText w:val=""/>
      <w:lvlJc w:val="left"/>
      <w:pPr>
        <w:tabs>
          <w:tab w:val="num" w:pos="4320"/>
        </w:tabs>
        <w:ind w:left="4320" w:hanging="360"/>
      </w:pPr>
      <w:rPr>
        <w:rFonts w:ascii="Wingdings" w:hAnsi="Wingdings"/>
      </w:rPr>
    </w:lvl>
    <w:lvl w:ilvl="6" w:tplc="E796E1A2">
      <w:start w:val="1"/>
      <w:numFmt w:val="bullet"/>
      <w:lvlText w:val=""/>
      <w:lvlJc w:val="left"/>
      <w:pPr>
        <w:tabs>
          <w:tab w:val="num" w:pos="5040"/>
        </w:tabs>
        <w:ind w:left="5040" w:hanging="360"/>
      </w:pPr>
      <w:rPr>
        <w:rFonts w:ascii="Symbol" w:hAnsi="Symbol"/>
      </w:rPr>
    </w:lvl>
    <w:lvl w:ilvl="7" w:tplc="B5BEABFE">
      <w:start w:val="1"/>
      <w:numFmt w:val="bullet"/>
      <w:lvlText w:val="o"/>
      <w:lvlJc w:val="left"/>
      <w:pPr>
        <w:tabs>
          <w:tab w:val="num" w:pos="5760"/>
        </w:tabs>
        <w:ind w:left="5760" w:hanging="360"/>
      </w:pPr>
      <w:rPr>
        <w:rFonts w:ascii="Courier New" w:hAnsi="Courier New"/>
      </w:rPr>
    </w:lvl>
    <w:lvl w:ilvl="8" w:tplc="A828A102">
      <w:start w:val="1"/>
      <w:numFmt w:val="bullet"/>
      <w:lvlText w:val=""/>
      <w:lvlJc w:val="left"/>
      <w:pPr>
        <w:tabs>
          <w:tab w:val="num" w:pos="6480"/>
        </w:tabs>
        <w:ind w:left="6480" w:hanging="360"/>
      </w:pPr>
      <w:rPr>
        <w:rFonts w:ascii="Wingdings" w:hAnsi="Wingdings"/>
      </w:rPr>
    </w:lvl>
  </w:abstractNum>
  <w:abstractNum w:abstractNumId="109" w15:restartNumberingAfterBreak="0">
    <w:nsid w:val="0000006E"/>
    <w:multiLevelType w:val="hybridMultilevel"/>
    <w:tmpl w:val="0000006E"/>
    <w:lvl w:ilvl="0" w:tplc="DCFE8208">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D0B65F96">
      <w:start w:val="1"/>
      <w:numFmt w:val="bullet"/>
      <w:lvlText w:val="o"/>
      <w:lvlJc w:val="left"/>
      <w:pPr>
        <w:tabs>
          <w:tab w:val="num" w:pos="1440"/>
        </w:tabs>
        <w:ind w:left="1440" w:hanging="360"/>
      </w:pPr>
      <w:rPr>
        <w:rFonts w:ascii="Courier New" w:hAnsi="Courier New"/>
      </w:rPr>
    </w:lvl>
    <w:lvl w:ilvl="2" w:tplc="79C61568">
      <w:start w:val="1"/>
      <w:numFmt w:val="bullet"/>
      <w:lvlText w:val=""/>
      <w:lvlJc w:val="left"/>
      <w:pPr>
        <w:tabs>
          <w:tab w:val="num" w:pos="2160"/>
        </w:tabs>
        <w:ind w:left="2160" w:hanging="360"/>
      </w:pPr>
      <w:rPr>
        <w:rFonts w:ascii="Wingdings" w:hAnsi="Wingdings"/>
      </w:rPr>
    </w:lvl>
    <w:lvl w:ilvl="3" w:tplc="9A6EE68A">
      <w:start w:val="1"/>
      <w:numFmt w:val="bullet"/>
      <w:lvlText w:val=""/>
      <w:lvlJc w:val="left"/>
      <w:pPr>
        <w:tabs>
          <w:tab w:val="num" w:pos="2880"/>
        </w:tabs>
        <w:ind w:left="2880" w:hanging="360"/>
      </w:pPr>
      <w:rPr>
        <w:rFonts w:ascii="Symbol" w:hAnsi="Symbol"/>
      </w:rPr>
    </w:lvl>
    <w:lvl w:ilvl="4" w:tplc="D716FB10">
      <w:start w:val="1"/>
      <w:numFmt w:val="bullet"/>
      <w:lvlText w:val="o"/>
      <w:lvlJc w:val="left"/>
      <w:pPr>
        <w:tabs>
          <w:tab w:val="num" w:pos="3600"/>
        </w:tabs>
        <w:ind w:left="3600" w:hanging="360"/>
      </w:pPr>
      <w:rPr>
        <w:rFonts w:ascii="Courier New" w:hAnsi="Courier New"/>
      </w:rPr>
    </w:lvl>
    <w:lvl w:ilvl="5" w:tplc="2146CF1E">
      <w:start w:val="1"/>
      <w:numFmt w:val="bullet"/>
      <w:lvlText w:val=""/>
      <w:lvlJc w:val="left"/>
      <w:pPr>
        <w:tabs>
          <w:tab w:val="num" w:pos="4320"/>
        </w:tabs>
        <w:ind w:left="4320" w:hanging="360"/>
      </w:pPr>
      <w:rPr>
        <w:rFonts w:ascii="Wingdings" w:hAnsi="Wingdings"/>
      </w:rPr>
    </w:lvl>
    <w:lvl w:ilvl="6" w:tplc="49A4A67E">
      <w:start w:val="1"/>
      <w:numFmt w:val="bullet"/>
      <w:lvlText w:val=""/>
      <w:lvlJc w:val="left"/>
      <w:pPr>
        <w:tabs>
          <w:tab w:val="num" w:pos="5040"/>
        </w:tabs>
        <w:ind w:left="5040" w:hanging="360"/>
      </w:pPr>
      <w:rPr>
        <w:rFonts w:ascii="Symbol" w:hAnsi="Symbol"/>
      </w:rPr>
    </w:lvl>
    <w:lvl w:ilvl="7" w:tplc="A12C8BA4">
      <w:start w:val="1"/>
      <w:numFmt w:val="bullet"/>
      <w:lvlText w:val="o"/>
      <w:lvlJc w:val="left"/>
      <w:pPr>
        <w:tabs>
          <w:tab w:val="num" w:pos="5760"/>
        </w:tabs>
        <w:ind w:left="5760" w:hanging="360"/>
      </w:pPr>
      <w:rPr>
        <w:rFonts w:ascii="Courier New" w:hAnsi="Courier New"/>
      </w:rPr>
    </w:lvl>
    <w:lvl w:ilvl="8" w:tplc="A7200044">
      <w:start w:val="1"/>
      <w:numFmt w:val="bullet"/>
      <w:lvlText w:val=""/>
      <w:lvlJc w:val="left"/>
      <w:pPr>
        <w:tabs>
          <w:tab w:val="num" w:pos="6480"/>
        </w:tabs>
        <w:ind w:left="6480" w:hanging="360"/>
      </w:pPr>
      <w:rPr>
        <w:rFonts w:ascii="Wingdings" w:hAnsi="Wingdings"/>
      </w:rPr>
    </w:lvl>
  </w:abstractNum>
  <w:abstractNum w:abstractNumId="110" w15:restartNumberingAfterBreak="0">
    <w:nsid w:val="0000006F"/>
    <w:multiLevelType w:val="hybridMultilevel"/>
    <w:tmpl w:val="0000006F"/>
    <w:lvl w:ilvl="0" w:tplc="0688077E">
      <w:start w:val="1"/>
      <w:numFmt w:val="lowerLetter"/>
      <w:lvlText w:val="(%1)"/>
      <w:lvlJc w:val="left"/>
      <w:pPr>
        <w:tabs>
          <w:tab w:val="num" w:pos="360"/>
        </w:tabs>
        <w:ind w:left="720" w:hanging="360"/>
      </w:pPr>
      <w:rPr>
        <w:rFonts w:ascii="Times New Roman" w:eastAsia="Times New Roman" w:hAnsi="Times New Roman" w:cs="Times New Roman"/>
        <w:b w:val="0"/>
        <w:i/>
        <w:strike w:val="0"/>
        <w:sz w:val="16"/>
        <w:u w:val="none"/>
      </w:rPr>
    </w:lvl>
    <w:lvl w:ilvl="1" w:tplc="A91C3DBE">
      <w:start w:val="1"/>
      <w:numFmt w:val="bullet"/>
      <w:lvlText w:val="o"/>
      <w:lvlJc w:val="left"/>
      <w:pPr>
        <w:tabs>
          <w:tab w:val="num" w:pos="1440"/>
        </w:tabs>
        <w:ind w:left="1440" w:hanging="360"/>
      </w:pPr>
      <w:rPr>
        <w:rFonts w:ascii="Courier New" w:hAnsi="Courier New"/>
      </w:rPr>
    </w:lvl>
    <w:lvl w:ilvl="2" w:tplc="347025C6">
      <w:start w:val="1"/>
      <w:numFmt w:val="bullet"/>
      <w:lvlText w:val=""/>
      <w:lvlJc w:val="left"/>
      <w:pPr>
        <w:tabs>
          <w:tab w:val="num" w:pos="2160"/>
        </w:tabs>
        <w:ind w:left="2160" w:hanging="360"/>
      </w:pPr>
      <w:rPr>
        <w:rFonts w:ascii="Wingdings" w:hAnsi="Wingdings"/>
      </w:rPr>
    </w:lvl>
    <w:lvl w:ilvl="3" w:tplc="79068076">
      <w:start w:val="1"/>
      <w:numFmt w:val="bullet"/>
      <w:lvlText w:val=""/>
      <w:lvlJc w:val="left"/>
      <w:pPr>
        <w:tabs>
          <w:tab w:val="num" w:pos="2880"/>
        </w:tabs>
        <w:ind w:left="2880" w:hanging="360"/>
      </w:pPr>
      <w:rPr>
        <w:rFonts w:ascii="Symbol" w:hAnsi="Symbol"/>
      </w:rPr>
    </w:lvl>
    <w:lvl w:ilvl="4" w:tplc="B91613A0">
      <w:start w:val="1"/>
      <w:numFmt w:val="bullet"/>
      <w:lvlText w:val="o"/>
      <w:lvlJc w:val="left"/>
      <w:pPr>
        <w:tabs>
          <w:tab w:val="num" w:pos="3600"/>
        </w:tabs>
        <w:ind w:left="3600" w:hanging="360"/>
      </w:pPr>
      <w:rPr>
        <w:rFonts w:ascii="Courier New" w:hAnsi="Courier New"/>
      </w:rPr>
    </w:lvl>
    <w:lvl w:ilvl="5" w:tplc="632632A2">
      <w:start w:val="1"/>
      <w:numFmt w:val="bullet"/>
      <w:lvlText w:val=""/>
      <w:lvlJc w:val="left"/>
      <w:pPr>
        <w:tabs>
          <w:tab w:val="num" w:pos="4320"/>
        </w:tabs>
        <w:ind w:left="4320" w:hanging="360"/>
      </w:pPr>
      <w:rPr>
        <w:rFonts w:ascii="Wingdings" w:hAnsi="Wingdings"/>
      </w:rPr>
    </w:lvl>
    <w:lvl w:ilvl="6" w:tplc="CDD603B0">
      <w:start w:val="1"/>
      <w:numFmt w:val="bullet"/>
      <w:lvlText w:val=""/>
      <w:lvlJc w:val="left"/>
      <w:pPr>
        <w:tabs>
          <w:tab w:val="num" w:pos="5040"/>
        </w:tabs>
        <w:ind w:left="5040" w:hanging="360"/>
      </w:pPr>
      <w:rPr>
        <w:rFonts w:ascii="Symbol" w:hAnsi="Symbol"/>
      </w:rPr>
    </w:lvl>
    <w:lvl w:ilvl="7" w:tplc="D990088A">
      <w:start w:val="1"/>
      <w:numFmt w:val="bullet"/>
      <w:lvlText w:val="o"/>
      <w:lvlJc w:val="left"/>
      <w:pPr>
        <w:tabs>
          <w:tab w:val="num" w:pos="5760"/>
        </w:tabs>
        <w:ind w:left="5760" w:hanging="360"/>
      </w:pPr>
      <w:rPr>
        <w:rFonts w:ascii="Courier New" w:hAnsi="Courier New"/>
      </w:rPr>
    </w:lvl>
    <w:lvl w:ilvl="8" w:tplc="E34C75AE">
      <w:start w:val="1"/>
      <w:numFmt w:val="bullet"/>
      <w:lvlText w:val=""/>
      <w:lvlJc w:val="left"/>
      <w:pPr>
        <w:tabs>
          <w:tab w:val="num" w:pos="6480"/>
        </w:tabs>
        <w:ind w:left="6480" w:hanging="360"/>
      </w:pPr>
      <w:rPr>
        <w:rFonts w:ascii="Wingdings" w:hAnsi="Wingdings"/>
      </w:rPr>
    </w:lvl>
  </w:abstractNum>
  <w:abstractNum w:abstractNumId="111" w15:restartNumberingAfterBreak="0">
    <w:nsid w:val="00000070"/>
    <w:multiLevelType w:val="hybridMultilevel"/>
    <w:tmpl w:val="00000070"/>
    <w:lvl w:ilvl="0" w:tplc="F230AA10">
      <w:start w:val="1"/>
      <w:numFmt w:val="lowerLetter"/>
      <w:lvlText w:val="(%1)"/>
      <w:lvlJc w:val="left"/>
      <w:pPr>
        <w:tabs>
          <w:tab w:val="num" w:pos="360"/>
        </w:tabs>
        <w:ind w:left="720" w:hanging="360"/>
      </w:pPr>
      <w:rPr>
        <w:rFonts w:ascii="Times New Roman" w:eastAsia="Times New Roman" w:hAnsi="Times New Roman" w:cs="Times New Roman"/>
        <w:b w:val="0"/>
        <w:i/>
        <w:strike w:val="0"/>
        <w:sz w:val="16"/>
        <w:u w:val="none"/>
      </w:rPr>
    </w:lvl>
    <w:lvl w:ilvl="1" w:tplc="9F54CA2C">
      <w:start w:val="1"/>
      <w:numFmt w:val="bullet"/>
      <w:lvlText w:val="o"/>
      <w:lvlJc w:val="left"/>
      <w:pPr>
        <w:tabs>
          <w:tab w:val="num" w:pos="1440"/>
        </w:tabs>
        <w:ind w:left="1440" w:hanging="360"/>
      </w:pPr>
      <w:rPr>
        <w:rFonts w:ascii="Courier New" w:hAnsi="Courier New"/>
      </w:rPr>
    </w:lvl>
    <w:lvl w:ilvl="2" w:tplc="A5FAFDE0">
      <w:start w:val="1"/>
      <w:numFmt w:val="bullet"/>
      <w:lvlText w:val=""/>
      <w:lvlJc w:val="left"/>
      <w:pPr>
        <w:tabs>
          <w:tab w:val="num" w:pos="2160"/>
        </w:tabs>
        <w:ind w:left="2160" w:hanging="360"/>
      </w:pPr>
      <w:rPr>
        <w:rFonts w:ascii="Wingdings" w:hAnsi="Wingdings"/>
      </w:rPr>
    </w:lvl>
    <w:lvl w:ilvl="3" w:tplc="44EA45D8">
      <w:start w:val="1"/>
      <w:numFmt w:val="bullet"/>
      <w:lvlText w:val=""/>
      <w:lvlJc w:val="left"/>
      <w:pPr>
        <w:tabs>
          <w:tab w:val="num" w:pos="2880"/>
        </w:tabs>
        <w:ind w:left="2880" w:hanging="360"/>
      </w:pPr>
      <w:rPr>
        <w:rFonts w:ascii="Symbol" w:hAnsi="Symbol"/>
      </w:rPr>
    </w:lvl>
    <w:lvl w:ilvl="4" w:tplc="CD885128">
      <w:start w:val="1"/>
      <w:numFmt w:val="bullet"/>
      <w:lvlText w:val="o"/>
      <w:lvlJc w:val="left"/>
      <w:pPr>
        <w:tabs>
          <w:tab w:val="num" w:pos="3600"/>
        </w:tabs>
        <w:ind w:left="3600" w:hanging="360"/>
      </w:pPr>
      <w:rPr>
        <w:rFonts w:ascii="Courier New" w:hAnsi="Courier New"/>
      </w:rPr>
    </w:lvl>
    <w:lvl w:ilvl="5" w:tplc="B9FC8AFE">
      <w:start w:val="1"/>
      <w:numFmt w:val="bullet"/>
      <w:lvlText w:val=""/>
      <w:lvlJc w:val="left"/>
      <w:pPr>
        <w:tabs>
          <w:tab w:val="num" w:pos="4320"/>
        </w:tabs>
        <w:ind w:left="4320" w:hanging="360"/>
      </w:pPr>
      <w:rPr>
        <w:rFonts w:ascii="Wingdings" w:hAnsi="Wingdings"/>
      </w:rPr>
    </w:lvl>
    <w:lvl w:ilvl="6" w:tplc="B3CADAD4">
      <w:start w:val="1"/>
      <w:numFmt w:val="bullet"/>
      <w:lvlText w:val=""/>
      <w:lvlJc w:val="left"/>
      <w:pPr>
        <w:tabs>
          <w:tab w:val="num" w:pos="5040"/>
        </w:tabs>
        <w:ind w:left="5040" w:hanging="360"/>
      </w:pPr>
      <w:rPr>
        <w:rFonts w:ascii="Symbol" w:hAnsi="Symbol"/>
      </w:rPr>
    </w:lvl>
    <w:lvl w:ilvl="7" w:tplc="B0E26B48">
      <w:start w:val="1"/>
      <w:numFmt w:val="bullet"/>
      <w:lvlText w:val="o"/>
      <w:lvlJc w:val="left"/>
      <w:pPr>
        <w:tabs>
          <w:tab w:val="num" w:pos="5760"/>
        </w:tabs>
        <w:ind w:left="5760" w:hanging="360"/>
      </w:pPr>
      <w:rPr>
        <w:rFonts w:ascii="Courier New" w:hAnsi="Courier New"/>
      </w:rPr>
    </w:lvl>
    <w:lvl w:ilvl="8" w:tplc="081216A4">
      <w:start w:val="1"/>
      <w:numFmt w:val="bullet"/>
      <w:lvlText w:val=""/>
      <w:lvlJc w:val="left"/>
      <w:pPr>
        <w:tabs>
          <w:tab w:val="num" w:pos="6480"/>
        </w:tabs>
        <w:ind w:left="6480" w:hanging="360"/>
      </w:pPr>
      <w:rPr>
        <w:rFonts w:ascii="Wingdings" w:hAnsi="Wingdings"/>
      </w:rPr>
    </w:lvl>
  </w:abstractNum>
  <w:abstractNum w:abstractNumId="112" w15:restartNumberingAfterBreak="0">
    <w:nsid w:val="00000071"/>
    <w:multiLevelType w:val="hybridMultilevel"/>
    <w:tmpl w:val="00000071"/>
    <w:lvl w:ilvl="0" w:tplc="9FB8F586">
      <w:start w:val="2"/>
      <w:numFmt w:val="lowerLetter"/>
      <w:lvlText w:val="(%1)"/>
      <w:lvlJc w:val="left"/>
      <w:pPr>
        <w:tabs>
          <w:tab w:val="num" w:pos="360"/>
        </w:tabs>
        <w:ind w:left="720" w:hanging="360"/>
      </w:pPr>
      <w:rPr>
        <w:rFonts w:ascii="Times New Roman" w:eastAsia="Times New Roman" w:hAnsi="Times New Roman" w:cs="Times New Roman"/>
        <w:b w:val="0"/>
        <w:i/>
        <w:strike w:val="0"/>
        <w:sz w:val="16"/>
        <w:u w:val="none"/>
      </w:rPr>
    </w:lvl>
    <w:lvl w:ilvl="1" w:tplc="BE9CE40A">
      <w:start w:val="1"/>
      <w:numFmt w:val="bullet"/>
      <w:lvlText w:val="o"/>
      <w:lvlJc w:val="left"/>
      <w:pPr>
        <w:tabs>
          <w:tab w:val="num" w:pos="1440"/>
        </w:tabs>
        <w:ind w:left="1440" w:hanging="360"/>
      </w:pPr>
      <w:rPr>
        <w:rFonts w:ascii="Courier New" w:hAnsi="Courier New"/>
      </w:rPr>
    </w:lvl>
    <w:lvl w:ilvl="2" w:tplc="D31423FE">
      <w:start w:val="1"/>
      <w:numFmt w:val="bullet"/>
      <w:lvlText w:val=""/>
      <w:lvlJc w:val="left"/>
      <w:pPr>
        <w:tabs>
          <w:tab w:val="num" w:pos="2160"/>
        </w:tabs>
        <w:ind w:left="2160" w:hanging="360"/>
      </w:pPr>
      <w:rPr>
        <w:rFonts w:ascii="Wingdings" w:hAnsi="Wingdings"/>
      </w:rPr>
    </w:lvl>
    <w:lvl w:ilvl="3" w:tplc="22709A4E">
      <w:start w:val="1"/>
      <w:numFmt w:val="bullet"/>
      <w:lvlText w:val=""/>
      <w:lvlJc w:val="left"/>
      <w:pPr>
        <w:tabs>
          <w:tab w:val="num" w:pos="2880"/>
        </w:tabs>
        <w:ind w:left="2880" w:hanging="360"/>
      </w:pPr>
      <w:rPr>
        <w:rFonts w:ascii="Symbol" w:hAnsi="Symbol"/>
      </w:rPr>
    </w:lvl>
    <w:lvl w:ilvl="4" w:tplc="09B6C5A4">
      <w:start w:val="1"/>
      <w:numFmt w:val="bullet"/>
      <w:lvlText w:val="o"/>
      <w:lvlJc w:val="left"/>
      <w:pPr>
        <w:tabs>
          <w:tab w:val="num" w:pos="3600"/>
        </w:tabs>
        <w:ind w:left="3600" w:hanging="360"/>
      </w:pPr>
      <w:rPr>
        <w:rFonts w:ascii="Courier New" w:hAnsi="Courier New"/>
      </w:rPr>
    </w:lvl>
    <w:lvl w:ilvl="5" w:tplc="AA24C97E">
      <w:start w:val="1"/>
      <w:numFmt w:val="bullet"/>
      <w:lvlText w:val=""/>
      <w:lvlJc w:val="left"/>
      <w:pPr>
        <w:tabs>
          <w:tab w:val="num" w:pos="4320"/>
        </w:tabs>
        <w:ind w:left="4320" w:hanging="360"/>
      </w:pPr>
      <w:rPr>
        <w:rFonts w:ascii="Wingdings" w:hAnsi="Wingdings"/>
      </w:rPr>
    </w:lvl>
    <w:lvl w:ilvl="6" w:tplc="792856BA">
      <w:start w:val="1"/>
      <w:numFmt w:val="bullet"/>
      <w:lvlText w:val=""/>
      <w:lvlJc w:val="left"/>
      <w:pPr>
        <w:tabs>
          <w:tab w:val="num" w:pos="5040"/>
        </w:tabs>
        <w:ind w:left="5040" w:hanging="360"/>
      </w:pPr>
      <w:rPr>
        <w:rFonts w:ascii="Symbol" w:hAnsi="Symbol"/>
      </w:rPr>
    </w:lvl>
    <w:lvl w:ilvl="7" w:tplc="A1AA9948">
      <w:start w:val="1"/>
      <w:numFmt w:val="bullet"/>
      <w:lvlText w:val="o"/>
      <w:lvlJc w:val="left"/>
      <w:pPr>
        <w:tabs>
          <w:tab w:val="num" w:pos="5760"/>
        </w:tabs>
        <w:ind w:left="5760" w:hanging="360"/>
      </w:pPr>
      <w:rPr>
        <w:rFonts w:ascii="Courier New" w:hAnsi="Courier New"/>
      </w:rPr>
    </w:lvl>
    <w:lvl w:ilvl="8" w:tplc="F05C7870">
      <w:start w:val="1"/>
      <w:numFmt w:val="bullet"/>
      <w:lvlText w:val=""/>
      <w:lvlJc w:val="left"/>
      <w:pPr>
        <w:tabs>
          <w:tab w:val="num" w:pos="6480"/>
        </w:tabs>
        <w:ind w:left="6480" w:hanging="360"/>
      </w:pPr>
      <w:rPr>
        <w:rFonts w:ascii="Wingdings" w:hAnsi="Wingdings"/>
      </w:rPr>
    </w:lvl>
  </w:abstractNum>
  <w:abstractNum w:abstractNumId="113" w15:restartNumberingAfterBreak="0">
    <w:nsid w:val="00000072"/>
    <w:multiLevelType w:val="hybridMultilevel"/>
    <w:tmpl w:val="00000072"/>
    <w:lvl w:ilvl="0" w:tplc="353E00D6">
      <w:start w:val="3"/>
      <w:numFmt w:val="lowerLetter"/>
      <w:lvlText w:val="(%1)"/>
      <w:lvlJc w:val="left"/>
      <w:pPr>
        <w:tabs>
          <w:tab w:val="num" w:pos="360"/>
        </w:tabs>
        <w:ind w:left="720" w:hanging="360"/>
      </w:pPr>
      <w:rPr>
        <w:rFonts w:ascii="Times New Roman" w:eastAsia="Times New Roman" w:hAnsi="Times New Roman" w:cs="Times New Roman"/>
        <w:b w:val="0"/>
        <w:i/>
        <w:strike w:val="0"/>
        <w:sz w:val="16"/>
        <w:u w:val="none"/>
      </w:rPr>
    </w:lvl>
    <w:lvl w:ilvl="1" w:tplc="7A48918E">
      <w:start w:val="1"/>
      <w:numFmt w:val="bullet"/>
      <w:lvlText w:val="o"/>
      <w:lvlJc w:val="left"/>
      <w:pPr>
        <w:tabs>
          <w:tab w:val="num" w:pos="1440"/>
        </w:tabs>
        <w:ind w:left="1440" w:hanging="360"/>
      </w:pPr>
      <w:rPr>
        <w:rFonts w:ascii="Courier New" w:hAnsi="Courier New"/>
      </w:rPr>
    </w:lvl>
    <w:lvl w:ilvl="2" w:tplc="5D90C34A">
      <w:start w:val="1"/>
      <w:numFmt w:val="bullet"/>
      <w:lvlText w:val=""/>
      <w:lvlJc w:val="left"/>
      <w:pPr>
        <w:tabs>
          <w:tab w:val="num" w:pos="2160"/>
        </w:tabs>
        <w:ind w:left="2160" w:hanging="360"/>
      </w:pPr>
      <w:rPr>
        <w:rFonts w:ascii="Wingdings" w:hAnsi="Wingdings"/>
      </w:rPr>
    </w:lvl>
    <w:lvl w:ilvl="3" w:tplc="6F1C1CFA">
      <w:start w:val="1"/>
      <w:numFmt w:val="bullet"/>
      <w:lvlText w:val=""/>
      <w:lvlJc w:val="left"/>
      <w:pPr>
        <w:tabs>
          <w:tab w:val="num" w:pos="2880"/>
        </w:tabs>
        <w:ind w:left="2880" w:hanging="360"/>
      </w:pPr>
      <w:rPr>
        <w:rFonts w:ascii="Symbol" w:hAnsi="Symbol"/>
      </w:rPr>
    </w:lvl>
    <w:lvl w:ilvl="4" w:tplc="E20C719E">
      <w:start w:val="1"/>
      <w:numFmt w:val="bullet"/>
      <w:lvlText w:val="o"/>
      <w:lvlJc w:val="left"/>
      <w:pPr>
        <w:tabs>
          <w:tab w:val="num" w:pos="3600"/>
        </w:tabs>
        <w:ind w:left="3600" w:hanging="360"/>
      </w:pPr>
      <w:rPr>
        <w:rFonts w:ascii="Courier New" w:hAnsi="Courier New"/>
      </w:rPr>
    </w:lvl>
    <w:lvl w:ilvl="5" w:tplc="58CE402A">
      <w:start w:val="1"/>
      <w:numFmt w:val="bullet"/>
      <w:lvlText w:val=""/>
      <w:lvlJc w:val="left"/>
      <w:pPr>
        <w:tabs>
          <w:tab w:val="num" w:pos="4320"/>
        </w:tabs>
        <w:ind w:left="4320" w:hanging="360"/>
      </w:pPr>
      <w:rPr>
        <w:rFonts w:ascii="Wingdings" w:hAnsi="Wingdings"/>
      </w:rPr>
    </w:lvl>
    <w:lvl w:ilvl="6" w:tplc="0A024B5C">
      <w:start w:val="1"/>
      <w:numFmt w:val="bullet"/>
      <w:lvlText w:val=""/>
      <w:lvlJc w:val="left"/>
      <w:pPr>
        <w:tabs>
          <w:tab w:val="num" w:pos="5040"/>
        </w:tabs>
        <w:ind w:left="5040" w:hanging="360"/>
      </w:pPr>
      <w:rPr>
        <w:rFonts w:ascii="Symbol" w:hAnsi="Symbol"/>
      </w:rPr>
    </w:lvl>
    <w:lvl w:ilvl="7" w:tplc="756A0490">
      <w:start w:val="1"/>
      <w:numFmt w:val="bullet"/>
      <w:lvlText w:val="o"/>
      <w:lvlJc w:val="left"/>
      <w:pPr>
        <w:tabs>
          <w:tab w:val="num" w:pos="5760"/>
        </w:tabs>
        <w:ind w:left="5760" w:hanging="360"/>
      </w:pPr>
      <w:rPr>
        <w:rFonts w:ascii="Courier New" w:hAnsi="Courier New"/>
      </w:rPr>
    </w:lvl>
    <w:lvl w:ilvl="8" w:tplc="4724AC6A">
      <w:start w:val="1"/>
      <w:numFmt w:val="bullet"/>
      <w:lvlText w:val=""/>
      <w:lvlJc w:val="left"/>
      <w:pPr>
        <w:tabs>
          <w:tab w:val="num" w:pos="6480"/>
        </w:tabs>
        <w:ind w:left="6480" w:hanging="360"/>
      </w:pPr>
      <w:rPr>
        <w:rFonts w:ascii="Wingdings" w:hAnsi="Wingdings"/>
      </w:rPr>
    </w:lvl>
  </w:abstractNum>
  <w:abstractNum w:abstractNumId="114" w15:restartNumberingAfterBreak="0">
    <w:nsid w:val="00000073"/>
    <w:multiLevelType w:val="hybridMultilevel"/>
    <w:tmpl w:val="00000073"/>
    <w:lvl w:ilvl="0" w:tplc="B7D8601A">
      <w:start w:val="1"/>
      <w:numFmt w:val="lowerLetter"/>
      <w:lvlText w:val="(%1)"/>
      <w:lvlJc w:val="left"/>
      <w:pPr>
        <w:tabs>
          <w:tab w:val="num" w:pos="360"/>
        </w:tabs>
        <w:ind w:left="720" w:hanging="360"/>
      </w:pPr>
      <w:rPr>
        <w:rFonts w:ascii="Times New Roman" w:eastAsia="Times New Roman" w:hAnsi="Times New Roman" w:cs="Times New Roman"/>
        <w:b w:val="0"/>
        <w:i/>
        <w:strike w:val="0"/>
        <w:sz w:val="16"/>
        <w:u w:val="none"/>
      </w:rPr>
    </w:lvl>
    <w:lvl w:ilvl="1" w:tplc="49BE710A">
      <w:start w:val="1"/>
      <w:numFmt w:val="bullet"/>
      <w:lvlText w:val="o"/>
      <w:lvlJc w:val="left"/>
      <w:pPr>
        <w:tabs>
          <w:tab w:val="num" w:pos="1440"/>
        </w:tabs>
        <w:ind w:left="1440" w:hanging="360"/>
      </w:pPr>
      <w:rPr>
        <w:rFonts w:ascii="Courier New" w:hAnsi="Courier New"/>
      </w:rPr>
    </w:lvl>
    <w:lvl w:ilvl="2" w:tplc="06461BAE">
      <w:start w:val="1"/>
      <w:numFmt w:val="bullet"/>
      <w:lvlText w:val=""/>
      <w:lvlJc w:val="left"/>
      <w:pPr>
        <w:tabs>
          <w:tab w:val="num" w:pos="2160"/>
        </w:tabs>
        <w:ind w:left="2160" w:hanging="360"/>
      </w:pPr>
      <w:rPr>
        <w:rFonts w:ascii="Wingdings" w:hAnsi="Wingdings"/>
      </w:rPr>
    </w:lvl>
    <w:lvl w:ilvl="3" w:tplc="6136A89E">
      <w:start w:val="1"/>
      <w:numFmt w:val="bullet"/>
      <w:lvlText w:val=""/>
      <w:lvlJc w:val="left"/>
      <w:pPr>
        <w:tabs>
          <w:tab w:val="num" w:pos="2880"/>
        </w:tabs>
        <w:ind w:left="2880" w:hanging="360"/>
      </w:pPr>
      <w:rPr>
        <w:rFonts w:ascii="Symbol" w:hAnsi="Symbol"/>
      </w:rPr>
    </w:lvl>
    <w:lvl w:ilvl="4" w:tplc="56580026">
      <w:start w:val="1"/>
      <w:numFmt w:val="bullet"/>
      <w:lvlText w:val="o"/>
      <w:lvlJc w:val="left"/>
      <w:pPr>
        <w:tabs>
          <w:tab w:val="num" w:pos="3600"/>
        </w:tabs>
        <w:ind w:left="3600" w:hanging="360"/>
      </w:pPr>
      <w:rPr>
        <w:rFonts w:ascii="Courier New" w:hAnsi="Courier New"/>
      </w:rPr>
    </w:lvl>
    <w:lvl w:ilvl="5" w:tplc="0130F1AA">
      <w:start w:val="1"/>
      <w:numFmt w:val="bullet"/>
      <w:lvlText w:val=""/>
      <w:lvlJc w:val="left"/>
      <w:pPr>
        <w:tabs>
          <w:tab w:val="num" w:pos="4320"/>
        </w:tabs>
        <w:ind w:left="4320" w:hanging="360"/>
      </w:pPr>
      <w:rPr>
        <w:rFonts w:ascii="Wingdings" w:hAnsi="Wingdings"/>
      </w:rPr>
    </w:lvl>
    <w:lvl w:ilvl="6" w:tplc="B1FCBE20">
      <w:start w:val="1"/>
      <w:numFmt w:val="bullet"/>
      <w:lvlText w:val=""/>
      <w:lvlJc w:val="left"/>
      <w:pPr>
        <w:tabs>
          <w:tab w:val="num" w:pos="5040"/>
        </w:tabs>
        <w:ind w:left="5040" w:hanging="360"/>
      </w:pPr>
      <w:rPr>
        <w:rFonts w:ascii="Symbol" w:hAnsi="Symbol"/>
      </w:rPr>
    </w:lvl>
    <w:lvl w:ilvl="7" w:tplc="413E7794">
      <w:start w:val="1"/>
      <w:numFmt w:val="bullet"/>
      <w:lvlText w:val="o"/>
      <w:lvlJc w:val="left"/>
      <w:pPr>
        <w:tabs>
          <w:tab w:val="num" w:pos="5760"/>
        </w:tabs>
        <w:ind w:left="5760" w:hanging="360"/>
      </w:pPr>
      <w:rPr>
        <w:rFonts w:ascii="Courier New" w:hAnsi="Courier New"/>
      </w:rPr>
    </w:lvl>
    <w:lvl w:ilvl="8" w:tplc="E6BAFAD4">
      <w:start w:val="1"/>
      <w:numFmt w:val="bullet"/>
      <w:lvlText w:val=""/>
      <w:lvlJc w:val="left"/>
      <w:pPr>
        <w:tabs>
          <w:tab w:val="num" w:pos="6480"/>
        </w:tabs>
        <w:ind w:left="6480" w:hanging="360"/>
      </w:pPr>
      <w:rPr>
        <w:rFonts w:ascii="Wingdings" w:hAnsi="Wingdings"/>
      </w:rPr>
    </w:lvl>
  </w:abstractNum>
  <w:abstractNum w:abstractNumId="115" w15:restartNumberingAfterBreak="0">
    <w:nsid w:val="00000074"/>
    <w:multiLevelType w:val="hybridMultilevel"/>
    <w:tmpl w:val="00000074"/>
    <w:lvl w:ilvl="0" w:tplc="284E838C">
      <w:start w:val="2"/>
      <w:numFmt w:val="lowerLetter"/>
      <w:lvlText w:val="(%1)"/>
      <w:lvlJc w:val="left"/>
      <w:pPr>
        <w:tabs>
          <w:tab w:val="num" w:pos="360"/>
        </w:tabs>
        <w:ind w:left="720" w:hanging="360"/>
      </w:pPr>
      <w:rPr>
        <w:rFonts w:ascii="Times New Roman" w:eastAsia="Times New Roman" w:hAnsi="Times New Roman" w:cs="Times New Roman"/>
        <w:b w:val="0"/>
        <w:i/>
        <w:strike w:val="0"/>
        <w:sz w:val="16"/>
        <w:u w:val="none"/>
      </w:rPr>
    </w:lvl>
    <w:lvl w:ilvl="1" w:tplc="33E64B50">
      <w:start w:val="1"/>
      <w:numFmt w:val="bullet"/>
      <w:lvlText w:val="o"/>
      <w:lvlJc w:val="left"/>
      <w:pPr>
        <w:tabs>
          <w:tab w:val="num" w:pos="1440"/>
        </w:tabs>
        <w:ind w:left="1440" w:hanging="360"/>
      </w:pPr>
      <w:rPr>
        <w:rFonts w:ascii="Courier New" w:hAnsi="Courier New"/>
      </w:rPr>
    </w:lvl>
    <w:lvl w:ilvl="2" w:tplc="C89A7ABE">
      <w:start w:val="1"/>
      <w:numFmt w:val="bullet"/>
      <w:lvlText w:val=""/>
      <w:lvlJc w:val="left"/>
      <w:pPr>
        <w:tabs>
          <w:tab w:val="num" w:pos="2160"/>
        </w:tabs>
        <w:ind w:left="2160" w:hanging="360"/>
      </w:pPr>
      <w:rPr>
        <w:rFonts w:ascii="Wingdings" w:hAnsi="Wingdings"/>
      </w:rPr>
    </w:lvl>
    <w:lvl w:ilvl="3" w:tplc="611022EA">
      <w:start w:val="1"/>
      <w:numFmt w:val="bullet"/>
      <w:lvlText w:val=""/>
      <w:lvlJc w:val="left"/>
      <w:pPr>
        <w:tabs>
          <w:tab w:val="num" w:pos="2880"/>
        </w:tabs>
        <w:ind w:left="2880" w:hanging="360"/>
      </w:pPr>
      <w:rPr>
        <w:rFonts w:ascii="Symbol" w:hAnsi="Symbol"/>
      </w:rPr>
    </w:lvl>
    <w:lvl w:ilvl="4" w:tplc="CF30E34E">
      <w:start w:val="1"/>
      <w:numFmt w:val="bullet"/>
      <w:lvlText w:val="o"/>
      <w:lvlJc w:val="left"/>
      <w:pPr>
        <w:tabs>
          <w:tab w:val="num" w:pos="3600"/>
        </w:tabs>
        <w:ind w:left="3600" w:hanging="360"/>
      </w:pPr>
      <w:rPr>
        <w:rFonts w:ascii="Courier New" w:hAnsi="Courier New"/>
      </w:rPr>
    </w:lvl>
    <w:lvl w:ilvl="5" w:tplc="DE5ACF1E">
      <w:start w:val="1"/>
      <w:numFmt w:val="bullet"/>
      <w:lvlText w:val=""/>
      <w:lvlJc w:val="left"/>
      <w:pPr>
        <w:tabs>
          <w:tab w:val="num" w:pos="4320"/>
        </w:tabs>
        <w:ind w:left="4320" w:hanging="360"/>
      </w:pPr>
      <w:rPr>
        <w:rFonts w:ascii="Wingdings" w:hAnsi="Wingdings"/>
      </w:rPr>
    </w:lvl>
    <w:lvl w:ilvl="6" w:tplc="68AE5F82">
      <w:start w:val="1"/>
      <w:numFmt w:val="bullet"/>
      <w:lvlText w:val=""/>
      <w:lvlJc w:val="left"/>
      <w:pPr>
        <w:tabs>
          <w:tab w:val="num" w:pos="5040"/>
        </w:tabs>
        <w:ind w:left="5040" w:hanging="360"/>
      </w:pPr>
      <w:rPr>
        <w:rFonts w:ascii="Symbol" w:hAnsi="Symbol"/>
      </w:rPr>
    </w:lvl>
    <w:lvl w:ilvl="7" w:tplc="7FE287D4">
      <w:start w:val="1"/>
      <w:numFmt w:val="bullet"/>
      <w:lvlText w:val="o"/>
      <w:lvlJc w:val="left"/>
      <w:pPr>
        <w:tabs>
          <w:tab w:val="num" w:pos="5760"/>
        </w:tabs>
        <w:ind w:left="5760" w:hanging="360"/>
      </w:pPr>
      <w:rPr>
        <w:rFonts w:ascii="Courier New" w:hAnsi="Courier New"/>
      </w:rPr>
    </w:lvl>
    <w:lvl w:ilvl="8" w:tplc="753AC582">
      <w:start w:val="1"/>
      <w:numFmt w:val="bullet"/>
      <w:lvlText w:val=""/>
      <w:lvlJc w:val="left"/>
      <w:pPr>
        <w:tabs>
          <w:tab w:val="num" w:pos="6480"/>
        </w:tabs>
        <w:ind w:left="6480" w:hanging="360"/>
      </w:pPr>
      <w:rPr>
        <w:rFonts w:ascii="Wingdings" w:hAnsi="Wingdings"/>
      </w:rPr>
    </w:lvl>
  </w:abstractNum>
  <w:abstractNum w:abstractNumId="116" w15:restartNumberingAfterBreak="0">
    <w:nsid w:val="00000075"/>
    <w:multiLevelType w:val="hybridMultilevel"/>
    <w:tmpl w:val="00000075"/>
    <w:lvl w:ilvl="0" w:tplc="2030419E">
      <w:start w:val="1"/>
      <w:numFmt w:val="lowerLetter"/>
      <w:lvlText w:val="(%1)"/>
      <w:lvlJc w:val="left"/>
      <w:pPr>
        <w:tabs>
          <w:tab w:val="num" w:pos="360"/>
        </w:tabs>
        <w:ind w:left="720" w:hanging="360"/>
      </w:pPr>
      <w:rPr>
        <w:rFonts w:ascii="Times New Roman" w:eastAsia="Times New Roman" w:hAnsi="Times New Roman" w:cs="Times New Roman"/>
        <w:b w:val="0"/>
        <w:i/>
        <w:strike w:val="0"/>
        <w:sz w:val="16"/>
        <w:u w:val="none"/>
      </w:rPr>
    </w:lvl>
    <w:lvl w:ilvl="1" w:tplc="B434B3AA">
      <w:start w:val="1"/>
      <w:numFmt w:val="bullet"/>
      <w:lvlText w:val="o"/>
      <w:lvlJc w:val="left"/>
      <w:pPr>
        <w:tabs>
          <w:tab w:val="num" w:pos="1440"/>
        </w:tabs>
        <w:ind w:left="1440" w:hanging="360"/>
      </w:pPr>
      <w:rPr>
        <w:rFonts w:ascii="Courier New" w:hAnsi="Courier New"/>
      </w:rPr>
    </w:lvl>
    <w:lvl w:ilvl="2" w:tplc="00342C58">
      <w:start w:val="1"/>
      <w:numFmt w:val="bullet"/>
      <w:lvlText w:val=""/>
      <w:lvlJc w:val="left"/>
      <w:pPr>
        <w:tabs>
          <w:tab w:val="num" w:pos="2160"/>
        </w:tabs>
        <w:ind w:left="2160" w:hanging="360"/>
      </w:pPr>
      <w:rPr>
        <w:rFonts w:ascii="Wingdings" w:hAnsi="Wingdings"/>
      </w:rPr>
    </w:lvl>
    <w:lvl w:ilvl="3" w:tplc="87EE5238">
      <w:start w:val="1"/>
      <w:numFmt w:val="bullet"/>
      <w:lvlText w:val=""/>
      <w:lvlJc w:val="left"/>
      <w:pPr>
        <w:tabs>
          <w:tab w:val="num" w:pos="2880"/>
        </w:tabs>
        <w:ind w:left="2880" w:hanging="360"/>
      </w:pPr>
      <w:rPr>
        <w:rFonts w:ascii="Symbol" w:hAnsi="Symbol"/>
      </w:rPr>
    </w:lvl>
    <w:lvl w:ilvl="4" w:tplc="85EA0668">
      <w:start w:val="1"/>
      <w:numFmt w:val="bullet"/>
      <w:lvlText w:val="o"/>
      <w:lvlJc w:val="left"/>
      <w:pPr>
        <w:tabs>
          <w:tab w:val="num" w:pos="3600"/>
        </w:tabs>
        <w:ind w:left="3600" w:hanging="360"/>
      </w:pPr>
      <w:rPr>
        <w:rFonts w:ascii="Courier New" w:hAnsi="Courier New"/>
      </w:rPr>
    </w:lvl>
    <w:lvl w:ilvl="5" w:tplc="3A88D434">
      <w:start w:val="1"/>
      <w:numFmt w:val="bullet"/>
      <w:lvlText w:val=""/>
      <w:lvlJc w:val="left"/>
      <w:pPr>
        <w:tabs>
          <w:tab w:val="num" w:pos="4320"/>
        </w:tabs>
        <w:ind w:left="4320" w:hanging="360"/>
      </w:pPr>
      <w:rPr>
        <w:rFonts w:ascii="Wingdings" w:hAnsi="Wingdings"/>
      </w:rPr>
    </w:lvl>
    <w:lvl w:ilvl="6" w:tplc="84CE56A8">
      <w:start w:val="1"/>
      <w:numFmt w:val="bullet"/>
      <w:lvlText w:val=""/>
      <w:lvlJc w:val="left"/>
      <w:pPr>
        <w:tabs>
          <w:tab w:val="num" w:pos="5040"/>
        </w:tabs>
        <w:ind w:left="5040" w:hanging="360"/>
      </w:pPr>
      <w:rPr>
        <w:rFonts w:ascii="Symbol" w:hAnsi="Symbol"/>
      </w:rPr>
    </w:lvl>
    <w:lvl w:ilvl="7" w:tplc="CDB64482">
      <w:start w:val="1"/>
      <w:numFmt w:val="bullet"/>
      <w:lvlText w:val="o"/>
      <w:lvlJc w:val="left"/>
      <w:pPr>
        <w:tabs>
          <w:tab w:val="num" w:pos="5760"/>
        </w:tabs>
        <w:ind w:left="5760" w:hanging="360"/>
      </w:pPr>
      <w:rPr>
        <w:rFonts w:ascii="Courier New" w:hAnsi="Courier New"/>
      </w:rPr>
    </w:lvl>
    <w:lvl w:ilvl="8" w:tplc="B5DE8C44">
      <w:start w:val="1"/>
      <w:numFmt w:val="bullet"/>
      <w:lvlText w:val=""/>
      <w:lvlJc w:val="left"/>
      <w:pPr>
        <w:tabs>
          <w:tab w:val="num" w:pos="6480"/>
        </w:tabs>
        <w:ind w:left="6480" w:hanging="360"/>
      </w:pPr>
      <w:rPr>
        <w:rFonts w:ascii="Wingdings" w:hAnsi="Wingdings"/>
      </w:rPr>
    </w:lvl>
  </w:abstractNum>
  <w:abstractNum w:abstractNumId="117" w15:restartNumberingAfterBreak="0">
    <w:nsid w:val="00000076"/>
    <w:multiLevelType w:val="hybridMultilevel"/>
    <w:tmpl w:val="00000076"/>
    <w:lvl w:ilvl="0" w:tplc="74323A00">
      <w:start w:val="1"/>
      <w:numFmt w:val="lowerLetter"/>
      <w:lvlText w:val="(%1)"/>
      <w:lvlJc w:val="left"/>
      <w:pPr>
        <w:tabs>
          <w:tab w:val="num" w:pos="360"/>
        </w:tabs>
        <w:ind w:left="720" w:hanging="360"/>
      </w:pPr>
      <w:rPr>
        <w:rFonts w:ascii="Times New Roman" w:eastAsia="Times New Roman" w:hAnsi="Times New Roman" w:cs="Times New Roman"/>
        <w:b w:val="0"/>
        <w:i/>
        <w:strike w:val="0"/>
        <w:sz w:val="16"/>
        <w:u w:val="none"/>
      </w:rPr>
    </w:lvl>
    <w:lvl w:ilvl="1" w:tplc="633A41FE">
      <w:start w:val="1"/>
      <w:numFmt w:val="bullet"/>
      <w:lvlText w:val="o"/>
      <w:lvlJc w:val="left"/>
      <w:pPr>
        <w:tabs>
          <w:tab w:val="num" w:pos="1440"/>
        </w:tabs>
        <w:ind w:left="1440" w:hanging="360"/>
      </w:pPr>
      <w:rPr>
        <w:rFonts w:ascii="Courier New" w:hAnsi="Courier New"/>
      </w:rPr>
    </w:lvl>
    <w:lvl w:ilvl="2" w:tplc="238E519A">
      <w:start w:val="1"/>
      <w:numFmt w:val="bullet"/>
      <w:lvlText w:val=""/>
      <w:lvlJc w:val="left"/>
      <w:pPr>
        <w:tabs>
          <w:tab w:val="num" w:pos="2160"/>
        </w:tabs>
        <w:ind w:left="2160" w:hanging="360"/>
      </w:pPr>
      <w:rPr>
        <w:rFonts w:ascii="Wingdings" w:hAnsi="Wingdings"/>
      </w:rPr>
    </w:lvl>
    <w:lvl w:ilvl="3" w:tplc="F3547B08">
      <w:start w:val="1"/>
      <w:numFmt w:val="bullet"/>
      <w:lvlText w:val=""/>
      <w:lvlJc w:val="left"/>
      <w:pPr>
        <w:tabs>
          <w:tab w:val="num" w:pos="2880"/>
        </w:tabs>
        <w:ind w:left="2880" w:hanging="360"/>
      </w:pPr>
      <w:rPr>
        <w:rFonts w:ascii="Symbol" w:hAnsi="Symbol"/>
      </w:rPr>
    </w:lvl>
    <w:lvl w:ilvl="4" w:tplc="6ED0C3DC">
      <w:start w:val="1"/>
      <w:numFmt w:val="bullet"/>
      <w:lvlText w:val="o"/>
      <w:lvlJc w:val="left"/>
      <w:pPr>
        <w:tabs>
          <w:tab w:val="num" w:pos="3600"/>
        </w:tabs>
        <w:ind w:left="3600" w:hanging="360"/>
      </w:pPr>
      <w:rPr>
        <w:rFonts w:ascii="Courier New" w:hAnsi="Courier New"/>
      </w:rPr>
    </w:lvl>
    <w:lvl w:ilvl="5" w:tplc="49AEFEF6">
      <w:start w:val="1"/>
      <w:numFmt w:val="bullet"/>
      <w:lvlText w:val=""/>
      <w:lvlJc w:val="left"/>
      <w:pPr>
        <w:tabs>
          <w:tab w:val="num" w:pos="4320"/>
        </w:tabs>
        <w:ind w:left="4320" w:hanging="360"/>
      </w:pPr>
      <w:rPr>
        <w:rFonts w:ascii="Wingdings" w:hAnsi="Wingdings"/>
      </w:rPr>
    </w:lvl>
    <w:lvl w:ilvl="6" w:tplc="CA5CA884">
      <w:start w:val="1"/>
      <w:numFmt w:val="bullet"/>
      <w:lvlText w:val=""/>
      <w:lvlJc w:val="left"/>
      <w:pPr>
        <w:tabs>
          <w:tab w:val="num" w:pos="5040"/>
        </w:tabs>
        <w:ind w:left="5040" w:hanging="360"/>
      </w:pPr>
      <w:rPr>
        <w:rFonts w:ascii="Symbol" w:hAnsi="Symbol"/>
      </w:rPr>
    </w:lvl>
    <w:lvl w:ilvl="7" w:tplc="5D086E5E">
      <w:start w:val="1"/>
      <w:numFmt w:val="bullet"/>
      <w:lvlText w:val="o"/>
      <w:lvlJc w:val="left"/>
      <w:pPr>
        <w:tabs>
          <w:tab w:val="num" w:pos="5760"/>
        </w:tabs>
        <w:ind w:left="5760" w:hanging="360"/>
      </w:pPr>
      <w:rPr>
        <w:rFonts w:ascii="Courier New" w:hAnsi="Courier New"/>
      </w:rPr>
    </w:lvl>
    <w:lvl w:ilvl="8" w:tplc="7222DE7C">
      <w:start w:val="1"/>
      <w:numFmt w:val="bullet"/>
      <w:lvlText w:val=""/>
      <w:lvlJc w:val="left"/>
      <w:pPr>
        <w:tabs>
          <w:tab w:val="num" w:pos="6480"/>
        </w:tabs>
        <w:ind w:left="6480" w:hanging="360"/>
      </w:pPr>
      <w:rPr>
        <w:rFonts w:ascii="Wingdings" w:hAnsi="Wingdings"/>
      </w:rPr>
    </w:lvl>
  </w:abstractNum>
  <w:abstractNum w:abstractNumId="118" w15:restartNumberingAfterBreak="0">
    <w:nsid w:val="00000077"/>
    <w:multiLevelType w:val="hybridMultilevel"/>
    <w:tmpl w:val="00000077"/>
    <w:lvl w:ilvl="0" w:tplc="AE2EAF08">
      <w:start w:val="2"/>
      <w:numFmt w:val="lowerLetter"/>
      <w:lvlText w:val="(%1)"/>
      <w:lvlJc w:val="left"/>
      <w:pPr>
        <w:tabs>
          <w:tab w:val="num" w:pos="360"/>
        </w:tabs>
        <w:ind w:left="720" w:hanging="360"/>
      </w:pPr>
      <w:rPr>
        <w:rFonts w:ascii="Times New Roman" w:eastAsia="Times New Roman" w:hAnsi="Times New Roman" w:cs="Times New Roman"/>
        <w:b w:val="0"/>
        <w:i/>
        <w:strike w:val="0"/>
        <w:sz w:val="16"/>
        <w:u w:val="none"/>
      </w:rPr>
    </w:lvl>
    <w:lvl w:ilvl="1" w:tplc="3BBE784E">
      <w:start w:val="1"/>
      <w:numFmt w:val="bullet"/>
      <w:lvlText w:val="o"/>
      <w:lvlJc w:val="left"/>
      <w:pPr>
        <w:tabs>
          <w:tab w:val="num" w:pos="1440"/>
        </w:tabs>
        <w:ind w:left="1440" w:hanging="360"/>
      </w:pPr>
      <w:rPr>
        <w:rFonts w:ascii="Courier New" w:hAnsi="Courier New"/>
      </w:rPr>
    </w:lvl>
    <w:lvl w:ilvl="2" w:tplc="CE2CE986">
      <w:start w:val="1"/>
      <w:numFmt w:val="bullet"/>
      <w:lvlText w:val=""/>
      <w:lvlJc w:val="left"/>
      <w:pPr>
        <w:tabs>
          <w:tab w:val="num" w:pos="2160"/>
        </w:tabs>
        <w:ind w:left="2160" w:hanging="360"/>
      </w:pPr>
      <w:rPr>
        <w:rFonts w:ascii="Wingdings" w:hAnsi="Wingdings"/>
      </w:rPr>
    </w:lvl>
    <w:lvl w:ilvl="3" w:tplc="5C882B68">
      <w:start w:val="1"/>
      <w:numFmt w:val="bullet"/>
      <w:lvlText w:val=""/>
      <w:lvlJc w:val="left"/>
      <w:pPr>
        <w:tabs>
          <w:tab w:val="num" w:pos="2880"/>
        </w:tabs>
        <w:ind w:left="2880" w:hanging="360"/>
      </w:pPr>
      <w:rPr>
        <w:rFonts w:ascii="Symbol" w:hAnsi="Symbol"/>
      </w:rPr>
    </w:lvl>
    <w:lvl w:ilvl="4" w:tplc="902C4D56">
      <w:start w:val="1"/>
      <w:numFmt w:val="bullet"/>
      <w:lvlText w:val="o"/>
      <w:lvlJc w:val="left"/>
      <w:pPr>
        <w:tabs>
          <w:tab w:val="num" w:pos="3600"/>
        </w:tabs>
        <w:ind w:left="3600" w:hanging="360"/>
      </w:pPr>
      <w:rPr>
        <w:rFonts w:ascii="Courier New" w:hAnsi="Courier New"/>
      </w:rPr>
    </w:lvl>
    <w:lvl w:ilvl="5" w:tplc="38A47C54">
      <w:start w:val="1"/>
      <w:numFmt w:val="bullet"/>
      <w:lvlText w:val=""/>
      <w:lvlJc w:val="left"/>
      <w:pPr>
        <w:tabs>
          <w:tab w:val="num" w:pos="4320"/>
        </w:tabs>
        <w:ind w:left="4320" w:hanging="360"/>
      </w:pPr>
      <w:rPr>
        <w:rFonts w:ascii="Wingdings" w:hAnsi="Wingdings"/>
      </w:rPr>
    </w:lvl>
    <w:lvl w:ilvl="6" w:tplc="08260ECE">
      <w:start w:val="1"/>
      <w:numFmt w:val="bullet"/>
      <w:lvlText w:val=""/>
      <w:lvlJc w:val="left"/>
      <w:pPr>
        <w:tabs>
          <w:tab w:val="num" w:pos="5040"/>
        </w:tabs>
        <w:ind w:left="5040" w:hanging="360"/>
      </w:pPr>
      <w:rPr>
        <w:rFonts w:ascii="Symbol" w:hAnsi="Symbol"/>
      </w:rPr>
    </w:lvl>
    <w:lvl w:ilvl="7" w:tplc="6D7A5AC0">
      <w:start w:val="1"/>
      <w:numFmt w:val="bullet"/>
      <w:lvlText w:val="o"/>
      <w:lvlJc w:val="left"/>
      <w:pPr>
        <w:tabs>
          <w:tab w:val="num" w:pos="5760"/>
        </w:tabs>
        <w:ind w:left="5760" w:hanging="360"/>
      </w:pPr>
      <w:rPr>
        <w:rFonts w:ascii="Courier New" w:hAnsi="Courier New"/>
      </w:rPr>
    </w:lvl>
    <w:lvl w:ilvl="8" w:tplc="07B2915E">
      <w:start w:val="1"/>
      <w:numFmt w:val="bullet"/>
      <w:lvlText w:val=""/>
      <w:lvlJc w:val="left"/>
      <w:pPr>
        <w:tabs>
          <w:tab w:val="num" w:pos="6480"/>
        </w:tabs>
        <w:ind w:left="6480" w:hanging="360"/>
      </w:pPr>
      <w:rPr>
        <w:rFonts w:ascii="Wingdings" w:hAnsi="Wingdings"/>
      </w:rPr>
    </w:lvl>
  </w:abstractNum>
  <w:abstractNum w:abstractNumId="119" w15:restartNumberingAfterBreak="0">
    <w:nsid w:val="00000078"/>
    <w:multiLevelType w:val="hybridMultilevel"/>
    <w:tmpl w:val="00000078"/>
    <w:lvl w:ilvl="0" w:tplc="DEFC2962">
      <w:start w:val="3"/>
      <w:numFmt w:val="lowerLetter"/>
      <w:lvlText w:val="(%1)"/>
      <w:lvlJc w:val="left"/>
      <w:pPr>
        <w:tabs>
          <w:tab w:val="num" w:pos="360"/>
        </w:tabs>
        <w:ind w:left="720" w:hanging="360"/>
      </w:pPr>
      <w:rPr>
        <w:rFonts w:ascii="Times New Roman" w:eastAsia="Times New Roman" w:hAnsi="Times New Roman" w:cs="Times New Roman"/>
        <w:b w:val="0"/>
        <w:i/>
        <w:strike w:val="0"/>
        <w:sz w:val="16"/>
        <w:u w:val="none"/>
      </w:rPr>
    </w:lvl>
    <w:lvl w:ilvl="1" w:tplc="0C045950">
      <w:start w:val="1"/>
      <w:numFmt w:val="bullet"/>
      <w:lvlText w:val="o"/>
      <w:lvlJc w:val="left"/>
      <w:pPr>
        <w:tabs>
          <w:tab w:val="num" w:pos="1440"/>
        </w:tabs>
        <w:ind w:left="1440" w:hanging="360"/>
      </w:pPr>
      <w:rPr>
        <w:rFonts w:ascii="Courier New" w:hAnsi="Courier New"/>
      </w:rPr>
    </w:lvl>
    <w:lvl w:ilvl="2" w:tplc="AF7CCD48">
      <w:start w:val="1"/>
      <w:numFmt w:val="bullet"/>
      <w:lvlText w:val=""/>
      <w:lvlJc w:val="left"/>
      <w:pPr>
        <w:tabs>
          <w:tab w:val="num" w:pos="2160"/>
        </w:tabs>
        <w:ind w:left="2160" w:hanging="360"/>
      </w:pPr>
      <w:rPr>
        <w:rFonts w:ascii="Wingdings" w:hAnsi="Wingdings"/>
      </w:rPr>
    </w:lvl>
    <w:lvl w:ilvl="3" w:tplc="D3A850C6">
      <w:start w:val="1"/>
      <w:numFmt w:val="bullet"/>
      <w:lvlText w:val=""/>
      <w:lvlJc w:val="left"/>
      <w:pPr>
        <w:tabs>
          <w:tab w:val="num" w:pos="2880"/>
        </w:tabs>
        <w:ind w:left="2880" w:hanging="360"/>
      </w:pPr>
      <w:rPr>
        <w:rFonts w:ascii="Symbol" w:hAnsi="Symbol"/>
      </w:rPr>
    </w:lvl>
    <w:lvl w:ilvl="4" w:tplc="545E35FA">
      <w:start w:val="1"/>
      <w:numFmt w:val="bullet"/>
      <w:lvlText w:val="o"/>
      <w:lvlJc w:val="left"/>
      <w:pPr>
        <w:tabs>
          <w:tab w:val="num" w:pos="3600"/>
        </w:tabs>
        <w:ind w:left="3600" w:hanging="360"/>
      </w:pPr>
      <w:rPr>
        <w:rFonts w:ascii="Courier New" w:hAnsi="Courier New"/>
      </w:rPr>
    </w:lvl>
    <w:lvl w:ilvl="5" w:tplc="2544EF6A">
      <w:start w:val="1"/>
      <w:numFmt w:val="bullet"/>
      <w:lvlText w:val=""/>
      <w:lvlJc w:val="left"/>
      <w:pPr>
        <w:tabs>
          <w:tab w:val="num" w:pos="4320"/>
        </w:tabs>
        <w:ind w:left="4320" w:hanging="360"/>
      </w:pPr>
      <w:rPr>
        <w:rFonts w:ascii="Wingdings" w:hAnsi="Wingdings"/>
      </w:rPr>
    </w:lvl>
    <w:lvl w:ilvl="6" w:tplc="558A1D3A">
      <w:start w:val="1"/>
      <w:numFmt w:val="bullet"/>
      <w:lvlText w:val=""/>
      <w:lvlJc w:val="left"/>
      <w:pPr>
        <w:tabs>
          <w:tab w:val="num" w:pos="5040"/>
        </w:tabs>
        <w:ind w:left="5040" w:hanging="360"/>
      </w:pPr>
      <w:rPr>
        <w:rFonts w:ascii="Symbol" w:hAnsi="Symbol"/>
      </w:rPr>
    </w:lvl>
    <w:lvl w:ilvl="7" w:tplc="B264150A">
      <w:start w:val="1"/>
      <w:numFmt w:val="bullet"/>
      <w:lvlText w:val="o"/>
      <w:lvlJc w:val="left"/>
      <w:pPr>
        <w:tabs>
          <w:tab w:val="num" w:pos="5760"/>
        </w:tabs>
        <w:ind w:left="5760" w:hanging="360"/>
      </w:pPr>
      <w:rPr>
        <w:rFonts w:ascii="Courier New" w:hAnsi="Courier New"/>
      </w:rPr>
    </w:lvl>
    <w:lvl w:ilvl="8" w:tplc="9DEE1F34">
      <w:start w:val="1"/>
      <w:numFmt w:val="bullet"/>
      <w:lvlText w:val=""/>
      <w:lvlJc w:val="left"/>
      <w:pPr>
        <w:tabs>
          <w:tab w:val="num" w:pos="6480"/>
        </w:tabs>
        <w:ind w:left="6480" w:hanging="360"/>
      </w:pPr>
      <w:rPr>
        <w:rFonts w:ascii="Wingdings" w:hAnsi="Wingdings"/>
      </w:rPr>
    </w:lvl>
  </w:abstractNum>
  <w:abstractNum w:abstractNumId="120" w15:restartNumberingAfterBreak="0">
    <w:nsid w:val="00000079"/>
    <w:multiLevelType w:val="hybridMultilevel"/>
    <w:tmpl w:val="00000079"/>
    <w:lvl w:ilvl="0" w:tplc="EB6AE9E8">
      <w:start w:val="1"/>
      <w:numFmt w:val="lowerLetter"/>
      <w:lvlText w:val="(%1)"/>
      <w:lvlJc w:val="left"/>
      <w:pPr>
        <w:tabs>
          <w:tab w:val="num" w:pos="360"/>
        </w:tabs>
        <w:ind w:left="720" w:hanging="360"/>
      </w:pPr>
      <w:rPr>
        <w:rFonts w:ascii="Times New Roman" w:eastAsia="Times New Roman" w:hAnsi="Times New Roman" w:cs="Times New Roman"/>
        <w:b w:val="0"/>
        <w:i/>
        <w:strike w:val="0"/>
        <w:sz w:val="16"/>
        <w:u w:val="none"/>
      </w:rPr>
    </w:lvl>
    <w:lvl w:ilvl="1" w:tplc="1AF82090">
      <w:start w:val="1"/>
      <w:numFmt w:val="bullet"/>
      <w:lvlText w:val="o"/>
      <w:lvlJc w:val="left"/>
      <w:pPr>
        <w:tabs>
          <w:tab w:val="num" w:pos="1440"/>
        </w:tabs>
        <w:ind w:left="1440" w:hanging="360"/>
      </w:pPr>
      <w:rPr>
        <w:rFonts w:ascii="Courier New" w:hAnsi="Courier New"/>
      </w:rPr>
    </w:lvl>
    <w:lvl w:ilvl="2" w:tplc="83C0E5FE">
      <w:start w:val="1"/>
      <w:numFmt w:val="bullet"/>
      <w:lvlText w:val=""/>
      <w:lvlJc w:val="left"/>
      <w:pPr>
        <w:tabs>
          <w:tab w:val="num" w:pos="2160"/>
        </w:tabs>
        <w:ind w:left="2160" w:hanging="360"/>
      </w:pPr>
      <w:rPr>
        <w:rFonts w:ascii="Wingdings" w:hAnsi="Wingdings"/>
      </w:rPr>
    </w:lvl>
    <w:lvl w:ilvl="3" w:tplc="E7BCB098">
      <w:start w:val="1"/>
      <w:numFmt w:val="bullet"/>
      <w:lvlText w:val=""/>
      <w:lvlJc w:val="left"/>
      <w:pPr>
        <w:tabs>
          <w:tab w:val="num" w:pos="2880"/>
        </w:tabs>
        <w:ind w:left="2880" w:hanging="360"/>
      </w:pPr>
      <w:rPr>
        <w:rFonts w:ascii="Symbol" w:hAnsi="Symbol"/>
      </w:rPr>
    </w:lvl>
    <w:lvl w:ilvl="4" w:tplc="39667C34">
      <w:start w:val="1"/>
      <w:numFmt w:val="bullet"/>
      <w:lvlText w:val="o"/>
      <w:lvlJc w:val="left"/>
      <w:pPr>
        <w:tabs>
          <w:tab w:val="num" w:pos="3600"/>
        </w:tabs>
        <w:ind w:left="3600" w:hanging="360"/>
      </w:pPr>
      <w:rPr>
        <w:rFonts w:ascii="Courier New" w:hAnsi="Courier New"/>
      </w:rPr>
    </w:lvl>
    <w:lvl w:ilvl="5" w:tplc="46823782">
      <w:start w:val="1"/>
      <w:numFmt w:val="bullet"/>
      <w:lvlText w:val=""/>
      <w:lvlJc w:val="left"/>
      <w:pPr>
        <w:tabs>
          <w:tab w:val="num" w:pos="4320"/>
        </w:tabs>
        <w:ind w:left="4320" w:hanging="360"/>
      </w:pPr>
      <w:rPr>
        <w:rFonts w:ascii="Wingdings" w:hAnsi="Wingdings"/>
      </w:rPr>
    </w:lvl>
    <w:lvl w:ilvl="6" w:tplc="D5DABCE6">
      <w:start w:val="1"/>
      <w:numFmt w:val="bullet"/>
      <w:lvlText w:val=""/>
      <w:lvlJc w:val="left"/>
      <w:pPr>
        <w:tabs>
          <w:tab w:val="num" w:pos="5040"/>
        </w:tabs>
        <w:ind w:left="5040" w:hanging="360"/>
      </w:pPr>
      <w:rPr>
        <w:rFonts w:ascii="Symbol" w:hAnsi="Symbol"/>
      </w:rPr>
    </w:lvl>
    <w:lvl w:ilvl="7" w:tplc="54EC6F5A">
      <w:start w:val="1"/>
      <w:numFmt w:val="bullet"/>
      <w:lvlText w:val="o"/>
      <w:lvlJc w:val="left"/>
      <w:pPr>
        <w:tabs>
          <w:tab w:val="num" w:pos="5760"/>
        </w:tabs>
        <w:ind w:left="5760" w:hanging="360"/>
      </w:pPr>
      <w:rPr>
        <w:rFonts w:ascii="Courier New" w:hAnsi="Courier New"/>
      </w:rPr>
    </w:lvl>
    <w:lvl w:ilvl="8" w:tplc="57A27B7A">
      <w:start w:val="1"/>
      <w:numFmt w:val="bullet"/>
      <w:lvlText w:val=""/>
      <w:lvlJc w:val="left"/>
      <w:pPr>
        <w:tabs>
          <w:tab w:val="num" w:pos="6480"/>
        </w:tabs>
        <w:ind w:left="6480" w:hanging="360"/>
      </w:pPr>
      <w:rPr>
        <w:rFonts w:ascii="Wingdings" w:hAnsi="Wingdings"/>
      </w:rPr>
    </w:lvl>
  </w:abstractNum>
  <w:abstractNum w:abstractNumId="121" w15:restartNumberingAfterBreak="0">
    <w:nsid w:val="0000007A"/>
    <w:multiLevelType w:val="hybridMultilevel"/>
    <w:tmpl w:val="0000007A"/>
    <w:lvl w:ilvl="0" w:tplc="DDE2A370">
      <w:start w:val="1"/>
      <w:numFmt w:val="lowerLetter"/>
      <w:lvlText w:val="(%1)"/>
      <w:lvlJc w:val="left"/>
      <w:pPr>
        <w:tabs>
          <w:tab w:val="num" w:pos="360"/>
        </w:tabs>
        <w:ind w:left="720" w:hanging="360"/>
      </w:pPr>
      <w:rPr>
        <w:rFonts w:ascii="Times New Roman" w:eastAsia="Times New Roman" w:hAnsi="Times New Roman" w:cs="Times New Roman"/>
        <w:b w:val="0"/>
        <w:i/>
        <w:strike w:val="0"/>
        <w:sz w:val="16"/>
        <w:u w:val="none"/>
      </w:rPr>
    </w:lvl>
    <w:lvl w:ilvl="1" w:tplc="AC0CFB78">
      <w:start w:val="1"/>
      <w:numFmt w:val="bullet"/>
      <w:lvlText w:val="o"/>
      <w:lvlJc w:val="left"/>
      <w:pPr>
        <w:tabs>
          <w:tab w:val="num" w:pos="1440"/>
        </w:tabs>
        <w:ind w:left="1440" w:hanging="360"/>
      </w:pPr>
      <w:rPr>
        <w:rFonts w:ascii="Courier New" w:hAnsi="Courier New"/>
      </w:rPr>
    </w:lvl>
    <w:lvl w:ilvl="2" w:tplc="F32EEB3E">
      <w:start w:val="1"/>
      <w:numFmt w:val="bullet"/>
      <w:lvlText w:val=""/>
      <w:lvlJc w:val="left"/>
      <w:pPr>
        <w:tabs>
          <w:tab w:val="num" w:pos="2160"/>
        </w:tabs>
        <w:ind w:left="2160" w:hanging="360"/>
      </w:pPr>
      <w:rPr>
        <w:rFonts w:ascii="Wingdings" w:hAnsi="Wingdings"/>
      </w:rPr>
    </w:lvl>
    <w:lvl w:ilvl="3" w:tplc="47E814AE">
      <w:start w:val="1"/>
      <w:numFmt w:val="bullet"/>
      <w:lvlText w:val=""/>
      <w:lvlJc w:val="left"/>
      <w:pPr>
        <w:tabs>
          <w:tab w:val="num" w:pos="2880"/>
        </w:tabs>
        <w:ind w:left="2880" w:hanging="360"/>
      </w:pPr>
      <w:rPr>
        <w:rFonts w:ascii="Symbol" w:hAnsi="Symbol"/>
      </w:rPr>
    </w:lvl>
    <w:lvl w:ilvl="4" w:tplc="B330EDC0">
      <w:start w:val="1"/>
      <w:numFmt w:val="bullet"/>
      <w:lvlText w:val="o"/>
      <w:lvlJc w:val="left"/>
      <w:pPr>
        <w:tabs>
          <w:tab w:val="num" w:pos="3600"/>
        </w:tabs>
        <w:ind w:left="3600" w:hanging="360"/>
      </w:pPr>
      <w:rPr>
        <w:rFonts w:ascii="Courier New" w:hAnsi="Courier New"/>
      </w:rPr>
    </w:lvl>
    <w:lvl w:ilvl="5" w:tplc="87FC5C30">
      <w:start w:val="1"/>
      <w:numFmt w:val="bullet"/>
      <w:lvlText w:val=""/>
      <w:lvlJc w:val="left"/>
      <w:pPr>
        <w:tabs>
          <w:tab w:val="num" w:pos="4320"/>
        </w:tabs>
        <w:ind w:left="4320" w:hanging="360"/>
      </w:pPr>
      <w:rPr>
        <w:rFonts w:ascii="Wingdings" w:hAnsi="Wingdings"/>
      </w:rPr>
    </w:lvl>
    <w:lvl w:ilvl="6" w:tplc="0F161B20">
      <w:start w:val="1"/>
      <w:numFmt w:val="bullet"/>
      <w:lvlText w:val=""/>
      <w:lvlJc w:val="left"/>
      <w:pPr>
        <w:tabs>
          <w:tab w:val="num" w:pos="5040"/>
        </w:tabs>
        <w:ind w:left="5040" w:hanging="360"/>
      </w:pPr>
      <w:rPr>
        <w:rFonts w:ascii="Symbol" w:hAnsi="Symbol"/>
      </w:rPr>
    </w:lvl>
    <w:lvl w:ilvl="7" w:tplc="11A0975A">
      <w:start w:val="1"/>
      <w:numFmt w:val="bullet"/>
      <w:lvlText w:val="o"/>
      <w:lvlJc w:val="left"/>
      <w:pPr>
        <w:tabs>
          <w:tab w:val="num" w:pos="5760"/>
        </w:tabs>
        <w:ind w:left="5760" w:hanging="360"/>
      </w:pPr>
      <w:rPr>
        <w:rFonts w:ascii="Courier New" w:hAnsi="Courier New"/>
      </w:rPr>
    </w:lvl>
    <w:lvl w:ilvl="8" w:tplc="CE040672">
      <w:start w:val="1"/>
      <w:numFmt w:val="bullet"/>
      <w:lvlText w:val=""/>
      <w:lvlJc w:val="left"/>
      <w:pPr>
        <w:tabs>
          <w:tab w:val="num" w:pos="6480"/>
        </w:tabs>
        <w:ind w:left="6480" w:hanging="360"/>
      </w:pPr>
      <w:rPr>
        <w:rFonts w:ascii="Wingdings" w:hAnsi="Wingdings"/>
      </w:rPr>
    </w:lvl>
  </w:abstractNum>
  <w:abstractNum w:abstractNumId="122" w15:restartNumberingAfterBreak="0">
    <w:nsid w:val="0000007B"/>
    <w:multiLevelType w:val="hybridMultilevel"/>
    <w:tmpl w:val="0000007B"/>
    <w:lvl w:ilvl="0" w:tplc="62AA82EE">
      <w:start w:val="1"/>
      <w:numFmt w:val="lowerLetter"/>
      <w:lvlText w:val="(%1)"/>
      <w:lvlJc w:val="left"/>
      <w:pPr>
        <w:tabs>
          <w:tab w:val="num" w:pos="360"/>
        </w:tabs>
        <w:ind w:left="720" w:hanging="360"/>
      </w:pPr>
      <w:rPr>
        <w:rFonts w:ascii="Times New Roman" w:eastAsia="Times New Roman" w:hAnsi="Times New Roman" w:cs="Times New Roman"/>
        <w:b w:val="0"/>
        <w:i/>
        <w:strike w:val="0"/>
        <w:sz w:val="16"/>
        <w:u w:val="none"/>
      </w:rPr>
    </w:lvl>
    <w:lvl w:ilvl="1" w:tplc="7EAC0308">
      <w:start w:val="1"/>
      <w:numFmt w:val="bullet"/>
      <w:lvlText w:val="o"/>
      <w:lvlJc w:val="left"/>
      <w:pPr>
        <w:tabs>
          <w:tab w:val="num" w:pos="1440"/>
        </w:tabs>
        <w:ind w:left="1440" w:hanging="360"/>
      </w:pPr>
      <w:rPr>
        <w:rFonts w:ascii="Courier New" w:hAnsi="Courier New"/>
      </w:rPr>
    </w:lvl>
    <w:lvl w:ilvl="2" w:tplc="93E2CC28">
      <w:start w:val="1"/>
      <w:numFmt w:val="bullet"/>
      <w:lvlText w:val=""/>
      <w:lvlJc w:val="left"/>
      <w:pPr>
        <w:tabs>
          <w:tab w:val="num" w:pos="2160"/>
        </w:tabs>
        <w:ind w:left="2160" w:hanging="360"/>
      </w:pPr>
      <w:rPr>
        <w:rFonts w:ascii="Wingdings" w:hAnsi="Wingdings"/>
      </w:rPr>
    </w:lvl>
    <w:lvl w:ilvl="3" w:tplc="CC1CF6B0">
      <w:start w:val="1"/>
      <w:numFmt w:val="bullet"/>
      <w:lvlText w:val=""/>
      <w:lvlJc w:val="left"/>
      <w:pPr>
        <w:tabs>
          <w:tab w:val="num" w:pos="2880"/>
        </w:tabs>
        <w:ind w:left="2880" w:hanging="360"/>
      </w:pPr>
      <w:rPr>
        <w:rFonts w:ascii="Symbol" w:hAnsi="Symbol"/>
      </w:rPr>
    </w:lvl>
    <w:lvl w:ilvl="4" w:tplc="45346546">
      <w:start w:val="1"/>
      <w:numFmt w:val="bullet"/>
      <w:lvlText w:val="o"/>
      <w:lvlJc w:val="left"/>
      <w:pPr>
        <w:tabs>
          <w:tab w:val="num" w:pos="3600"/>
        </w:tabs>
        <w:ind w:left="3600" w:hanging="360"/>
      </w:pPr>
      <w:rPr>
        <w:rFonts w:ascii="Courier New" w:hAnsi="Courier New"/>
      </w:rPr>
    </w:lvl>
    <w:lvl w:ilvl="5" w:tplc="8ADC8128">
      <w:start w:val="1"/>
      <w:numFmt w:val="bullet"/>
      <w:lvlText w:val=""/>
      <w:lvlJc w:val="left"/>
      <w:pPr>
        <w:tabs>
          <w:tab w:val="num" w:pos="4320"/>
        </w:tabs>
        <w:ind w:left="4320" w:hanging="360"/>
      </w:pPr>
      <w:rPr>
        <w:rFonts w:ascii="Wingdings" w:hAnsi="Wingdings"/>
      </w:rPr>
    </w:lvl>
    <w:lvl w:ilvl="6" w:tplc="7CFEAB9A">
      <w:start w:val="1"/>
      <w:numFmt w:val="bullet"/>
      <w:lvlText w:val=""/>
      <w:lvlJc w:val="left"/>
      <w:pPr>
        <w:tabs>
          <w:tab w:val="num" w:pos="5040"/>
        </w:tabs>
        <w:ind w:left="5040" w:hanging="360"/>
      </w:pPr>
      <w:rPr>
        <w:rFonts w:ascii="Symbol" w:hAnsi="Symbol"/>
      </w:rPr>
    </w:lvl>
    <w:lvl w:ilvl="7" w:tplc="D0D632CA">
      <w:start w:val="1"/>
      <w:numFmt w:val="bullet"/>
      <w:lvlText w:val="o"/>
      <w:lvlJc w:val="left"/>
      <w:pPr>
        <w:tabs>
          <w:tab w:val="num" w:pos="5760"/>
        </w:tabs>
        <w:ind w:left="5760" w:hanging="360"/>
      </w:pPr>
      <w:rPr>
        <w:rFonts w:ascii="Courier New" w:hAnsi="Courier New"/>
      </w:rPr>
    </w:lvl>
    <w:lvl w:ilvl="8" w:tplc="E63E6298">
      <w:start w:val="1"/>
      <w:numFmt w:val="bullet"/>
      <w:lvlText w:val=""/>
      <w:lvlJc w:val="left"/>
      <w:pPr>
        <w:tabs>
          <w:tab w:val="num" w:pos="6480"/>
        </w:tabs>
        <w:ind w:left="6480" w:hanging="360"/>
      </w:pPr>
      <w:rPr>
        <w:rFonts w:ascii="Wingdings" w:hAnsi="Wingdings"/>
      </w:rPr>
    </w:lvl>
  </w:abstractNum>
  <w:abstractNum w:abstractNumId="123" w15:restartNumberingAfterBreak="0">
    <w:nsid w:val="0000007C"/>
    <w:multiLevelType w:val="hybridMultilevel"/>
    <w:tmpl w:val="0000007C"/>
    <w:lvl w:ilvl="0" w:tplc="5210B9E2">
      <w:start w:val="2"/>
      <w:numFmt w:val="lowerLetter"/>
      <w:lvlText w:val="(%1)"/>
      <w:lvlJc w:val="left"/>
      <w:pPr>
        <w:tabs>
          <w:tab w:val="num" w:pos="360"/>
        </w:tabs>
        <w:ind w:left="720" w:hanging="360"/>
      </w:pPr>
      <w:rPr>
        <w:rFonts w:ascii="Times New Roman" w:eastAsia="Times New Roman" w:hAnsi="Times New Roman" w:cs="Times New Roman"/>
        <w:b w:val="0"/>
        <w:i/>
        <w:strike w:val="0"/>
        <w:sz w:val="16"/>
        <w:u w:val="none"/>
      </w:rPr>
    </w:lvl>
    <w:lvl w:ilvl="1" w:tplc="B0B46572">
      <w:start w:val="1"/>
      <w:numFmt w:val="bullet"/>
      <w:lvlText w:val="o"/>
      <w:lvlJc w:val="left"/>
      <w:pPr>
        <w:tabs>
          <w:tab w:val="num" w:pos="1440"/>
        </w:tabs>
        <w:ind w:left="1440" w:hanging="360"/>
      </w:pPr>
      <w:rPr>
        <w:rFonts w:ascii="Courier New" w:hAnsi="Courier New"/>
      </w:rPr>
    </w:lvl>
    <w:lvl w:ilvl="2" w:tplc="3A22B034">
      <w:start w:val="1"/>
      <w:numFmt w:val="bullet"/>
      <w:lvlText w:val=""/>
      <w:lvlJc w:val="left"/>
      <w:pPr>
        <w:tabs>
          <w:tab w:val="num" w:pos="2160"/>
        </w:tabs>
        <w:ind w:left="2160" w:hanging="360"/>
      </w:pPr>
      <w:rPr>
        <w:rFonts w:ascii="Wingdings" w:hAnsi="Wingdings"/>
      </w:rPr>
    </w:lvl>
    <w:lvl w:ilvl="3" w:tplc="5BEA72AC">
      <w:start w:val="1"/>
      <w:numFmt w:val="bullet"/>
      <w:lvlText w:val=""/>
      <w:lvlJc w:val="left"/>
      <w:pPr>
        <w:tabs>
          <w:tab w:val="num" w:pos="2880"/>
        </w:tabs>
        <w:ind w:left="2880" w:hanging="360"/>
      </w:pPr>
      <w:rPr>
        <w:rFonts w:ascii="Symbol" w:hAnsi="Symbol"/>
      </w:rPr>
    </w:lvl>
    <w:lvl w:ilvl="4" w:tplc="C65AF4C4">
      <w:start w:val="1"/>
      <w:numFmt w:val="bullet"/>
      <w:lvlText w:val="o"/>
      <w:lvlJc w:val="left"/>
      <w:pPr>
        <w:tabs>
          <w:tab w:val="num" w:pos="3600"/>
        </w:tabs>
        <w:ind w:left="3600" w:hanging="360"/>
      </w:pPr>
      <w:rPr>
        <w:rFonts w:ascii="Courier New" w:hAnsi="Courier New"/>
      </w:rPr>
    </w:lvl>
    <w:lvl w:ilvl="5" w:tplc="AA54C422">
      <w:start w:val="1"/>
      <w:numFmt w:val="bullet"/>
      <w:lvlText w:val=""/>
      <w:lvlJc w:val="left"/>
      <w:pPr>
        <w:tabs>
          <w:tab w:val="num" w:pos="4320"/>
        </w:tabs>
        <w:ind w:left="4320" w:hanging="360"/>
      </w:pPr>
      <w:rPr>
        <w:rFonts w:ascii="Wingdings" w:hAnsi="Wingdings"/>
      </w:rPr>
    </w:lvl>
    <w:lvl w:ilvl="6" w:tplc="DD5A820E">
      <w:start w:val="1"/>
      <w:numFmt w:val="bullet"/>
      <w:lvlText w:val=""/>
      <w:lvlJc w:val="left"/>
      <w:pPr>
        <w:tabs>
          <w:tab w:val="num" w:pos="5040"/>
        </w:tabs>
        <w:ind w:left="5040" w:hanging="360"/>
      </w:pPr>
      <w:rPr>
        <w:rFonts w:ascii="Symbol" w:hAnsi="Symbol"/>
      </w:rPr>
    </w:lvl>
    <w:lvl w:ilvl="7" w:tplc="B07894C2">
      <w:start w:val="1"/>
      <w:numFmt w:val="bullet"/>
      <w:lvlText w:val="o"/>
      <w:lvlJc w:val="left"/>
      <w:pPr>
        <w:tabs>
          <w:tab w:val="num" w:pos="5760"/>
        </w:tabs>
        <w:ind w:left="5760" w:hanging="360"/>
      </w:pPr>
      <w:rPr>
        <w:rFonts w:ascii="Courier New" w:hAnsi="Courier New"/>
      </w:rPr>
    </w:lvl>
    <w:lvl w:ilvl="8" w:tplc="6A2A5D62">
      <w:start w:val="1"/>
      <w:numFmt w:val="bullet"/>
      <w:lvlText w:val=""/>
      <w:lvlJc w:val="left"/>
      <w:pPr>
        <w:tabs>
          <w:tab w:val="num" w:pos="6480"/>
        </w:tabs>
        <w:ind w:left="6480" w:hanging="360"/>
      </w:pPr>
      <w:rPr>
        <w:rFonts w:ascii="Wingdings" w:hAnsi="Wingdings"/>
      </w:rPr>
    </w:lvl>
  </w:abstractNum>
  <w:abstractNum w:abstractNumId="124" w15:restartNumberingAfterBreak="0">
    <w:nsid w:val="0000007D"/>
    <w:multiLevelType w:val="hybridMultilevel"/>
    <w:tmpl w:val="0000007D"/>
    <w:lvl w:ilvl="0" w:tplc="E1D2C046">
      <w:start w:val="3"/>
      <w:numFmt w:val="lowerLetter"/>
      <w:lvlText w:val="(%1)"/>
      <w:lvlJc w:val="left"/>
      <w:pPr>
        <w:tabs>
          <w:tab w:val="num" w:pos="360"/>
        </w:tabs>
        <w:ind w:left="720" w:hanging="360"/>
      </w:pPr>
      <w:rPr>
        <w:rFonts w:ascii="Times New Roman" w:eastAsia="Times New Roman" w:hAnsi="Times New Roman" w:cs="Times New Roman"/>
        <w:b w:val="0"/>
        <w:i/>
        <w:strike w:val="0"/>
        <w:sz w:val="16"/>
        <w:u w:val="none"/>
      </w:rPr>
    </w:lvl>
    <w:lvl w:ilvl="1" w:tplc="E200DC72">
      <w:start w:val="1"/>
      <w:numFmt w:val="bullet"/>
      <w:lvlText w:val="o"/>
      <w:lvlJc w:val="left"/>
      <w:pPr>
        <w:tabs>
          <w:tab w:val="num" w:pos="1440"/>
        </w:tabs>
        <w:ind w:left="1440" w:hanging="360"/>
      </w:pPr>
      <w:rPr>
        <w:rFonts w:ascii="Courier New" w:hAnsi="Courier New"/>
      </w:rPr>
    </w:lvl>
    <w:lvl w:ilvl="2" w:tplc="7B2CC4EE">
      <w:start w:val="1"/>
      <w:numFmt w:val="bullet"/>
      <w:lvlText w:val=""/>
      <w:lvlJc w:val="left"/>
      <w:pPr>
        <w:tabs>
          <w:tab w:val="num" w:pos="2160"/>
        </w:tabs>
        <w:ind w:left="2160" w:hanging="360"/>
      </w:pPr>
      <w:rPr>
        <w:rFonts w:ascii="Wingdings" w:hAnsi="Wingdings"/>
      </w:rPr>
    </w:lvl>
    <w:lvl w:ilvl="3" w:tplc="7E3C454A">
      <w:start w:val="1"/>
      <w:numFmt w:val="bullet"/>
      <w:lvlText w:val=""/>
      <w:lvlJc w:val="left"/>
      <w:pPr>
        <w:tabs>
          <w:tab w:val="num" w:pos="2880"/>
        </w:tabs>
        <w:ind w:left="2880" w:hanging="360"/>
      </w:pPr>
      <w:rPr>
        <w:rFonts w:ascii="Symbol" w:hAnsi="Symbol"/>
      </w:rPr>
    </w:lvl>
    <w:lvl w:ilvl="4" w:tplc="95EC14B4">
      <w:start w:val="1"/>
      <w:numFmt w:val="bullet"/>
      <w:lvlText w:val="o"/>
      <w:lvlJc w:val="left"/>
      <w:pPr>
        <w:tabs>
          <w:tab w:val="num" w:pos="3600"/>
        </w:tabs>
        <w:ind w:left="3600" w:hanging="360"/>
      </w:pPr>
      <w:rPr>
        <w:rFonts w:ascii="Courier New" w:hAnsi="Courier New"/>
      </w:rPr>
    </w:lvl>
    <w:lvl w:ilvl="5" w:tplc="A98E3F5E">
      <w:start w:val="1"/>
      <w:numFmt w:val="bullet"/>
      <w:lvlText w:val=""/>
      <w:lvlJc w:val="left"/>
      <w:pPr>
        <w:tabs>
          <w:tab w:val="num" w:pos="4320"/>
        </w:tabs>
        <w:ind w:left="4320" w:hanging="360"/>
      </w:pPr>
      <w:rPr>
        <w:rFonts w:ascii="Wingdings" w:hAnsi="Wingdings"/>
      </w:rPr>
    </w:lvl>
    <w:lvl w:ilvl="6" w:tplc="69F689C2">
      <w:start w:val="1"/>
      <w:numFmt w:val="bullet"/>
      <w:lvlText w:val=""/>
      <w:lvlJc w:val="left"/>
      <w:pPr>
        <w:tabs>
          <w:tab w:val="num" w:pos="5040"/>
        </w:tabs>
        <w:ind w:left="5040" w:hanging="360"/>
      </w:pPr>
      <w:rPr>
        <w:rFonts w:ascii="Symbol" w:hAnsi="Symbol"/>
      </w:rPr>
    </w:lvl>
    <w:lvl w:ilvl="7" w:tplc="4B489EA6">
      <w:start w:val="1"/>
      <w:numFmt w:val="bullet"/>
      <w:lvlText w:val="o"/>
      <w:lvlJc w:val="left"/>
      <w:pPr>
        <w:tabs>
          <w:tab w:val="num" w:pos="5760"/>
        </w:tabs>
        <w:ind w:left="5760" w:hanging="360"/>
      </w:pPr>
      <w:rPr>
        <w:rFonts w:ascii="Courier New" w:hAnsi="Courier New"/>
      </w:rPr>
    </w:lvl>
    <w:lvl w:ilvl="8" w:tplc="D70097D6">
      <w:start w:val="1"/>
      <w:numFmt w:val="bullet"/>
      <w:lvlText w:val=""/>
      <w:lvlJc w:val="left"/>
      <w:pPr>
        <w:tabs>
          <w:tab w:val="num" w:pos="6480"/>
        </w:tabs>
        <w:ind w:left="6480" w:hanging="360"/>
      </w:pPr>
      <w:rPr>
        <w:rFonts w:ascii="Wingdings" w:hAnsi="Wingdings"/>
      </w:rPr>
    </w:lvl>
  </w:abstractNum>
  <w:abstractNum w:abstractNumId="125" w15:restartNumberingAfterBreak="0">
    <w:nsid w:val="0000007E"/>
    <w:multiLevelType w:val="hybridMultilevel"/>
    <w:tmpl w:val="0000007E"/>
    <w:lvl w:ilvl="0" w:tplc="29028ADE">
      <w:start w:val="1"/>
      <w:numFmt w:val="lowerLetter"/>
      <w:lvlText w:val="(%1)"/>
      <w:lvlJc w:val="left"/>
      <w:pPr>
        <w:tabs>
          <w:tab w:val="num" w:pos="360"/>
        </w:tabs>
        <w:ind w:left="720" w:hanging="360"/>
      </w:pPr>
      <w:rPr>
        <w:rFonts w:ascii="Times New Roman" w:eastAsia="Times New Roman" w:hAnsi="Times New Roman" w:cs="Times New Roman"/>
        <w:b w:val="0"/>
        <w:i/>
        <w:strike w:val="0"/>
        <w:sz w:val="16"/>
        <w:u w:val="none"/>
      </w:rPr>
    </w:lvl>
    <w:lvl w:ilvl="1" w:tplc="FB269580">
      <w:start w:val="1"/>
      <w:numFmt w:val="bullet"/>
      <w:lvlText w:val="o"/>
      <w:lvlJc w:val="left"/>
      <w:pPr>
        <w:tabs>
          <w:tab w:val="num" w:pos="1440"/>
        </w:tabs>
        <w:ind w:left="1440" w:hanging="360"/>
      </w:pPr>
      <w:rPr>
        <w:rFonts w:ascii="Courier New" w:hAnsi="Courier New"/>
      </w:rPr>
    </w:lvl>
    <w:lvl w:ilvl="2" w:tplc="F3F6AF0A">
      <w:start w:val="1"/>
      <w:numFmt w:val="bullet"/>
      <w:lvlText w:val=""/>
      <w:lvlJc w:val="left"/>
      <w:pPr>
        <w:tabs>
          <w:tab w:val="num" w:pos="2160"/>
        </w:tabs>
        <w:ind w:left="2160" w:hanging="360"/>
      </w:pPr>
      <w:rPr>
        <w:rFonts w:ascii="Wingdings" w:hAnsi="Wingdings"/>
      </w:rPr>
    </w:lvl>
    <w:lvl w:ilvl="3" w:tplc="8624B902">
      <w:start w:val="1"/>
      <w:numFmt w:val="bullet"/>
      <w:lvlText w:val=""/>
      <w:lvlJc w:val="left"/>
      <w:pPr>
        <w:tabs>
          <w:tab w:val="num" w:pos="2880"/>
        </w:tabs>
        <w:ind w:left="2880" w:hanging="360"/>
      </w:pPr>
      <w:rPr>
        <w:rFonts w:ascii="Symbol" w:hAnsi="Symbol"/>
      </w:rPr>
    </w:lvl>
    <w:lvl w:ilvl="4" w:tplc="F334951A">
      <w:start w:val="1"/>
      <w:numFmt w:val="bullet"/>
      <w:lvlText w:val="o"/>
      <w:lvlJc w:val="left"/>
      <w:pPr>
        <w:tabs>
          <w:tab w:val="num" w:pos="3600"/>
        </w:tabs>
        <w:ind w:left="3600" w:hanging="360"/>
      </w:pPr>
      <w:rPr>
        <w:rFonts w:ascii="Courier New" w:hAnsi="Courier New"/>
      </w:rPr>
    </w:lvl>
    <w:lvl w:ilvl="5" w:tplc="8E28F6FC">
      <w:start w:val="1"/>
      <w:numFmt w:val="bullet"/>
      <w:lvlText w:val=""/>
      <w:lvlJc w:val="left"/>
      <w:pPr>
        <w:tabs>
          <w:tab w:val="num" w:pos="4320"/>
        </w:tabs>
        <w:ind w:left="4320" w:hanging="360"/>
      </w:pPr>
      <w:rPr>
        <w:rFonts w:ascii="Wingdings" w:hAnsi="Wingdings"/>
      </w:rPr>
    </w:lvl>
    <w:lvl w:ilvl="6" w:tplc="C098027E">
      <w:start w:val="1"/>
      <w:numFmt w:val="bullet"/>
      <w:lvlText w:val=""/>
      <w:lvlJc w:val="left"/>
      <w:pPr>
        <w:tabs>
          <w:tab w:val="num" w:pos="5040"/>
        </w:tabs>
        <w:ind w:left="5040" w:hanging="360"/>
      </w:pPr>
      <w:rPr>
        <w:rFonts w:ascii="Symbol" w:hAnsi="Symbol"/>
      </w:rPr>
    </w:lvl>
    <w:lvl w:ilvl="7" w:tplc="D2CA2F54">
      <w:start w:val="1"/>
      <w:numFmt w:val="bullet"/>
      <w:lvlText w:val="o"/>
      <w:lvlJc w:val="left"/>
      <w:pPr>
        <w:tabs>
          <w:tab w:val="num" w:pos="5760"/>
        </w:tabs>
        <w:ind w:left="5760" w:hanging="360"/>
      </w:pPr>
      <w:rPr>
        <w:rFonts w:ascii="Courier New" w:hAnsi="Courier New"/>
      </w:rPr>
    </w:lvl>
    <w:lvl w:ilvl="8" w:tplc="12AA4B1A">
      <w:start w:val="1"/>
      <w:numFmt w:val="bullet"/>
      <w:lvlText w:val=""/>
      <w:lvlJc w:val="left"/>
      <w:pPr>
        <w:tabs>
          <w:tab w:val="num" w:pos="6480"/>
        </w:tabs>
        <w:ind w:left="6480" w:hanging="360"/>
      </w:pPr>
      <w:rPr>
        <w:rFonts w:ascii="Wingdings" w:hAnsi="Wingdings"/>
      </w:rPr>
    </w:lvl>
  </w:abstractNum>
  <w:abstractNum w:abstractNumId="126" w15:restartNumberingAfterBreak="0">
    <w:nsid w:val="0000007F"/>
    <w:multiLevelType w:val="hybridMultilevel"/>
    <w:tmpl w:val="0000007F"/>
    <w:lvl w:ilvl="0" w:tplc="06AA1AD2">
      <w:start w:val="2"/>
      <w:numFmt w:val="lowerLetter"/>
      <w:lvlText w:val="(%1)"/>
      <w:lvlJc w:val="left"/>
      <w:pPr>
        <w:tabs>
          <w:tab w:val="num" w:pos="360"/>
        </w:tabs>
        <w:ind w:left="720" w:hanging="360"/>
      </w:pPr>
      <w:rPr>
        <w:rFonts w:ascii="Times New Roman" w:eastAsia="Times New Roman" w:hAnsi="Times New Roman" w:cs="Times New Roman"/>
        <w:b w:val="0"/>
        <w:i/>
        <w:strike w:val="0"/>
        <w:sz w:val="16"/>
        <w:u w:val="none"/>
      </w:rPr>
    </w:lvl>
    <w:lvl w:ilvl="1" w:tplc="463A9DAE">
      <w:start w:val="1"/>
      <w:numFmt w:val="bullet"/>
      <w:lvlText w:val="o"/>
      <w:lvlJc w:val="left"/>
      <w:pPr>
        <w:tabs>
          <w:tab w:val="num" w:pos="1440"/>
        </w:tabs>
        <w:ind w:left="1440" w:hanging="360"/>
      </w:pPr>
      <w:rPr>
        <w:rFonts w:ascii="Courier New" w:hAnsi="Courier New"/>
      </w:rPr>
    </w:lvl>
    <w:lvl w:ilvl="2" w:tplc="B128EC64">
      <w:start w:val="1"/>
      <w:numFmt w:val="bullet"/>
      <w:lvlText w:val=""/>
      <w:lvlJc w:val="left"/>
      <w:pPr>
        <w:tabs>
          <w:tab w:val="num" w:pos="2160"/>
        </w:tabs>
        <w:ind w:left="2160" w:hanging="360"/>
      </w:pPr>
      <w:rPr>
        <w:rFonts w:ascii="Wingdings" w:hAnsi="Wingdings"/>
      </w:rPr>
    </w:lvl>
    <w:lvl w:ilvl="3" w:tplc="6B54E17A">
      <w:start w:val="1"/>
      <w:numFmt w:val="bullet"/>
      <w:lvlText w:val=""/>
      <w:lvlJc w:val="left"/>
      <w:pPr>
        <w:tabs>
          <w:tab w:val="num" w:pos="2880"/>
        </w:tabs>
        <w:ind w:left="2880" w:hanging="360"/>
      </w:pPr>
      <w:rPr>
        <w:rFonts w:ascii="Symbol" w:hAnsi="Symbol"/>
      </w:rPr>
    </w:lvl>
    <w:lvl w:ilvl="4" w:tplc="BB1A55A4">
      <w:start w:val="1"/>
      <w:numFmt w:val="bullet"/>
      <w:lvlText w:val="o"/>
      <w:lvlJc w:val="left"/>
      <w:pPr>
        <w:tabs>
          <w:tab w:val="num" w:pos="3600"/>
        </w:tabs>
        <w:ind w:left="3600" w:hanging="360"/>
      </w:pPr>
      <w:rPr>
        <w:rFonts w:ascii="Courier New" w:hAnsi="Courier New"/>
      </w:rPr>
    </w:lvl>
    <w:lvl w:ilvl="5" w:tplc="EC6CB08E">
      <w:start w:val="1"/>
      <w:numFmt w:val="bullet"/>
      <w:lvlText w:val=""/>
      <w:lvlJc w:val="left"/>
      <w:pPr>
        <w:tabs>
          <w:tab w:val="num" w:pos="4320"/>
        </w:tabs>
        <w:ind w:left="4320" w:hanging="360"/>
      </w:pPr>
      <w:rPr>
        <w:rFonts w:ascii="Wingdings" w:hAnsi="Wingdings"/>
      </w:rPr>
    </w:lvl>
    <w:lvl w:ilvl="6" w:tplc="A86827F8">
      <w:start w:val="1"/>
      <w:numFmt w:val="bullet"/>
      <w:lvlText w:val=""/>
      <w:lvlJc w:val="left"/>
      <w:pPr>
        <w:tabs>
          <w:tab w:val="num" w:pos="5040"/>
        </w:tabs>
        <w:ind w:left="5040" w:hanging="360"/>
      </w:pPr>
      <w:rPr>
        <w:rFonts w:ascii="Symbol" w:hAnsi="Symbol"/>
      </w:rPr>
    </w:lvl>
    <w:lvl w:ilvl="7" w:tplc="A92693F8">
      <w:start w:val="1"/>
      <w:numFmt w:val="bullet"/>
      <w:lvlText w:val="o"/>
      <w:lvlJc w:val="left"/>
      <w:pPr>
        <w:tabs>
          <w:tab w:val="num" w:pos="5760"/>
        </w:tabs>
        <w:ind w:left="5760" w:hanging="360"/>
      </w:pPr>
      <w:rPr>
        <w:rFonts w:ascii="Courier New" w:hAnsi="Courier New"/>
      </w:rPr>
    </w:lvl>
    <w:lvl w:ilvl="8" w:tplc="3DF6827C">
      <w:start w:val="1"/>
      <w:numFmt w:val="bullet"/>
      <w:lvlText w:val=""/>
      <w:lvlJc w:val="left"/>
      <w:pPr>
        <w:tabs>
          <w:tab w:val="num" w:pos="6480"/>
        </w:tabs>
        <w:ind w:left="6480" w:hanging="360"/>
      </w:pPr>
      <w:rPr>
        <w:rFonts w:ascii="Wingdings" w:hAnsi="Wingdings"/>
      </w:rPr>
    </w:lvl>
  </w:abstractNum>
  <w:abstractNum w:abstractNumId="127" w15:restartNumberingAfterBreak="0">
    <w:nsid w:val="00000080"/>
    <w:multiLevelType w:val="hybridMultilevel"/>
    <w:tmpl w:val="00000080"/>
    <w:lvl w:ilvl="0" w:tplc="0AD27F7C">
      <w:start w:val="1"/>
      <w:numFmt w:val="lowerLetter"/>
      <w:lvlText w:val="(%1)"/>
      <w:lvlJc w:val="left"/>
      <w:pPr>
        <w:tabs>
          <w:tab w:val="num" w:pos="367"/>
        </w:tabs>
        <w:ind w:left="720" w:hanging="360"/>
      </w:pPr>
      <w:rPr>
        <w:rFonts w:ascii="Times New Roman" w:eastAsia="Times New Roman" w:hAnsi="Times New Roman" w:cs="Times New Roman"/>
        <w:b w:val="0"/>
        <w:i/>
        <w:strike w:val="0"/>
        <w:sz w:val="16"/>
        <w:u w:val="none"/>
      </w:rPr>
    </w:lvl>
    <w:lvl w:ilvl="1" w:tplc="4C4C87CE">
      <w:start w:val="1"/>
      <w:numFmt w:val="bullet"/>
      <w:lvlText w:val="o"/>
      <w:lvlJc w:val="left"/>
      <w:pPr>
        <w:tabs>
          <w:tab w:val="num" w:pos="1440"/>
        </w:tabs>
        <w:ind w:left="1440" w:hanging="360"/>
      </w:pPr>
      <w:rPr>
        <w:rFonts w:ascii="Courier New" w:hAnsi="Courier New"/>
      </w:rPr>
    </w:lvl>
    <w:lvl w:ilvl="2" w:tplc="5D0AD376">
      <w:start w:val="1"/>
      <w:numFmt w:val="bullet"/>
      <w:lvlText w:val=""/>
      <w:lvlJc w:val="left"/>
      <w:pPr>
        <w:tabs>
          <w:tab w:val="num" w:pos="2160"/>
        </w:tabs>
        <w:ind w:left="2160" w:hanging="360"/>
      </w:pPr>
      <w:rPr>
        <w:rFonts w:ascii="Wingdings" w:hAnsi="Wingdings"/>
      </w:rPr>
    </w:lvl>
    <w:lvl w:ilvl="3" w:tplc="FB0203F8">
      <w:start w:val="1"/>
      <w:numFmt w:val="bullet"/>
      <w:lvlText w:val=""/>
      <w:lvlJc w:val="left"/>
      <w:pPr>
        <w:tabs>
          <w:tab w:val="num" w:pos="2880"/>
        </w:tabs>
        <w:ind w:left="2880" w:hanging="360"/>
      </w:pPr>
      <w:rPr>
        <w:rFonts w:ascii="Symbol" w:hAnsi="Symbol"/>
      </w:rPr>
    </w:lvl>
    <w:lvl w:ilvl="4" w:tplc="AC66689C">
      <w:start w:val="1"/>
      <w:numFmt w:val="bullet"/>
      <w:lvlText w:val="o"/>
      <w:lvlJc w:val="left"/>
      <w:pPr>
        <w:tabs>
          <w:tab w:val="num" w:pos="3600"/>
        </w:tabs>
        <w:ind w:left="3600" w:hanging="360"/>
      </w:pPr>
      <w:rPr>
        <w:rFonts w:ascii="Courier New" w:hAnsi="Courier New"/>
      </w:rPr>
    </w:lvl>
    <w:lvl w:ilvl="5" w:tplc="B4E2D3F8">
      <w:start w:val="1"/>
      <w:numFmt w:val="bullet"/>
      <w:lvlText w:val=""/>
      <w:lvlJc w:val="left"/>
      <w:pPr>
        <w:tabs>
          <w:tab w:val="num" w:pos="4320"/>
        </w:tabs>
        <w:ind w:left="4320" w:hanging="360"/>
      </w:pPr>
      <w:rPr>
        <w:rFonts w:ascii="Wingdings" w:hAnsi="Wingdings"/>
      </w:rPr>
    </w:lvl>
    <w:lvl w:ilvl="6" w:tplc="5426AC66">
      <w:start w:val="1"/>
      <w:numFmt w:val="bullet"/>
      <w:lvlText w:val=""/>
      <w:lvlJc w:val="left"/>
      <w:pPr>
        <w:tabs>
          <w:tab w:val="num" w:pos="5040"/>
        </w:tabs>
        <w:ind w:left="5040" w:hanging="360"/>
      </w:pPr>
      <w:rPr>
        <w:rFonts w:ascii="Symbol" w:hAnsi="Symbol"/>
      </w:rPr>
    </w:lvl>
    <w:lvl w:ilvl="7" w:tplc="59C2CEEE">
      <w:start w:val="1"/>
      <w:numFmt w:val="bullet"/>
      <w:lvlText w:val="o"/>
      <w:lvlJc w:val="left"/>
      <w:pPr>
        <w:tabs>
          <w:tab w:val="num" w:pos="5760"/>
        </w:tabs>
        <w:ind w:left="5760" w:hanging="360"/>
      </w:pPr>
      <w:rPr>
        <w:rFonts w:ascii="Courier New" w:hAnsi="Courier New"/>
      </w:rPr>
    </w:lvl>
    <w:lvl w:ilvl="8" w:tplc="1A52058E">
      <w:start w:val="1"/>
      <w:numFmt w:val="bullet"/>
      <w:lvlText w:val=""/>
      <w:lvlJc w:val="left"/>
      <w:pPr>
        <w:tabs>
          <w:tab w:val="num" w:pos="6480"/>
        </w:tabs>
        <w:ind w:left="6480" w:hanging="360"/>
      </w:pPr>
      <w:rPr>
        <w:rFonts w:ascii="Wingdings" w:hAnsi="Wingdings"/>
      </w:rPr>
    </w:lvl>
  </w:abstractNum>
  <w:abstractNum w:abstractNumId="128" w15:restartNumberingAfterBreak="0">
    <w:nsid w:val="00000081"/>
    <w:multiLevelType w:val="hybridMultilevel"/>
    <w:tmpl w:val="00000081"/>
    <w:lvl w:ilvl="0" w:tplc="58400E0C">
      <w:start w:val="1"/>
      <w:numFmt w:val="lowerLetter"/>
      <w:lvlText w:val="(%1)"/>
      <w:lvlJc w:val="left"/>
      <w:pPr>
        <w:tabs>
          <w:tab w:val="num" w:pos="360"/>
        </w:tabs>
        <w:ind w:left="720" w:hanging="360"/>
      </w:pPr>
      <w:rPr>
        <w:rFonts w:ascii="Times New Roman" w:eastAsia="Times New Roman" w:hAnsi="Times New Roman" w:cs="Times New Roman"/>
        <w:b w:val="0"/>
        <w:i/>
        <w:strike w:val="0"/>
        <w:sz w:val="16"/>
        <w:u w:val="none"/>
      </w:rPr>
    </w:lvl>
    <w:lvl w:ilvl="1" w:tplc="302206DE">
      <w:start w:val="1"/>
      <w:numFmt w:val="bullet"/>
      <w:lvlText w:val="o"/>
      <w:lvlJc w:val="left"/>
      <w:pPr>
        <w:tabs>
          <w:tab w:val="num" w:pos="1440"/>
        </w:tabs>
        <w:ind w:left="1440" w:hanging="360"/>
      </w:pPr>
      <w:rPr>
        <w:rFonts w:ascii="Courier New" w:hAnsi="Courier New"/>
      </w:rPr>
    </w:lvl>
    <w:lvl w:ilvl="2" w:tplc="AFE20366">
      <w:start w:val="1"/>
      <w:numFmt w:val="bullet"/>
      <w:lvlText w:val=""/>
      <w:lvlJc w:val="left"/>
      <w:pPr>
        <w:tabs>
          <w:tab w:val="num" w:pos="2160"/>
        </w:tabs>
        <w:ind w:left="2160" w:hanging="360"/>
      </w:pPr>
      <w:rPr>
        <w:rFonts w:ascii="Wingdings" w:hAnsi="Wingdings"/>
      </w:rPr>
    </w:lvl>
    <w:lvl w:ilvl="3" w:tplc="AF7A76E0">
      <w:start w:val="1"/>
      <w:numFmt w:val="bullet"/>
      <w:lvlText w:val=""/>
      <w:lvlJc w:val="left"/>
      <w:pPr>
        <w:tabs>
          <w:tab w:val="num" w:pos="2880"/>
        </w:tabs>
        <w:ind w:left="2880" w:hanging="360"/>
      </w:pPr>
      <w:rPr>
        <w:rFonts w:ascii="Symbol" w:hAnsi="Symbol"/>
      </w:rPr>
    </w:lvl>
    <w:lvl w:ilvl="4" w:tplc="DF60F248">
      <w:start w:val="1"/>
      <w:numFmt w:val="bullet"/>
      <w:lvlText w:val="o"/>
      <w:lvlJc w:val="left"/>
      <w:pPr>
        <w:tabs>
          <w:tab w:val="num" w:pos="3600"/>
        </w:tabs>
        <w:ind w:left="3600" w:hanging="360"/>
      </w:pPr>
      <w:rPr>
        <w:rFonts w:ascii="Courier New" w:hAnsi="Courier New"/>
      </w:rPr>
    </w:lvl>
    <w:lvl w:ilvl="5" w:tplc="3C58843A">
      <w:start w:val="1"/>
      <w:numFmt w:val="bullet"/>
      <w:lvlText w:val=""/>
      <w:lvlJc w:val="left"/>
      <w:pPr>
        <w:tabs>
          <w:tab w:val="num" w:pos="4320"/>
        </w:tabs>
        <w:ind w:left="4320" w:hanging="360"/>
      </w:pPr>
      <w:rPr>
        <w:rFonts w:ascii="Wingdings" w:hAnsi="Wingdings"/>
      </w:rPr>
    </w:lvl>
    <w:lvl w:ilvl="6" w:tplc="39B2DE50">
      <w:start w:val="1"/>
      <w:numFmt w:val="bullet"/>
      <w:lvlText w:val=""/>
      <w:lvlJc w:val="left"/>
      <w:pPr>
        <w:tabs>
          <w:tab w:val="num" w:pos="5040"/>
        </w:tabs>
        <w:ind w:left="5040" w:hanging="360"/>
      </w:pPr>
      <w:rPr>
        <w:rFonts w:ascii="Symbol" w:hAnsi="Symbol"/>
      </w:rPr>
    </w:lvl>
    <w:lvl w:ilvl="7" w:tplc="65D282C0">
      <w:start w:val="1"/>
      <w:numFmt w:val="bullet"/>
      <w:lvlText w:val="o"/>
      <w:lvlJc w:val="left"/>
      <w:pPr>
        <w:tabs>
          <w:tab w:val="num" w:pos="5760"/>
        </w:tabs>
        <w:ind w:left="5760" w:hanging="360"/>
      </w:pPr>
      <w:rPr>
        <w:rFonts w:ascii="Courier New" w:hAnsi="Courier New"/>
      </w:rPr>
    </w:lvl>
    <w:lvl w:ilvl="8" w:tplc="9F283BD8">
      <w:start w:val="1"/>
      <w:numFmt w:val="bullet"/>
      <w:lvlText w:val=""/>
      <w:lvlJc w:val="left"/>
      <w:pPr>
        <w:tabs>
          <w:tab w:val="num" w:pos="6480"/>
        </w:tabs>
        <w:ind w:left="6480" w:hanging="360"/>
      </w:pPr>
      <w:rPr>
        <w:rFonts w:ascii="Wingdings" w:hAnsi="Wingdings"/>
      </w:rPr>
    </w:lvl>
  </w:abstractNum>
  <w:abstractNum w:abstractNumId="129" w15:restartNumberingAfterBreak="0">
    <w:nsid w:val="00000082"/>
    <w:multiLevelType w:val="hybridMultilevel"/>
    <w:tmpl w:val="00000082"/>
    <w:lvl w:ilvl="0" w:tplc="A6720728">
      <w:start w:val="1"/>
      <w:numFmt w:val="lowerLetter"/>
      <w:lvlText w:val="(%1)"/>
      <w:lvlJc w:val="left"/>
      <w:pPr>
        <w:tabs>
          <w:tab w:val="num" w:pos="360"/>
        </w:tabs>
        <w:ind w:left="720" w:hanging="360"/>
      </w:pPr>
      <w:rPr>
        <w:rFonts w:ascii="Times New Roman" w:eastAsia="Times New Roman" w:hAnsi="Times New Roman" w:cs="Times New Roman"/>
        <w:b w:val="0"/>
        <w:i/>
        <w:strike w:val="0"/>
        <w:sz w:val="16"/>
        <w:u w:val="none"/>
      </w:rPr>
    </w:lvl>
    <w:lvl w:ilvl="1" w:tplc="0E08CA42">
      <w:start w:val="1"/>
      <w:numFmt w:val="bullet"/>
      <w:lvlText w:val="o"/>
      <w:lvlJc w:val="left"/>
      <w:pPr>
        <w:tabs>
          <w:tab w:val="num" w:pos="1440"/>
        </w:tabs>
        <w:ind w:left="1440" w:hanging="360"/>
      </w:pPr>
      <w:rPr>
        <w:rFonts w:ascii="Courier New" w:hAnsi="Courier New"/>
      </w:rPr>
    </w:lvl>
    <w:lvl w:ilvl="2" w:tplc="C39271E8">
      <w:start w:val="1"/>
      <w:numFmt w:val="bullet"/>
      <w:lvlText w:val=""/>
      <w:lvlJc w:val="left"/>
      <w:pPr>
        <w:tabs>
          <w:tab w:val="num" w:pos="2160"/>
        </w:tabs>
        <w:ind w:left="2160" w:hanging="360"/>
      </w:pPr>
      <w:rPr>
        <w:rFonts w:ascii="Wingdings" w:hAnsi="Wingdings"/>
      </w:rPr>
    </w:lvl>
    <w:lvl w:ilvl="3" w:tplc="62B67014">
      <w:start w:val="1"/>
      <w:numFmt w:val="bullet"/>
      <w:lvlText w:val=""/>
      <w:lvlJc w:val="left"/>
      <w:pPr>
        <w:tabs>
          <w:tab w:val="num" w:pos="2880"/>
        </w:tabs>
        <w:ind w:left="2880" w:hanging="360"/>
      </w:pPr>
      <w:rPr>
        <w:rFonts w:ascii="Symbol" w:hAnsi="Symbol"/>
      </w:rPr>
    </w:lvl>
    <w:lvl w:ilvl="4" w:tplc="11F403FC">
      <w:start w:val="1"/>
      <w:numFmt w:val="bullet"/>
      <w:lvlText w:val="o"/>
      <w:lvlJc w:val="left"/>
      <w:pPr>
        <w:tabs>
          <w:tab w:val="num" w:pos="3600"/>
        </w:tabs>
        <w:ind w:left="3600" w:hanging="360"/>
      </w:pPr>
      <w:rPr>
        <w:rFonts w:ascii="Courier New" w:hAnsi="Courier New"/>
      </w:rPr>
    </w:lvl>
    <w:lvl w:ilvl="5" w:tplc="3FFE7286">
      <w:start w:val="1"/>
      <w:numFmt w:val="bullet"/>
      <w:lvlText w:val=""/>
      <w:lvlJc w:val="left"/>
      <w:pPr>
        <w:tabs>
          <w:tab w:val="num" w:pos="4320"/>
        </w:tabs>
        <w:ind w:left="4320" w:hanging="360"/>
      </w:pPr>
      <w:rPr>
        <w:rFonts w:ascii="Wingdings" w:hAnsi="Wingdings"/>
      </w:rPr>
    </w:lvl>
    <w:lvl w:ilvl="6" w:tplc="F2F8AEA8">
      <w:start w:val="1"/>
      <w:numFmt w:val="bullet"/>
      <w:lvlText w:val=""/>
      <w:lvlJc w:val="left"/>
      <w:pPr>
        <w:tabs>
          <w:tab w:val="num" w:pos="5040"/>
        </w:tabs>
        <w:ind w:left="5040" w:hanging="360"/>
      </w:pPr>
      <w:rPr>
        <w:rFonts w:ascii="Symbol" w:hAnsi="Symbol"/>
      </w:rPr>
    </w:lvl>
    <w:lvl w:ilvl="7" w:tplc="F3AA6088">
      <w:start w:val="1"/>
      <w:numFmt w:val="bullet"/>
      <w:lvlText w:val="o"/>
      <w:lvlJc w:val="left"/>
      <w:pPr>
        <w:tabs>
          <w:tab w:val="num" w:pos="5760"/>
        </w:tabs>
        <w:ind w:left="5760" w:hanging="360"/>
      </w:pPr>
      <w:rPr>
        <w:rFonts w:ascii="Courier New" w:hAnsi="Courier New"/>
      </w:rPr>
    </w:lvl>
    <w:lvl w:ilvl="8" w:tplc="BCB297D0">
      <w:start w:val="1"/>
      <w:numFmt w:val="bullet"/>
      <w:lvlText w:val=""/>
      <w:lvlJc w:val="left"/>
      <w:pPr>
        <w:tabs>
          <w:tab w:val="num" w:pos="6480"/>
        </w:tabs>
        <w:ind w:left="6480" w:hanging="360"/>
      </w:pPr>
      <w:rPr>
        <w:rFonts w:ascii="Wingdings" w:hAnsi="Wingdings"/>
      </w:rPr>
    </w:lvl>
  </w:abstractNum>
  <w:abstractNum w:abstractNumId="130" w15:restartNumberingAfterBreak="0">
    <w:nsid w:val="00000083"/>
    <w:multiLevelType w:val="hybridMultilevel"/>
    <w:tmpl w:val="00000083"/>
    <w:lvl w:ilvl="0" w:tplc="8DBC003E">
      <w:start w:val="1"/>
      <w:numFmt w:val="lowerLetter"/>
      <w:lvlText w:val="(%1)"/>
      <w:lvlJc w:val="left"/>
      <w:pPr>
        <w:tabs>
          <w:tab w:val="num" w:pos="360"/>
        </w:tabs>
        <w:ind w:left="720" w:hanging="360"/>
      </w:pPr>
      <w:rPr>
        <w:rFonts w:ascii="Times New Roman" w:eastAsia="Times New Roman" w:hAnsi="Times New Roman" w:cs="Times New Roman"/>
        <w:b w:val="0"/>
        <w:i/>
        <w:strike w:val="0"/>
        <w:sz w:val="16"/>
        <w:u w:val="none"/>
      </w:rPr>
    </w:lvl>
    <w:lvl w:ilvl="1" w:tplc="A0846104">
      <w:start w:val="1"/>
      <w:numFmt w:val="bullet"/>
      <w:lvlText w:val="o"/>
      <w:lvlJc w:val="left"/>
      <w:pPr>
        <w:tabs>
          <w:tab w:val="num" w:pos="1440"/>
        </w:tabs>
        <w:ind w:left="1440" w:hanging="360"/>
      </w:pPr>
      <w:rPr>
        <w:rFonts w:ascii="Courier New" w:hAnsi="Courier New"/>
      </w:rPr>
    </w:lvl>
    <w:lvl w:ilvl="2" w:tplc="4D46D932">
      <w:start w:val="1"/>
      <w:numFmt w:val="bullet"/>
      <w:lvlText w:val=""/>
      <w:lvlJc w:val="left"/>
      <w:pPr>
        <w:tabs>
          <w:tab w:val="num" w:pos="2160"/>
        </w:tabs>
        <w:ind w:left="2160" w:hanging="360"/>
      </w:pPr>
      <w:rPr>
        <w:rFonts w:ascii="Wingdings" w:hAnsi="Wingdings"/>
      </w:rPr>
    </w:lvl>
    <w:lvl w:ilvl="3" w:tplc="F97C9C10">
      <w:start w:val="1"/>
      <w:numFmt w:val="bullet"/>
      <w:lvlText w:val=""/>
      <w:lvlJc w:val="left"/>
      <w:pPr>
        <w:tabs>
          <w:tab w:val="num" w:pos="2880"/>
        </w:tabs>
        <w:ind w:left="2880" w:hanging="360"/>
      </w:pPr>
      <w:rPr>
        <w:rFonts w:ascii="Symbol" w:hAnsi="Symbol"/>
      </w:rPr>
    </w:lvl>
    <w:lvl w:ilvl="4" w:tplc="9C34DD7A">
      <w:start w:val="1"/>
      <w:numFmt w:val="bullet"/>
      <w:lvlText w:val="o"/>
      <w:lvlJc w:val="left"/>
      <w:pPr>
        <w:tabs>
          <w:tab w:val="num" w:pos="3600"/>
        </w:tabs>
        <w:ind w:left="3600" w:hanging="360"/>
      </w:pPr>
      <w:rPr>
        <w:rFonts w:ascii="Courier New" w:hAnsi="Courier New"/>
      </w:rPr>
    </w:lvl>
    <w:lvl w:ilvl="5" w:tplc="3B28E566">
      <w:start w:val="1"/>
      <w:numFmt w:val="bullet"/>
      <w:lvlText w:val=""/>
      <w:lvlJc w:val="left"/>
      <w:pPr>
        <w:tabs>
          <w:tab w:val="num" w:pos="4320"/>
        </w:tabs>
        <w:ind w:left="4320" w:hanging="360"/>
      </w:pPr>
      <w:rPr>
        <w:rFonts w:ascii="Wingdings" w:hAnsi="Wingdings"/>
      </w:rPr>
    </w:lvl>
    <w:lvl w:ilvl="6" w:tplc="3590662E">
      <w:start w:val="1"/>
      <w:numFmt w:val="bullet"/>
      <w:lvlText w:val=""/>
      <w:lvlJc w:val="left"/>
      <w:pPr>
        <w:tabs>
          <w:tab w:val="num" w:pos="5040"/>
        </w:tabs>
        <w:ind w:left="5040" w:hanging="360"/>
      </w:pPr>
      <w:rPr>
        <w:rFonts w:ascii="Symbol" w:hAnsi="Symbol"/>
      </w:rPr>
    </w:lvl>
    <w:lvl w:ilvl="7" w:tplc="7D3E17A6">
      <w:start w:val="1"/>
      <w:numFmt w:val="bullet"/>
      <w:lvlText w:val="o"/>
      <w:lvlJc w:val="left"/>
      <w:pPr>
        <w:tabs>
          <w:tab w:val="num" w:pos="5760"/>
        </w:tabs>
        <w:ind w:left="5760" w:hanging="360"/>
      </w:pPr>
      <w:rPr>
        <w:rFonts w:ascii="Courier New" w:hAnsi="Courier New"/>
      </w:rPr>
    </w:lvl>
    <w:lvl w:ilvl="8" w:tplc="B43ABFDE">
      <w:start w:val="1"/>
      <w:numFmt w:val="bullet"/>
      <w:lvlText w:val=""/>
      <w:lvlJc w:val="left"/>
      <w:pPr>
        <w:tabs>
          <w:tab w:val="num" w:pos="6480"/>
        </w:tabs>
        <w:ind w:left="6480" w:hanging="360"/>
      </w:pPr>
      <w:rPr>
        <w:rFonts w:ascii="Wingdings" w:hAnsi="Wingdings"/>
      </w:rPr>
    </w:lvl>
  </w:abstractNum>
  <w:abstractNum w:abstractNumId="131" w15:restartNumberingAfterBreak="0">
    <w:nsid w:val="00000084"/>
    <w:multiLevelType w:val="hybridMultilevel"/>
    <w:tmpl w:val="00000084"/>
    <w:lvl w:ilvl="0" w:tplc="2B163A26">
      <w:start w:val="1"/>
      <w:numFmt w:val="lowerLetter"/>
      <w:lvlText w:val="(%1)"/>
      <w:lvlJc w:val="left"/>
      <w:pPr>
        <w:tabs>
          <w:tab w:val="num" w:pos="360"/>
        </w:tabs>
        <w:ind w:left="720" w:hanging="360"/>
      </w:pPr>
      <w:rPr>
        <w:rFonts w:ascii="Times New Roman" w:eastAsia="Times New Roman" w:hAnsi="Times New Roman" w:cs="Times New Roman"/>
        <w:b w:val="0"/>
        <w:i/>
        <w:strike w:val="0"/>
        <w:sz w:val="16"/>
        <w:u w:val="none"/>
      </w:rPr>
    </w:lvl>
    <w:lvl w:ilvl="1" w:tplc="10C0E550">
      <w:start w:val="1"/>
      <w:numFmt w:val="bullet"/>
      <w:lvlText w:val="o"/>
      <w:lvlJc w:val="left"/>
      <w:pPr>
        <w:tabs>
          <w:tab w:val="num" w:pos="1440"/>
        </w:tabs>
        <w:ind w:left="1440" w:hanging="360"/>
      </w:pPr>
      <w:rPr>
        <w:rFonts w:ascii="Courier New" w:hAnsi="Courier New"/>
      </w:rPr>
    </w:lvl>
    <w:lvl w:ilvl="2" w:tplc="CC1611A6">
      <w:start w:val="1"/>
      <w:numFmt w:val="bullet"/>
      <w:lvlText w:val=""/>
      <w:lvlJc w:val="left"/>
      <w:pPr>
        <w:tabs>
          <w:tab w:val="num" w:pos="2160"/>
        </w:tabs>
        <w:ind w:left="2160" w:hanging="360"/>
      </w:pPr>
      <w:rPr>
        <w:rFonts w:ascii="Wingdings" w:hAnsi="Wingdings"/>
      </w:rPr>
    </w:lvl>
    <w:lvl w:ilvl="3" w:tplc="790087F6">
      <w:start w:val="1"/>
      <w:numFmt w:val="bullet"/>
      <w:lvlText w:val=""/>
      <w:lvlJc w:val="left"/>
      <w:pPr>
        <w:tabs>
          <w:tab w:val="num" w:pos="2880"/>
        </w:tabs>
        <w:ind w:left="2880" w:hanging="360"/>
      </w:pPr>
      <w:rPr>
        <w:rFonts w:ascii="Symbol" w:hAnsi="Symbol"/>
      </w:rPr>
    </w:lvl>
    <w:lvl w:ilvl="4" w:tplc="5D749BFA">
      <w:start w:val="1"/>
      <w:numFmt w:val="bullet"/>
      <w:lvlText w:val="o"/>
      <w:lvlJc w:val="left"/>
      <w:pPr>
        <w:tabs>
          <w:tab w:val="num" w:pos="3600"/>
        </w:tabs>
        <w:ind w:left="3600" w:hanging="360"/>
      </w:pPr>
      <w:rPr>
        <w:rFonts w:ascii="Courier New" w:hAnsi="Courier New"/>
      </w:rPr>
    </w:lvl>
    <w:lvl w:ilvl="5" w:tplc="310879EC">
      <w:start w:val="1"/>
      <w:numFmt w:val="bullet"/>
      <w:lvlText w:val=""/>
      <w:lvlJc w:val="left"/>
      <w:pPr>
        <w:tabs>
          <w:tab w:val="num" w:pos="4320"/>
        </w:tabs>
        <w:ind w:left="4320" w:hanging="360"/>
      </w:pPr>
      <w:rPr>
        <w:rFonts w:ascii="Wingdings" w:hAnsi="Wingdings"/>
      </w:rPr>
    </w:lvl>
    <w:lvl w:ilvl="6" w:tplc="CD68A43C">
      <w:start w:val="1"/>
      <w:numFmt w:val="bullet"/>
      <w:lvlText w:val=""/>
      <w:lvlJc w:val="left"/>
      <w:pPr>
        <w:tabs>
          <w:tab w:val="num" w:pos="5040"/>
        </w:tabs>
        <w:ind w:left="5040" w:hanging="360"/>
      </w:pPr>
      <w:rPr>
        <w:rFonts w:ascii="Symbol" w:hAnsi="Symbol"/>
      </w:rPr>
    </w:lvl>
    <w:lvl w:ilvl="7" w:tplc="2A3EF2C6">
      <w:start w:val="1"/>
      <w:numFmt w:val="bullet"/>
      <w:lvlText w:val="o"/>
      <w:lvlJc w:val="left"/>
      <w:pPr>
        <w:tabs>
          <w:tab w:val="num" w:pos="5760"/>
        </w:tabs>
        <w:ind w:left="5760" w:hanging="360"/>
      </w:pPr>
      <w:rPr>
        <w:rFonts w:ascii="Courier New" w:hAnsi="Courier New"/>
      </w:rPr>
    </w:lvl>
    <w:lvl w:ilvl="8" w:tplc="31BA1D70">
      <w:start w:val="1"/>
      <w:numFmt w:val="bullet"/>
      <w:lvlText w:val=""/>
      <w:lvlJc w:val="left"/>
      <w:pPr>
        <w:tabs>
          <w:tab w:val="num" w:pos="6480"/>
        </w:tabs>
        <w:ind w:left="6480" w:hanging="360"/>
      </w:pPr>
      <w:rPr>
        <w:rFonts w:ascii="Wingdings" w:hAnsi="Wingdings"/>
      </w:rPr>
    </w:lvl>
  </w:abstractNum>
  <w:abstractNum w:abstractNumId="132" w15:restartNumberingAfterBreak="0">
    <w:nsid w:val="00000085"/>
    <w:multiLevelType w:val="hybridMultilevel"/>
    <w:tmpl w:val="00000085"/>
    <w:lvl w:ilvl="0" w:tplc="5630DDF6">
      <w:start w:val="1"/>
      <w:numFmt w:val="lowerLetter"/>
      <w:lvlText w:val="(%1)"/>
      <w:lvlJc w:val="left"/>
      <w:pPr>
        <w:tabs>
          <w:tab w:val="num" w:pos="360"/>
        </w:tabs>
        <w:ind w:left="720" w:hanging="360"/>
      </w:pPr>
      <w:rPr>
        <w:rFonts w:ascii="Times New Roman" w:eastAsia="Times New Roman" w:hAnsi="Times New Roman" w:cs="Times New Roman"/>
        <w:b w:val="0"/>
        <w:i/>
        <w:strike w:val="0"/>
        <w:sz w:val="16"/>
        <w:u w:val="none"/>
      </w:rPr>
    </w:lvl>
    <w:lvl w:ilvl="1" w:tplc="A43623C0">
      <w:start w:val="1"/>
      <w:numFmt w:val="bullet"/>
      <w:lvlText w:val="o"/>
      <w:lvlJc w:val="left"/>
      <w:pPr>
        <w:tabs>
          <w:tab w:val="num" w:pos="1440"/>
        </w:tabs>
        <w:ind w:left="1440" w:hanging="360"/>
      </w:pPr>
      <w:rPr>
        <w:rFonts w:ascii="Courier New" w:hAnsi="Courier New"/>
      </w:rPr>
    </w:lvl>
    <w:lvl w:ilvl="2" w:tplc="FACE50F0">
      <w:start w:val="1"/>
      <w:numFmt w:val="bullet"/>
      <w:lvlText w:val=""/>
      <w:lvlJc w:val="left"/>
      <w:pPr>
        <w:tabs>
          <w:tab w:val="num" w:pos="2160"/>
        </w:tabs>
        <w:ind w:left="2160" w:hanging="360"/>
      </w:pPr>
      <w:rPr>
        <w:rFonts w:ascii="Wingdings" w:hAnsi="Wingdings"/>
      </w:rPr>
    </w:lvl>
    <w:lvl w:ilvl="3" w:tplc="85209B0A">
      <w:start w:val="1"/>
      <w:numFmt w:val="bullet"/>
      <w:lvlText w:val=""/>
      <w:lvlJc w:val="left"/>
      <w:pPr>
        <w:tabs>
          <w:tab w:val="num" w:pos="2880"/>
        </w:tabs>
        <w:ind w:left="2880" w:hanging="360"/>
      </w:pPr>
      <w:rPr>
        <w:rFonts w:ascii="Symbol" w:hAnsi="Symbol"/>
      </w:rPr>
    </w:lvl>
    <w:lvl w:ilvl="4" w:tplc="617EA860">
      <w:start w:val="1"/>
      <w:numFmt w:val="bullet"/>
      <w:lvlText w:val="o"/>
      <w:lvlJc w:val="left"/>
      <w:pPr>
        <w:tabs>
          <w:tab w:val="num" w:pos="3600"/>
        </w:tabs>
        <w:ind w:left="3600" w:hanging="360"/>
      </w:pPr>
      <w:rPr>
        <w:rFonts w:ascii="Courier New" w:hAnsi="Courier New"/>
      </w:rPr>
    </w:lvl>
    <w:lvl w:ilvl="5" w:tplc="13701D68">
      <w:start w:val="1"/>
      <w:numFmt w:val="bullet"/>
      <w:lvlText w:val=""/>
      <w:lvlJc w:val="left"/>
      <w:pPr>
        <w:tabs>
          <w:tab w:val="num" w:pos="4320"/>
        </w:tabs>
        <w:ind w:left="4320" w:hanging="360"/>
      </w:pPr>
      <w:rPr>
        <w:rFonts w:ascii="Wingdings" w:hAnsi="Wingdings"/>
      </w:rPr>
    </w:lvl>
    <w:lvl w:ilvl="6" w:tplc="A5C29DE8">
      <w:start w:val="1"/>
      <w:numFmt w:val="bullet"/>
      <w:lvlText w:val=""/>
      <w:lvlJc w:val="left"/>
      <w:pPr>
        <w:tabs>
          <w:tab w:val="num" w:pos="5040"/>
        </w:tabs>
        <w:ind w:left="5040" w:hanging="360"/>
      </w:pPr>
      <w:rPr>
        <w:rFonts w:ascii="Symbol" w:hAnsi="Symbol"/>
      </w:rPr>
    </w:lvl>
    <w:lvl w:ilvl="7" w:tplc="44C6BF12">
      <w:start w:val="1"/>
      <w:numFmt w:val="bullet"/>
      <w:lvlText w:val="o"/>
      <w:lvlJc w:val="left"/>
      <w:pPr>
        <w:tabs>
          <w:tab w:val="num" w:pos="5760"/>
        </w:tabs>
        <w:ind w:left="5760" w:hanging="360"/>
      </w:pPr>
      <w:rPr>
        <w:rFonts w:ascii="Courier New" w:hAnsi="Courier New"/>
      </w:rPr>
    </w:lvl>
    <w:lvl w:ilvl="8" w:tplc="8D86C52A">
      <w:start w:val="1"/>
      <w:numFmt w:val="bullet"/>
      <w:lvlText w:val=""/>
      <w:lvlJc w:val="left"/>
      <w:pPr>
        <w:tabs>
          <w:tab w:val="num" w:pos="6480"/>
        </w:tabs>
        <w:ind w:left="6480" w:hanging="360"/>
      </w:pPr>
      <w:rPr>
        <w:rFonts w:ascii="Wingdings" w:hAnsi="Wingdings"/>
      </w:rPr>
    </w:lvl>
  </w:abstractNum>
  <w:abstractNum w:abstractNumId="133" w15:restartNumberingAfterBreak="0">
    <w:nsid w:val="00000086"/>
    <w:multiLevelType w:val="hybridMultilevel"/>
    <w:tmpl w:val="00000086"/>
    <w:lvl w:ilvl="0" w:tplc="561CE4A8">
      <w:start w:val="1"/>
      <w:numFmt w:val="lowerLetter"/>
      <w:lvlText w:val="(%1)"/>
      <w:lvlJc w:val="left"/>
      <w:pPr>
        <w:tabs>
          <w:tab w:val="num" w:pos="360"/>
        </w:tabs>
        <w:ind w:left="720" w:hanging="360"/>
      </w:pPr>
      <w:rPr>
        <w:rFonts w:ascii="Times New Roman" w:eastAsia="Times New Roman" w:hAnsi="Times New Roman" w:cs="Times New Roman"/>
        <w:b w:val="0"/>
        <w:i/>
        <w:strike w:val="0"/>
        <w:sz w:val="16"/>
        <w:u w:val="none"/>
      </w:rPr>
    </w:lvl>
    <w:lvl w:ilvl="1" w:tplc="9EB288DC">
      <w:start w:val="1"/>
      <w:numFmt w:val="bullet"/>
      <w:lvlText w:val="o"/>
      <w:lvlJc w:val="left"/>
      <w:pPr>
        <w:tabs>
          <w:tab w:val="num" w:pos="1440"/>
        </w:tabs>
        <w:ind w:left="1440" w:hanging="360"/>
      </w:pPr>
      <w:rPr>
        <w:rFonts w:ascii="Courier New" w:hAnsi="Courier New"/>
      </w:rPr>
    </w:lvl>
    <w:lvl w:ilvl="2" w:tplc="EC80AEAA">
      <w:start w:val="1"/>
      <w:numFmt w:val="bullet"/>
      <w:lvlText w:val=""/>
      <w:lvlJc w:val="left"/>
      <w:pPr>
        <w:tabs>
          <w:tab w:val="num" w:pos="2160"/>
        </w:tabs>
        <w:ind w:left="2160" w:hanging="360"/>
      </w:pPr>
      <w:rPr>
        <w:rFonts w:ascii="Wingdings" w:hAnsi="Wingdings"/>
      </w:rPr>
    </w:lvl>
    <w:lvl w:ilvl="3" w:tplc="45BE0992">
      <w:start w:val="1"/>
      <w:numFmt w:val="bullet"/>
      <w:lvlText w:val=""/>
      <w:lvlJc w:val="left"/>
      <w:pPr>
        <w:tabs>
          <w:tab w:val="num" w:pos="2880"/>
        </w:tabs>
        <w:ind w:left="2880" w:hanging="360"/>
      </w:pPr>
      <w:rPr>
        <w:rFonts w:ascii="Symbol" w:hAnsi="Symbol"/>
      </w:rPr>
    </w:lvl>
    <w:lvl w:ilvl="4" w:tplc="74B25B6A">
      <w:start w:val="1"/>
      <w:numFmt w:val="bullet"/>
      <w:lvlText w:val="o"/>
      <w:lvlJc w:val="left"/>
      <w:pPr>
        <w:tabs>
          <w:tab w:val="num" w:pos="3600"/>
        </w:tabs>
        <w:ind w:left="3600" w:hanging="360"/>
      </w:pPr>
      <w:rPr>
        <w:rFonts w:ascii="Courier New" w:hAnsi="Courier New"/>
      </w:rPr>
    </w:lvl>
    <w:lvl w:ilvl="5" w:tplc="803C1A4E">
      <w:start w:val="1"/>
      <w:numFmt w:val="bullet"/>
      <w:lvlText w:val=""/>
      <w:lvlJc w:val="left"/>
      <w:pPr>
        <w:tabs>
          <w:tab w:val="num" w:pos="4320"/>
        </w:tabs>
        <w:ind w:left="4320" w:hanging="360"/>
      </w:pPr>
      <w:rPr>
        <w:rFonts w:ascii="Wingdings" w:hAnsi="Wingdings"/>
      </w:rPr>
    </w:lvl>
    <w:lvl w:ilvl="6" w:tplc="87DEC4FA">
      <w:start w:val="1"/>
      <w:numFmt w:val="bullet"/>
      <w:lvlText w:val=""/>
      <w:lvlJc w:val="left"/>
      <w:pPr>
        <w:tabs>
          <w:tab w:val="num" w:pos="5040"/>
        </w:tabs>
        <w:ind w:left="5040" w:hanging="360"/>
      </w:pPr>
      <w:rPr>
        <w:rFonts w:ascii="Symbol" w:hAnsi="Symbol"/>
      </w:rPr>
    </w:lvl>
    <w:lvl w:ilvl="7" w:tplc="4E14DC14">
      <w:start w:val="1"/>
      <w:numFmt w:val="bullet"/>
      <w:lvlText w:val="o"/>
      <w:lvlJc w:val="left"/>
      <w:pPr>
        <w:tabs>
          <w:tab w:val="num" w:pos="5760"/>
        </w:tabs>
        <w:ind w:left="5760" w:hanging="360"/>
      </w:pPr>
      <w:rPr>
        <w:rFonts w:ascii="Courier New" w:hAnsi="Courier New"/>
      </w:rPr>
    </w:lvl>
    <w:lvl w:ilvl="8" w:tplc="A30EFE12">
      <w:start w:val="1"/>
      <w:numFmt w:val="bullet"/>
      <w:lvlText w:val=""/>
      <w:lvlJc w:val="left"/>
      <w:pPr>
        <w:tabs>
          <w:tab w:val="num" w:pos="6480"/>
        </w:tabs>
        <w:ind w:left="6480" w:hanging="360"/>
      </w:pPr>
      <w:rPr>
        <w:rFonts w:ascii="Wingdings" w:hAnsi="Wingdings"/>
      </w:rPr>
    </w:lvl>
  </w:abstractNum>
  <w:abstractNum w:abstractNumId="134" w15:restartNumberingAfterBreak="0">
    <w:nsid w:val="00000087"/>
    <w:multiLevelType w:val="hybridMultilevel"/>
    <w:tmpl w:val="00000087"/>
    <w:lvl w:ilvl="0" w:tplc="681095C6">
      <w:start w:val="2"/>
      <w:numFmt w:val="lowerLetter"/>
      <w:lvlText w:val="(%1)"/>
      <w:lvlJc w:val="left"/>
      <w:pPr>
        <w:tabs>
          <w:tab w:val="num" w:pos="360"/>
        </w:tabs>
        <w:ind w:left="720" w:hanging="360"/>
      </w:pPr>
      <w:rPr>
        <w:rFonts w:ascii="Times New Roman" w:eastAsia="Times New Roman" w:hAnsi="Times New Roman" w:cs="Times New Roman"/>
        <w:b w:val="0"/>
        <w:i/>
        <w:strike w:val="0"/>
        <w:sz w:val="16"/>
        <w:u w:val="none"/>
      </w:rPr>
    </w:lvl>
    <w:lvl w:ilvl="1" w:tplc="5E52CCCA">
      <w:start w:val="1"/>
      <w:numFmt w:val="bullet"/>
      <w:lvlText w:val="o"/>
      <w:lvlJc w:val="left"/>
      <w:pPr>
        <w:tabs>
          <w:tab w:val="num" w:pos="1440"/>
        </w:tabs>
        <w:ind w:left="1440" w:hanging="360"/>
      </w:pPr>
      <w:rPr>
        <w:rFonts w:ascii="Courier New" w:hAnsi="Courier New"/>
      </w:rPr>
    </w:lvl>
    <w:lvl w:ilvl="2" w:tplc="FF9EFC9A">
      <w:start w:val="1"/>
      <w:numFmt w:val="bullet"/>
      <w:lvlText w:val=""/>
      <w:lvlJc w:val="left"/>
      <w:pPr>
        <w:tabs>
          <w:tab w:val="num" w:pos="2160"/>
        </w:tabs>
        <w:ind w:left="2160" w:hanging="360"/>
      </w:pPr>
      <w:rPr>
        <w:rFonts w:ascii="Wingdings" w:hAnsi="Wingdings"/>
      </w:rPr>
    </w:lvl>
    <w:lvl w:ilvl="3" w:tplc="5F546E96">
      <w:start w:val="1"/>
      <w:numFmt w:val="bullet"/>
      <w:lvlText w:val=""/>
      <w:lvlJc w:val="left"/>
      <w:pPr>
        <w:tabs>
          <w:tab w:val="num" w:pos="2880"/>
        </w:tabs>
        <w:ind w:left="2880" w:hanging="360"/>
      </w:pPr>
      <w:rPr>
        <w:rFonts w:ascii="Symbol" w:hAnsi="Symbol"/>
      </w:rPr>
    </w:lvl>
    <w:lvl w:ilvl="4" w:tplc="F1841798">
      <w:start w:val="1"/>
      <w:numFmt w:val="bullet"/>
      <w:lvlText w:val="o"/>
      <w:lvlJc w:val="left"/>
      <w:pPr>
        <w:tabs>
          <w:tab w:val="num" w:pos="3600"/>
        </w:tabs>
        <w:ind w:left="3600" w:hanging="360"/>
      </w:pPr>
      <w:rPr>
        <w:rFonts w:ascii="Courier New" w:hAnsi="Courier New"/>
      </w:rPr>
    </w:lvl>
    <w:lvl w:ilvl="5" w:tplc="811226D0">
      <w:start w:val="1"/>
      <w:numFmt w:val="bullet"/>
      <w:lvlText w:val=""/>
      <w:lvlJc w:val="left"/>
      <w:pPr>
        <w:tabs>
          <w:tab w:val="num" w:pos="4320"/>
        </w:tabs>
        <w:ind w:left="4320" w:hanging="360"/>
      </w:pPr>
      <w:rPr>
        <w:rFonts w:ascii="Wingdings" w:hAnsi="Wingdings"/>
      </w:rPr>
    </w:lvl>
    <w:lvl w:ilvl="6" w:tplc="6066BC1C">
      <w:start w:val="1"/>
      <w:numFmt w:val="bullet"/>
      <w:lvlText w:val=""/>
      <w:lvlJc w:val="left"/>
      <w:pPr>
        <w:tabs>
          <w:tab w:val="num" w:pos="5040"/>
        </w:tabs>
        <w:ind w:left="5040" w:hanging="360"/>
      </w:pPr>
      <w:rPr>
        <w:rFonts w:ascii="Symbol" w:hAnsi="Symbol"/>
      </w:rPr>
    </w:lvl>
    <w:lvl w:ilvl="7" w:tplc="2858133E">
      <w:start w:val="1"/>
      <w:numFmt w:val="bullet"/>
      <w:lvlText w:val="o"/>
      <w:lvlJc w:val="left"/>
      <w:pPr>
        <w:tabs>
          <w:tab w:val="num" w:pos="5760"/>
        </w:tabs>
        <w:ind w:left="5760" w:hanging="360"/>
      </w:pPr>
      <w:rPr>
        <w:rFonts w:ascii="Courier New" w:hAnsi="Courier New"/>
      </w:rPr>
    </w:lvl>
    <w:lvl w:ilvl="8" w:tplc="7438181C">
      <w:start w:val="1"/>
      <w:numFmt w:val="bullet"/>
      <w:lvlText w:val=""/>
      <w:lvlJc w:val="left"/>
      <w:pPr>
        <w:tabs>
          <w:tab w:val="num" w:pos="6480"/>
        </w:tabs>
        <w:ind w:left="6480" w:hanging="360"/>
      </w:pPr>
      <w:rPr>
        <w:rFonts w:ascii="Wingdings" w:hAnsi="Wingdings"/>
      </w:rPr>
    </w:lvl>
  </w:abstractNum>
  <w:abstractNum w:abstractNumId="135" w15:restartNumberingAfterBreak="0">
    <w:nsid w:val="00000088"/>
    <w:multiLevelType w:val="hybridMultilevel"/>
    <w:tmpl w:val="00000088"/>
    <w:lvl w:ilvl="0" w:tplc="81D2FED6">
      <w:start w:val="1"/>
      <w:numFmt w:val="lowerLetter"/>
      <w:lvlText w:val="(%1)"/>
      <w:lvlJc w:val="left"/>
      <w:pPr>
        <w:tabs>
          <w:tab w:val="num" w:pos="360"/>
        </w:tabs>
        <w:ind w:left="720" w:hanging="360"/>
      </w:pPr>
      <w:rPr>
        <w:rFonts w:ascii="Times New Roman" w:eastAsia="Times New Roman" w:hAnsi="Times New Roman" w:cs="Times New Roman"/>
        <w:b w:val="0"/>
        <w:i/>
        <w:strike w:val="0"/>
        <w:sz w:val="16"/>
      </w:rPr>
    </w:lvl>
    <w:lvl w:ilvl="1" w:tplc="DC88DE66">
      <w:start w:val="1"/>
      <w:numFmt w:val="bullet"/>
      <w:lvlText w:val="o"/>
      <w:lvlJc w:val="left"/>
      <w:pPr>
        <w:tabs>
          <w:tab w:val="num" w:pos="1440"/>
        </w:tabs>
        <w:ind w:left="1440" w:hanging="360"/>
      </w:pPr>
      <w:rPr>
        <w:rFonts w:ascii="Courier New" w:hAnsi="Courier New"/>
      </w:rPr>
    </w:lvl>
    <w:lvl w:ilvl="2" w:tplc="B296B6CE">
      <w:start w:val="1"/>
      <w:numFmt w:val="bullet"/>
      <w:lvlText w:val=""/>
      <w:lvlJc w:val="left"/>
      <w:pPr>
        <w:tabs>
          <w:tab w:val="num" w:pos="2160"/>
        </w:tabs>
        <w:ind w:left="2160" w:hanging="360"/>
      </w:pPr>
      <w:rPr>
        <w:rFonts w:ascii="Wingdings" w:hAnsi="Wingdings"/>
      </w:rPr>
    </w:lvl>
    <w:lvl w:ilvl="3" w:tplc="9A288F96">
      <w:start w:val="1"/>
      <w:numFmt w:val="bullet"/>
      <w:lvlText w:val=""/>
      <w:lvlJc w:val="left"/>
      <w:pPr>
        <w:tabs>
          <w:tab w:val="num" w:pos="2880"/>
        </w:tabs>
        <w:ind w:left="2880" w:hanging="360"/>
      </w:pPr>
      <w:rPr>
        <w:rFonts w:ascii="Symbol" w:hAnsi="Symbol"/>
      </w:rPr>
    </w:lvl>
    <w:lvl w:ilvl="4" w:tplc="F25A153E">
      <w:start w:val="1"/>
      <w:numFmt w:val="bullet"/>
      <w:lvlText w:val="o"/>
      <w:lvlJc w:val="left"/>
      <w:pPr>
        <w:tabs>
          <w:tab w:val="num" w:pos="3600"/>
        </w:tabs>
        <w:ind w:left="3600" w:hanging="360"/>
      </w:pPr>
      <w:rPr>
        <w:rFonts w:ascii="Courier New" w:hAnsi="Courier New"/>
      </w:rPr>
    </w:lvl>
    <w:lvl w:ilvl="5" w:tplc="497C7A16">
      <w:start w:val="1"/>
      <w:numFmt w:val="bullet"/>
      <w:lvlText w:val=""/>
      <w:lvlJc w:val="left"/>
      <w:pPr>
        <w:tabs>
          <w:tab w:val="num" w:pos="4320"/>
        </w:tabs>
        <w:ind w:left="4320" w:hanging="360"/>
      </w:pPr>
      <w:rPr>
        <w:rFonts w:ascii="Wingdings" w:hAnsi="Wingdings"/>
      </w:rPr>
    </w:lvl>
    <w:lvl w:ilvl="6" w:tplc="054A69CC">
      <w:start w:val="1"/>
      <w:numFmt w:val="bullet"/>
      <w:lvlText w:val=""/>
      <w:lvlJc w:val="left"/>
      <w:pPr>
        <w:tabs>
          <w:tab w:val="num" w:pos="5040"/>
        </w:tabs>
        <w:ind w:left="5040" w:hanging="360"/>
      </w:pPr>
      <w:rPr>
        <w:rFonts w:ascii="Symbol" w:hAnsi="Symbol"/>
      </w:rPr>
    </w:lvl>
    <w:lvl w:ilvl="7" w:tplc="3EE68766">
      <w:start w:val="1"/>
      <w:numFmt w:val="bullet"/>
      <w:lvlText w:val="o"/>
      <w:lvlJc w:val="left"/>
      <w:pPr>
        <w:tabs>
          <w:tab w:val="num" w:pos="5760"/>
        </w:tabs>
        <w:ind w:left="5760" w:hanging="360"/>
      </w:pPr>
      <w:rPr>
        <w:rFonts w:ascii="Courier New" w:hAnsi="Courier New"/>
      </w:rPr>
    </w:lvl>
    <w:lvl w:ilvl="8" w:tplc="EECA4A1C">
      <w:start w:val="1"/>
      <w:numFmt w:val="bullet"/>
      <w:lvlText w:val=""/>
      <w:lvlJc w:val="left"/>
      <w:pPr>
        <w:tabs>
          <w:tab w:val="num" w:pos="6480"/>
        </w:tabs>
        <w:ind w:left="6480" w:hanging="360"/>
      </w:pPr>
      <w:rPr>
        <w:rFonts w:ascii="Wingdings" w:hAnsi="Wingdings"/>
      </w:rPr>
    </w:lvl>
  </w:abstractNum>
  <w:abstractNum w:abstractNumId="136" w15:restartNumberingAfterBreak="0">
    <w:nsid w:val="00000089"/>
    <w:multiLevelType w:val="hybridMultilevel"/>
    <w:tmpl w:val="00000089"/>
    <w:lvl w:ilvl="0" w:tplc="8D9E77A6">
      <w:start w:val="2"/>
      <w:numFmt w:val="lowerLetter"/>
      <w:lvlText w:val="(%1)"/>
      <w:lvlJc w:val="left"/>
      <w:pPr>
        <w:tabs>
          <w:tab w:val="num" w:pos="360"/>
        </w:tabs>
        <w:ind w:left="720" w:hanging="360"/>
      </w:pPr>
      <w:rPr>
        <w:rFonts w:ascii="Times New Roman" w:eastAsia="Times New Roman" w:hAnsi="Times New Roman" w:cs="Times New Roman"/>
        <w:b w:val="0"/>
        <w:i/>
        <w:strike w:val="0"/>
        <w:sz w:val="16"/>
      </w:rPr>
    </w:lvl>
    <w:lvl w:ilvl="1" w:tplc="9A9847DA">
      <w:start w:val="1"/>
      <w:numFmt w:val="bullet"/>
      <w:lvlText w:val="o"/>
      <w:lvlJc w:val="left"/>
      <w:pPr>
        <w:tabs>
          <w:tab w:val="num" w:pos="1440"/>
        </w:tabs>
        <w:ind w:left="1440" w:hanging="360"/>
      </w:pPr>
      <w:rPr>
        <w:rFonts w:ascii="Courier New" w:hAnsi="Courier New"/>
      </w:rPr>
    </w:lvl>
    <w:lvl w:ilvl="2" w:tplc="F8CAE31E">
      <w:start w:val="1"/>
      <w:numFmt w:val="bullet"/>
      <w:lvlText w:val=""/>
      <w:lvlJc w:val="left"/>
      <w:pPr>
        <w:tabs>
          <w:tab w:val="num" w:pos="2160"/>
        </w:tabs>
        <w:ind w:left="2160" w:hanging="360"/>
      </w:pPr>
      <w:rPr>
        <w:rFonts w:ascii="Wingdings" w:hAnsi="Wingdings"/>
      </w:rPr>
    </w:lvl>
    <w:lvl w:ilvl="3" w:tplc="BA04BF5C">
      <w:start w:val="1"/>
      <w:numFmt w:val="bullet"/>
      <w:lvlText w:val=""/>
      <w:lvlJc w:val="left"/>
      <w:pPr>
        <w:tabs>
          <w:tab w:val="num" w:pos="2880"/>
        </w:tabs>
        <w:ind w:left="2880" w:hanging="360"/>
      </w:pPr>
      <w:rPr>
        <w:rFonts w:ascii="Symbol" w:hAnsi="Symbol"/>
      </w:rPr>
    </w:lvl>
    <w:lvl w:ilvl="4" w:tplc="CADAC8CA">
      <w:start w:val="1"/>
      <w:numFmt w:val="bullet"/>
      <w:lvlText w:val="o"/>
      <w:lvlJc w:val="left"/>
      <w:pPr>
        <w:tabs>
          <w:tab w:val="num" w:pos="3600"/>
        </w:tabs>
        <w:ind w:left="3600" w:hanging="360"/>
      </w:pPr>
      <w:rPr>
        <w:rFonts w:ascii="Courier New" w:hAnsi="Courier New"/>
      </w:rPr>
    </w:lvl>
    <w:lvl w:ilvl="5" w:tplc="605AB25E">
      <w:start w:val="1"/>
      <w:numFmt w:val="bullet"/>
      <w:lvlText w:val=""/>
      <w:lvlJc w:val="left"/>
      <w:pPr>
        <w:tabs>
          <w:tab w:val="num" w:pos="4320"/>
        </w:tabs>
        <w:ind w:left="4320" w:hanging="360"/>
      </w:pPr>
      <w:rPr>
        <w:rFonts w:ascii="Wingdings" w:hAnsi="Wingdings"/>
      </w:rPr>
    </w:lvl>
    <w:lvl w:ilvl="6" w:tplc="6D027770">
      <w:start w:val="1"/>
      <w:numFmt w:val="bullet"/>
      <w:lvlText w:val=""/>
      <w:lvlJc w:val="left"/>
      <w:pPr>
        <w:tabs>
          <w:tab w:val="num" w:pos="5040"/>
        </w:tabs>
        <w:ind w:left="5040" w:hanging="360"/>
      </w:pPr>
      <w:rPr>
        <w:rFonts w:ascii="Symbol" w:hAnsi="Symbol"/>
      </w:rPr>
    </w:lvl>
    <w:lvl w:ilvl="7" w:tplc="9F38AEC2">
      <w:start w:val="1"/>
      <w:numFmt w:val="bullet"/>
      <w:lvlText w:val="o"/>
      <w:lvlJc w:val="left"/>
      <w:pPr>
        <w:tabs>
          <w:tab w:val="num" w:pos="5760"/>
        </w:tabs>
        <w:ind w:left="5760" w:hanging="360"/>
      </w:pPr>
      <w:rPr>
        <w:rFonts w:ascii="Courier New" w:hAnsi="Courier New"/>
      </w:rPr>
    </w:lvl>
    <w:lvl w:ilvl="8" w:tplc="F65CBE1A">
      <w:start w:val="1"/>
      <w:numFmt w:val="bullet"/>
      <w:lvlText w:val=""/>
      <w:lvlJc w:val="left"/>
      <w:pPr>
        <w:tabs>
          <w:tab w:val="num" w:pos="6480"/>
        </w:tabs>
        <w:ind w:left="6480" w:hanging="360"/>
      </w:pPr>
      <w:rPr>
        <w:rFonts w:ascii="Wingdings" w:hAnsi="Wingdings"/>
      </w:rPr>
    </w:lvl>
  </w:abstractNum>
  <w:abstractNum w:abstractNumId="137" w15:restartNumberingAfterBreak="0">
    <w:nsid w:val="0000008A"/>
    <w:multiLevelType w:val="hybridMultilevel"/>
    <w:tmpl w:val="0000008A"/>
    <w:lvl w:ilvl="0" w:tplc="5BA6623A">
      <w:start w:val="3"/>
      <w:numFmt w:val="lowerLetter"/>
      <w:lvlText w:val="(%1)"/>
      <w:lvlJc w:val="left"/>
      <w:pPr>
        <w:tabs>
          <w:tab w:val="num" w:pos="360"/>
        </w:tabs>
        <w:ind w:left="720" w:hanging="360"/>
      </w:pPr>
      <w:rPr>
        <w:rFonts w:ascii="Times New Roman" w:eastAsia="Times New Roman" w:hAnsi="Times New Roman" w:cs="Times New Roman"/>
        <w:b w:val="0"/>
        <w:i/>
        <w:strike w:val="0"/>
        <w:sz w:val="16"/>
      </w:rPr>
    </w:lvl>
    <w:lvl w:ilvl="1" w:tplc="C42C6A30">
      <w:start w:val="1"/>
      <w:numFmt w:val="bullet"/>
      <w:lvlText w:val="o"/>
      <w:lvlJc w:val="left"/>
      <w:pPr>
        <w:tabs>
          <w:tab w:val="num" w:pos="1440"/>
        </w:tabs>
        <w:ind w:left="1440" w:hanging="360"/>
      </w:pPr>
      <w:rPr>
        <w:rFonts w:ascii="Courier New" w:hAnsi="Courier New"/>
      </w:rPr>
    </w:lvl>
    <w:lvl w:ilvl="2" w:tplc="53CC4C06">
      <w:start w:val="1"/>
      <w:numFmt w:val="bullet"/>
      <w:lvlText w:val=""/>
      <w:lvlJc w:val="left"/>
      <w:pPr>
        <w:tabs>
          <w:tab w:val="num" w:pos="2160"/>
        </w:tabs>
        <w:ind w:left="2160" w:hanging="360"/>
      </w:pPr>
      <w:rPr>
        <w:rFonts w:ascii="Wingdings" w:hAnsi="Wingdings"/>
      </w:rPr>
    </w:lvl>
    <w:lvl w:ilvl="3" w:tplc="19260EE4">
      <w:start w:val="1"/>
      <w:numFmt w:val="bullet"/>
      <w:lvlText w:val=""/>
      <w:lvlJc w:val="left"/>
      <w:pPr>
        <w:tabs>
          <w:tab w:val="num" w:pos="2880"/>
        </w:tabs>
        <w:ind w:left="2880" w:hanging="360"/>
      </w:pPr>
      <w:rPr>
        <w:rFonts w:ascii="Symbol" w:hAnsi="Symbol"/>
      </w:rPr>
    </w:lvl>
    <w:lvl w:ilvl="4" w:tplc="91306D36">
      <w:start w:val="1"/>
      <w:numFmt w:val="bullet"/>
      <w:lvlText w:val="o"/>
      <w:lvlJc w:val="left"/>
      <w:pPr>
        <w:tabs>
          <w:tab w:val="num" w:pos="3600"/>
        </w:tabs>
        <w:ind w:left="3600" w:hanging="360"/>
      </w:pPr>
      <w:rPr>
        <w:rFonts w:ascii="Courier New" w:hAnsi="Courier New"/>
      </w:rPr>
    </w:lvl>
    <w:lvl w:ilvl="5" w:tplc="371A5A44">
      <w:start w:val="1"/>
      <w:numFmt w:val="bullet"/>
      <w:lvlText w:val=""/>
      <w:lvlJc w:val="left"/>
      <w:pPr>
        <w:tabs>
          <w:tab w:val="num" w:pos="4320"/>
        </w:tabs>
        <w:ind w:left="4320" w:hanging="360"/>
      </w:pPr>
      <w:rPr>
        <w:rFonts w:ascii="Wingdings" w:hAnsi="Wingdings"/>
      </w:rPr>
    </w:lvl>
    <w:lvl w:ilvl="6" w:tplc="44D0416C">
      <w:start w:val="1"/>
      <w:numFmt w:val="bullet"/>
      <w:lvlText w:val=""/>
      <w:lvlJc w:val="left"/>
      <w:pPr>
        <w:tabs>
          <w:tab w:val="num" w:pos="5040"/>
        </w:tabs>
        <w:ind w:left="5040" w:hanging="360"/>
      </w:pPr>
      <w:rPr>
        <w:rFonts w:ascii="Symbol" w:hAnsi="Symbol"/>
      </w:rPr>
    </w:lvl>
    <w:lvl w:ilvl="7" w:tplc="567A0C9C">
      <w:start w:val="1"/>
      <w:numFmt w:val="bullet"/>
      <w:lvlText w:val="o"/>
      <w:lvlJc w:val="left"/>
      <w:pPr>
        <w:tabs>
          <w:tab w:val="num" w:pos="5760"/>
        </w:tabs>
        <w:ind w:left="5760" w:hanging="360"/>
      </w:pPr>
      <w:rPr>
        <w:rFonts w:ascii="Courier New" w:hAnsi="Courier New"/>
      </w:rPr>
    </w:lvl>
    <w:lvl w:ilvl="8" w:tplc="1FFEA494">
      <w:start w:val="1"/>
      <w:numFmt w:val="bullet"/>
      <w:lvlText w:val=""/>
      <w:lvlJc w:val="left"/>
      <w:pPr>
        <w:tabs>
          <w:tab w:val="num" w:pos="6480"/>
        </w:tabs>
        <w:ind w:left="6480" w:hanging="360"/>
      </w:pPr>
      <w:rPr>
        <w:rFonts w:ascii="Wingdings" w:hAnsi="Wingdings"/>
      </w:rPr>
    </w:lvl>
  </w:abstractNum>
  <w:abstractNum w:abstractNumId="138" w15:restartNumberingAfterBreak="0">
    <w:nsid w:val="0000008B"/>
    <w:multiLevelType w:val="hybridMultilevel"/>
    <w:tmpl w:val="0000008B"/>
    <w:lvl w:ilvl="0" w:tplc="D4402F28">
      <w:start w:val="1"/>
      <w:numFmt w:val="lowerLetter"/>
      <w:lvlText w:val="(%1)"/>
      <w:lvlJc w:val="left"/>
      <w:pPr>
        <w:tabs>
          <w:tab w:val="num" w:pos="360"/>
        </w:tabs>
        <w:ind w:left="720" w:hanging="360"/>
      </w:pPr>
      <w:rPr>
        <w:rFonts w:ascii="Times New Roman" w:eastAsia="Times New Roman" w:hAnsi="Times New Roman" w:cs="Times New Roman"/>
        <w:b w:val="0"/>
        <w:i/>
        <w:strike w:val="0"/>
        <w:sz w:val="16"/>
      </w:rPr>
    </w:lvl>
    <w:lvl w:ilvl="1" w:tplc="6B507E48">
      <w:start w:val="1"/>
      <w:numFmt w:val="bullet"/>
      <w:lvlText w:val="o"/>
      <w:lvlJc w:val="left"/>
      <w:pPr>
        <w:tabs>
          <w:tab w:val="num" w:pos="1440"/>
        </w:tabs>
        <w:ind w:left="1440" w:hanging="360"/>
      </w:pPr>
      <w:rPr>
        <w:rFonts w:ascii="Courier New" w:hAnsi="Courier New"/>
      </w:rPr>
    </w:lvl>
    <w:lvl w:ilvl="2" w:tplc="2AC2BE92">
      <w:start w:val="1"/>
      <w:numFmt w:val="bullet"/>
      <w:lvlText w:val=""/>
      <w:lvlJc w:val="left"/>
      <w:pPr>
        <w:tabs>
          <w:tab w:val="num" w:pos="2160"/>
        </w:tabs>
        <w:ind w:left="2160" w:hanging="360"/>
      </w:pPr>
      <w:rPr>
        <w:rFonts w:ascii="Wingdings" w:hAnsi="Wingdings"/>
      </w:rPr>
    </w:lvl>
    <w:lvl w:ilvl="3" w:tplc="A2949CC8">
      <w:start w:val="1"/>
      <w:numFmt w:val="bullet"/>
      <w:lvlText w:val=""/>
      <w:lvlJc w:val="left"/>
      <w:pPr>
        <w:tabs>
          <w:tab w:val="num" w:pos="2880"/>
        </w:tabs>
        <w:ind w:left="2880" w:hanging="360"/>
      </w:pPr>
      <w:rPr>
        <w:rFonts w:ascii="Symbol" w:hAnsi="Symbol"/>
      </w:rPr>
    </w:lvl>
    <w:lvl w:ilvl="4" w:tplc="12964368">
      <w:start w:val="1"/>
      <w:numFmt w:val="bullet"/>
      <w:lvlText w:val="o"/>
      <w:lvlJc w:val="left"/>
      <w:pPr>
        <w:tabs>
          <w:tab w:val="num" w:pos="3600"/>
        </w:tabs>
        <w:ind w:left="3600" w:hanging="360"/>
      </w:pPr>
      <w:rPr>
        <w:rFonts w:ascii="Courier New" w:hAnsi="Courier New"/>
      </w:rPr>
    </w:lvl>
    <w:lvl w:ilvl="5" w:tplc="45900474">
      <w:start w:val="1"/>
      <w:numFmt w:val="bullet"/>
      <w:lvlText w:val=""/>
      <w:lvlJc w:val="left"/>
      <w:pPr>
        <w:tabs>
          <w:tab w:val="num" w:pos="4320"/>
        </w:tabs>
        <w:ind w:left="4320" w:hanging="360"/>
      </w:pPr>
      <w:rPr>
        <w:rFonts w:ascii="Wingdings" w:hAnsi="Wingdings"/>
      </w:rPr>
    </w:lvl>
    <w:lvl w:ilvl="6" w:tplc="4580C5DE">
      <w:start w:val="1"/>
      <w:numFmt w:val="bullet"/>
      <w:lvlText w:val=""/>
      <w:lvlJc w:val="left"/>
      <w:pPr>
        <w:tabs>
          <w:tab w:val="num" w:pos="5040"/>
        </w:tabs>
        <w:ind w:left="5040" w:hanging="360"/>
      </w:pPr>
      <w:rPr>
        <w:rFonts w:ascii="Symbol" w:hAnsi="Symbol"/>
      </w:rPr>
    </w:lvl>
    <w:lvl w:ilvl="7" w:tplc="7DDC0144">
      <w:start w:val="1"/>
      <w:numFmt w:val="bullet"/>
      <w:lvlText w:val="o"/>
      <w:lvlJc w:val="left"/>
      <w:pPr>
        <w:tabs>
          <w:tab w:val="num" w:pos="5760"/>
        </w:tabs>
        <w:ind w:left="5760" w:hanging="360"/>
      </w:pPr>
      <w:rPr>
        <w:rFonts w:ascii="Courier New" w:hAnsi="Courier New"/>
      </w:rPr>
    </w:lvl>
    <w:lvl w:ilvl="8" w:tplc="D3EEF602">
      <w:start w:val="1"/>
      <w:numFmt w:val="bullet"/>
      <w:lvlText w:val=""/>
      <w:lvlJc w:val="left"/>
      <w:pPr>
        <w:tabs>
          <w:tab w:val="num" w:pos="6480"/>
        </w:tabs>
        <w:ind w:left="6480" w:hanging="360"/>
      </w:pPr>
      <w:rPr>
        <w:rFonts w:ascii="Wingdings" w:hAnsi="Wingdings"/>
      </w:rPr>
    </w:lvl>
  </w:abstractNum>
  <w:abstractNum w:abstractNumId="139" w15:restartNumberingAfterBreak="0">
    <w:nsid w:val="0000008C"/>
    <w:multiLevelType w:val="hybridMultilevel"/>
    <w:tmpl w:val="0000008C"/>
    <w:lvl w:ilvl="0" w:tplc="6DE688A2">
      <w:start w:val="2"/>
      <w:numFmt w:val="lowerLetter"/>
      <w:lvlText w:val="(%1)"/>
      <w:lvlJc w:val="left"/>
      <w:pPr>
        <w:tabs>
          <w:tab w:val="num" w:pos="360"/>
        </w:tabs>
        <w:ind w:left="720" w:hanging="360"/>
      </w:pPr>
      <w:rPr>
        <w:rFonts w:ascii="Times New Roman" w:eastAsia="Times New Roman" w:hAnsi="Times New Roman" w:cs="Times New Roman"/>
        <w:b w:val="0"/>
        <w:i/>
        <w:strike w:val="0"/>
        <w:sz w:val="16"/>
      </w:rPr>
    </w:lvl>
    <w:lvl w:ilvl="1" w:tplc="354609AC">
      <w:start w:val="1"/>
      <w:numFmt w:val="bullet"/>
      <w:lvlText w:val="o"/>
      <w:lvlJc w:val="left"/>
      <w:pPr>
        <w:tabs>
          <w:tab w:val="num" w:pos="1440"/>
        </w:tabs>
        <w:ind w:left="1440" w:hanging="360"/>
      </w:pPr>
      <w:rPr>
        <w:rFonts w:ascii="Courier New" w:hAnsi="Courier New"/>
      </w:rPr>
    </w:lvl>
    <w:lvl w:ilvl="2" w:tplc="58F06236">
      <w:start w:val="1"/>
      <w:numFmt w:val="bullet"/>
      <w:lvlText w:val=""/>
      <w:lvlJc w:val="left"/>
      <w:pPr>
        <w:tabs>
          <w:tab w:val="num" w:pos="2160"/>
        </w:tabs>
        <w:ind w:left="2160" w:hanging="360"/>
      </w:pPr>
      <w:rPr>
        <w:rFonts w:ascii="Wingdings" w:hAnsi="Wingdings"/>
      </w:rPr>
    </w:lvl>
    <w:lvl w:ilvl="3" w:tplc="3D704468">
      <w:start w:val="1"/>
      <w:numFmt w:val="bullet"/>
      <w:lvlText w:val=""/>
      <w:lvlJc w:val="left"/>
      <w:pPr>
        <w:tabs>
          <w:tab w:val="num" w:pos="2880"/>
        </w:tabs>
        <w:ind w:left="2880" w:hanging="360"/>
      </w:pPr>
      <w:rPr>
        <w:rFonts w:ascii="Symbol" w:hAnsi="Symbol"/>
      </w:rPr>
    </w:lvl>
    <w:lvl w:ilvl="4" w:tplc="CA8E4830">
      <w:start w:val="1"/>
      <w:numFmt w:val="bullet"/>
      <w:lvlText w:val="o"/>
      <w:lvlJc w:val="left"/>
      <w:pPr>
        <w:tabs>
          <w:tab w:val="num" w:pos="3600"/>
        </w:tabs>
        <w:ind w:left="3600" w:hanging="360"/>
      </w:pPr>
      <w:rPr>
        <w:rFonts w:ascii="Courier New" w:hAnsi="Courier New"/>
      </w:rPr>
    </w:lvl>
    <w:lvl w:ilvl="5" w:tplc="BB8EC974">
      <w:start w:val="1"/>
      <w:numFmt w:val="bullet"/>
      <w:lvlText w:val=""/>
      <w:lvlJc w:val="left"/>
      <w:pPr>
        <w:tabs>
          <w:tab w:val="num" w:pos="4320"/>
        </w:tabs>
        <w:ind w:left="4320" w:hanging="360"/>
      </w:pPr>
      <w:rPr>
        <w:rFonts w:ascii="Wingdings" w:hAnsi="Wingdings"/>
      </w:rPr>
    </w:lvl>
    <w:lvl w:ilvl="6" w:tplc="08228264">
      <w:start w:val="1"/>
      <w:numFmt w:val="bullet"/>
      <w:lvlText w:val=""/>
      <w:lvlJc w:val="left"/>
      <w:pPr>
        <w:tabs>
          <w:tab w:val="num" w:pos="5040"/>
        </w:tabs>
        <w:ind w:left="5040" w:hanging="360"/>
      </w:pPr>
      <w:rPr>
        <w:rFonts w:ascii="Symbol" w:hAnsi="Symbol"/>
      </w:rPr>
    </w:lvl>
    <w:lvl w:ilvl="7" w:tplc="A30689C4">
      <w:start w:val="1"/>
      <w:numFmt w:val="bullet"/>
      <w:lvlText w:val="o"/>
      <w:lvlJc w:val="left"/>
      <w:pPr>
        <w:tabs>
          <w:tab w:val="num" w:pos="5760"/>
        </w:tabs>
        <w:ind w:left="5760" w:hanging="360"/>
      </w:pPr>
      <w:rPr>
        <w:rFonts w:ascii="Courier New" w:hAnsi="Courier New"/>
      </w:rPr>
    </w:lvl>
    <w:lvl w:ilvl="8" w:tplc="945E5A4E">
      <w:start w:val="1"/>
      <w:numFmt w:val="bullet"/>
      <w:lvlText w:val=""/>
      <w:lvlJc w:val="left"/>
      <w:pPr>
        <w:tabs>
          <w:tab w:val="num" w:pos="6480"/>
        </w:tabs>
        <w:ind w:left="6480" w:hanging="360"/>
      </w:pPr>
      <w:rPr>
        <w:rFonts w:ascii="Wingdings" w:hAnsi="Wingdings"/>
      </w:rPr>
    </w:lvl>
  </w:abstractNum>
  <w:abstractNum w:abstractNumId="140" w15:restartNumberingAfterBreak="0">
    <w:nsid w:val="0000008D"/>
    <w:multiLevelType w:val="hybridMultilevel"/>
    <w:tmpl w:val="0000008D"/>
    <w:lvl w:ilvl="0" w:tplc="4A7CFF4E">
      <w:start w:val="1"/>
      <w:numFmt w:val="lowerLetter"/>
      <w:lvlText w:val="(%1)"/>
      <w:lvlJc w:val="left"/>
      <w:pPr>
        <w:tabs>
          <w:tab w:val="num" w:pos="360"/>
        </w:tabs>
        <w:ind w:left="720" w:hanging="360"/>
      </w:pPr>
      <w:rPr>
        <w:rFonts w:ascii="Times New Roman" w:eastAsia="Times New Roman" w:hAnsi="Times New Roman" w:cs="Times New Roman"/>
        <w:b w:val="0"/>
        <w:i/>
        <w:strike w:val="0"/>
        <w:sz w:val="16"/>
      </w:rPr>
    </w:lvl>
    <w:lvl w:ilvl="1" w:tplc="00F048BE">
      <w:start w:val="1"/>
      <w:numFmt w:val="bullet"/>
      <w:lvlText w:val="o"/>
      <w:lvlJc w:val="left"/>
      <w:pPr>
        <w:tabs>
          <w:tab w:val="num" w:pos="1440"/>
        </w:tabs>
        <w:ind w:left="1440" w:hanging="360"/>
      </w:pPr>
      <w:rPr>
        <w:rFonts w:ascii="Courier New" w:hAnsi="Courier New"/>
      </w:rPr>
    </w:lvl>
    <w:lvl w:ilvl="2" w:tplc="143A587E">
      <w:start w:val="1"/>
      <w:numFmt w:val="bullet"/>
      <w:lvlText w:val=""/>
      <w:lvlJc w:val="left"/>
      <w:pPr>
        <w:tabs>
          <w:tab w:val="num" w:pos="2160"/>
        </w:tabs>
        <w:ind w:left="2160" w:hanging="360"/>
      </w:pPr>
      <w:rPr>
        <w:rFonts w:ascii="Wingdings" w:hAnsi="Wingdings"/>
      </w:rPr>
    </w:lvl>
    <w:lvl w:ilvl="3" w:tplc="49B61E06">
      <w:start w:val="1"/>
      <w:numFmt w:val="bullet"/>
      <w:lvlText w:val=""/>
      <w:lvlJc w:val="left"/>
      <w:pPr>
        <w:tabs>
          <w:tab w:val="num" w:pos="2880"/>
        </w:tabs>
        <w:ind w:left="2880" w:hanging="360"/>
      </w:pPr>
      <w:rPr>
        <w:rFonts w:ascii="Symbol" w:hAnsi="Symbol"/>
      </w:rPr>
    </w:lvl>
    <w:lvl w:ilvl="4" w:tplc="1DD288CA">
      <w:start w:val="1"/>
      <w:numFmt w:val="bullet"/>
      <w:lvlText w:val="o"/>
      <w:lvlJc w:val="left"/>
      <w:pPr>
        <w:tabs>
          <w:tab w:val="num" w:pos="3600"/>
        </w:tabs>
        <w:ind w:left="3600" w:hanging="360"/>
      </w:pPr>
      <w:rPr>
        <w:rFonts w:ascii="Courier New" w:hAnsi="Courier New"/>
      </w:rPr>
    </w:lvl>
    <w:lvl w:ilvl="5" w:tplc="239807C8">
      <w:start w:val="1"/>
      <w:numFmt w:val="bullet"/>
      <w:lvlText w:val=""/>
      <w:lvlJc w:val="left"/>
      <w:pPr>
        <w:tabs>
          <w:tab w:val="num" w:pos="4320"/>
        </w:tabs>
        <w:ind w:left="4320" w:hanging="360"/>
      </w:pPr>
      <w:rPr>
        <w:rFonts w:ascii="Wingdings" w:hAnsi="Wingdings"/>
      </w:rPr>
    </w:lvl>
    <w:lvl w:ilvl="6" w:tplc="EC02B5B0">
      <w:start w:val="1"/>
      <w:numFmt w:val="bullet"/>
      <w:lvlText w:val=""/>
      <w:lvlJc w:val="left"/>
      <w:pPr>
        <w:tabs>
          <w:tab w:val="num" w:pos="5040"/>
        </w:tabs>
        <w:ind w:left="5040" w:hanging="360"/>
      </w:pPr>
      <w:rPr>
        <w:rFonts w:ascii="Symbol" w:hAnsi="Symbol"/>
      </w:rPr>
    </w:lvl>
    <w:lvl w:ilvl="7" w:tplc="BD9CBD72">
      <w:start w:val="1"/>
      <w:numFmt w:val="bullet"/>
      <w:lvlText w:val="o"/>
      <w:lvlJc w:val="left"/>
      <w:pPr>
        <w:tabs>
          <w:tab w:val="num" w:pos="5760"/>
        </w:tabs>
        <w:ind w:left="5760" w:hanging="360"/>
      </w:pPr>
      <w:rPr>
        <w:rFonts w:ascii="Courier New" w:hAnsi="Courier New"/>
      </w:rPr>
    </w:lvl>
    <w:lvl w:ilvl="8" w:tplc="76681984">
      <w:start w:val="1"/>
      <w:numFmt w:val="bullet"/>
      <w:lvlText w:val=""/>
      <w:lvlJc w:val="left"/>
      <w:pPr>
        <w:tabs>
          <w:tab w:val="num" w:pos="6480"/>
        </w:tabs>
        <w:ind w:left="6480" w:hanging="360"/>
      </w:pPr>
      <w:rPr>
        <w:rFonts w:ascii="Wingdings" w:hAnsi="Wingdings"/>
      </w:rPr>
    </w:lvl>
  </w:abstractNum>
  <w:abstractNum w:abstractNumId="141" w15:restartNumberingAfterBreak="0">
    <w:nsid w:val="0000008E"/>
    <w:multiLevelType w:val="hybridMultilevel"/>
    <w:tmpl w:val="0000008E"/>
    <w:lvl w:ilvl="0" w:tplc="06ECFE12">
      <w:start w:val="1"/>
      <w:numFmt w:val="lowerLetter"/>
      <w:lvlText w:val="(%1)"/>
      <w:lvlJc w:val="left"/>
      <w:pPr>
        <w:tabs>
          <w:tab w:val="num" w:pos="360"/>
        </w:tabs>
        <w:ind w:left="720" w:hanging="360"/>
      </w:pPr>
      <w:rPr>
        <w:rFonts w:ascii="Times New Roman" w:eastAsia="Times New Roman" w:hAnsi="Times New Roman" w:cs="Times New Roman"/>
        <w:b w:val="0"/>
        <w:i/>
        <w:strike w:val="0"/>
        <w:sz w:val="16"/>
      </w:rPr>
    </w:lvl>
    <w:lvl w:ilvl="1" w:tplc="B17C9476">
      <w:start w:val="1"/>
      <w:numFmt w:val="bullet"/>
      <w:lvlText w:val="o"/>
      <w:lvlJc w:val="left"/>
      <w:pPr>
        <w:tabs>
          <w:tab w:val="num" w:pos="1440"/>
        </w:tabs>
        <w:ind w:left="1440" w:hanging="360"/>
      </w:pPr>
      <w:rPr>
        <w:rFonts w:ascii="Courier New" w:hAnsi="Courier New"/>
      </w:rPr>
    </w:lvl>
    <w:lvl w:ilvl="2" w:tplc="10501664">
      <w:start w:val="1"/>
      <w:numFmt w:val="bullet"/>
      <w:lvlText w:val=""/>
      <w:lvlJc w:val="left"/>
      <w:pPr>
        <w:tabs>
          <w:tab w:val="num" w:pos="2160"/>
        </w:tabs>
        <w:ind w:left="2160" w:hanging="360"/>
      </w:pPr>
      <w:rPr>
        <w:rFonts w:ascii="Wingdings" w:hAnsi="Wingdings"/>
      </w:rPr>
    </w:lvl>
    <w:lvl w:ilvl="3" w:tplc="4A74CED8">
      <w:start w:val="1"/>
      <w:numFmt w:val="bullet"/>
      <w:lvlText w:val=""/>
      <w:lvlJc w:val="left"/>
      <w:pPr>
        <w:tabs>
          <w:tab w:val="num" w:pos="2880"/>
        </w:tabs>
        <w:ind w:left="2880" w:hanging="360"/>
      </w:pPr>
      <w:rPr>
        <w:rFonts w:ascii="Symbol" w:hAnsi="Symbol"/>
      </w:rPr>
    </w:lvl>
    <w:lvl w:ilvl="4" w:tplc="F4364ECA">
      <w:start w:val="1"/>
      <w:numFmt w:val="bullet"/>
      <w:lvlText w:val="o"/>
      <w:lvlJc w:val="left"/>
      <w:pPr>
        <w:tabs>
          <w:tab w:val="num" w:pos="3600"/>
        </w:tabs>
        <w:ind w:left="3600" w:hanging="360"/>
      </w:pPr>
      <w:rPr>
        <w:rFonts w:ascii="Courier New" w:hAnsi="Courier New"/>
      </w:rPr>
    </w:lvl>
    <w:lvl w:ilvl="5" w:tplc="22B49CF6">
      <w:start w:val="1"/>
      <w:numFmt w:val="bullet"/>
      <w:lvlText w:val=""/>
      <w:lvlJc w:val="left"/>
      <w:pPr>
        <w:tabs>
          <w:tab w:val="num" w:pos="4320"/>
        </w:tabs>
        <w:ind w:left="4320" w:hanging="360"/>
      </w:pPr>
      <w:rPr>
        <w:rFonts w:ascii="Wingdings" w:hAnsi="Wingdings"/>
      </w:rPr>
    </w:lvl>
    <w:lvl w:ilvl="6" w:tplc="30D23228">
      <w:start w:val="1"/>
      <w:numFmt w:val="bullet"/>
      <w:lvlText w:val=""/>
      <w:lvlJc w:val="left"/>
      <w:pPr>
        <w:tabs>
          <w:tab w:val="num" w:pos="5040"/>
        </w:tabs>
        <w:ind w:left="5040" w:hanging="360"/>
      </w:pPr>
      <w:rPr>
        <w:rFonts w:ascii="Symbol" w:hAnsi="Symbol"/>
      </w:rPr>
    </w:lvl>
    <w:lvl w:ilvl="7" w:tplc="6E24C0CC">
      <w:start w:val="1"/>
      <w:numFmt w:val="bullet"/>
      <w:lvlText w:val="o"/>
      <w:lvlJc w:val="left"/>
      <w:pPr>
        <w:tabs>
          <w:tab w:val="num" w:pos="5760"/>
        </w:tabs>
        <w:ind w:left="5760" w:hanging="360"/>
      </w:pPr>
      <w:rPr>
        <w:rFonts w:ascii="Courier New" w:hAnsi="Courier New"/>
      </w:rPr>
    </w:lvl>
    <w:lvl w:ilvl="8" w:tplc="09EE55C2">
      <w:start w:val="1"/>
      <w:numFmt w:val="bullet"/>
      <w:lvlText w:val=""/>
      <w:lvlJc w:val="left"/>
      <w:pPr>
        <w:tabs>
          <w:tab w:val="num" w:pos="6480"/>
        </w:tabs>
        <w:ind w:left="6480" w:hanging="360"/>
      </w:pPr>
      <w:rPr>
        <w:rFonts w:ascii="Wingdings" w:hAnsi="Wingdings"/>
      </w:rPr>
    </w:lvl>
  </w:abstractNum>
  <w:abstractNum w:abstractNumId="142" w15:restartNumberingAfterBreak="0">
    <w:nsid w:val="0000008F"/>
    <w:multiLevelType w:val="hybridMultilevel"/>
    <w:tmpl w:val="0000008F"/>
    <w:lvl w:ilvl="0" w:tplc="A126AE58">
      <w:start w:val="2"/>
      <w:numFmt w:val="lowerLetter"/>
      <w:lvlText w:val="(%1)"/>
      <w:lvlJc w:val="left"/>
      <w:pPr>
        <w:tabs>
          <w:tab w:val="num" w:pos="360"/>
        </w:tabs>
        <w:ind w:left="720" w:hanging="360"/>
      </w:pPr>
      <w:rPr>
        <w:rFonts w:ascii="Times New Roman" w:eastAsia="Times New Roman" w:hAnsi="Times New Roman" w:cs="Times New Roman"/>
        <w:b w:val="0"/>
        <w:i/>
        <w:strike w:val="0"/>
        <w:sz w:val="16"/>
      </w:rPr>
    </w:lvl>
    <w:lvl w:ilvl="1" w:tplc="D69EE998">
      <w:start w:val="1"/>
      <w:numFmt w:val="bullet"/>
      <w:lvlText w:val="o"/>
      <w:lvlJc w:val="left"/>
      <w:pPr>
        <w:tabs>
          <w:tab w:val="num" w:pos="1440"/>
        </w:tabs>
        <w:ind w:left="1440" w:hanging="360"/>
      </w:pPr>
      <w:rPr>
        <w:rFonts w:ascii="Courier New" w:hAnsi="Courier New"/>
      </w:rPr>
    </w:lvl>
    <w:lvl w:ilvl="2" w:tplc="EF948E58">
      <w:start w:val="1"/>
      <w:numFmt w:val="bullet"/>
      <w:lvlText w:val=""/>
      <w:lvlJc w:val="left"/>
      <w:pPr>
        <w:tabs>
          <w:tab w:val="num" w:pos="2160"/>
        </w:tabs>
        <w:ind w:left="2160" w:hanging="360"/>
      </w:pPr>
      <w:rPr>
        <w:rFonts w:ascii="Wingdings" w:hAnsi="Wingdings"/>
      </w:rPr>
    </w:lvl>
    <w:lvl w:ilvl="3" w:tplc="7142612E">
      <w:start w:val="1"/>
      <w:numFmt w:val="bullet"/>
      <w:lvlText w:val=""/>
      <w:lvlJc w:val="left"/>
      <w:pPr>
        <w:tabs>
          <w:tab w:val="num" w:pos="2880"/>
        </w:tabs>
        <w:ind w:left="2880" w:hanging="360"/>
      </w:pPr>
      <w:rPr>
        <w:rFonts w:ascii="Symbol" w:hAnsi="Symbol"/>
      </w:rPr>
    </w:lvl>
    <w:lvl w:ilvl="4" w:tplc="87D6AD64">
      <w:start w:val="1"/>
      <w:numFmt w:val="bullet"/>
      <w:lvlText w:val="o"/>
      <w:lvlJc w:val="left"/>
      <w:pPr>
        <w:tabs>
          <w:tab w:val="num" w:pos="3600"/>
        </w:tabs>
        <w:ind w:left="3600" w:hanging="360"/>
      </w:pPr>
      <w:rPr>
        <w:rFonts w:ascii="Courier New" w:hAnsi="Courier New"/>
      </w:rPr>
    </w:lvl>
    <w:lvl w:ilvl="5" w:tplc="4F26BBCA">
      <w:start w:val="1"/>
      <w:numFmt w:val="bullet"/>
      <w:lvlText w:val=""/>
      <w:lvlJc w:val="left"/>
      <w:pPr>
        <w:tabs>
          <w:tab w:val="num" w:pos="4320"/>
        </w:tabs>
        <w:ind w:left="4320" w:hanging="360"/>
      </w:pPr>
      <w:rPr>
        <w:rFonts w:ascii="Wingdings" w:hAnsi="Wingdings"/>
      </w:rPr>
    </w:lvl>
    <w:lvl w:ilvl="6" w:tplc="EC90EDC6">
      <w:start w:val="1"/>
      <w:numFmt w:val="bullet"/>
      <w:lvlText w:val=""/>
      <w:lvlJc w:val="left"/>
      <w:pPr>
        <w:tabs>
          <w:tab w:val="num" w:pos="5040"/>
        </w:tabs>
        <w:ind w:left="5040" w:hanging="360"/>
      </w:pPr>
      <w:rPr>
        <w:rFonts w:ascii="Symbol" w:hAnsi="Symbol"/>
      </w:rPr>
    </w:lvl>
    <w:lvl w:ilvl="7" w:tplc="451CD1CA">
      <w:start w:val="1"/>
      <w:numFmt w:val="bullet"/>
      <w:lvlText w:val="o"/>
      <w:lvlJc w:val="left"/>
      <w:pPr>
        <w:tabs>
          <w:tab w:val="num" w:pos="5760"/>
        </w:tabs>
        <w:ind w:left="5760" w:hanging="360"/>
      </w:pPr>
      <w:rPr>
        <w:rFonts w:ascii="Courier New" w:hAnsi="Courier New"/>
      </w:rPr>
    </w:lvl>
    <w:lvl w:ilvl="8" w:tplc="ED86DDFE">
      <w:start w:val="1"/>
      <w:numFmt w:val="bullet"/>
      <w:lvlText w:val=""/>
      <w:lvlJc w:val="left"/>
      <w:pPr>
        <w:tabs>
          <w:tab w:val="num" w:pos="6480"/>
        </w:tabs>
        <w:ind w:left="6480" w:hanging="360"/>
      </w:pPr>
      <w:rPr>
        <w:rFonts w:ascii="Wingdings" w:hAnsi="Wingdings"/>
      </w:rPr>
    </w:lvl>
  </w:abstractNum>
  <w:abstractNum w:abstractNumId="143" w15:restartNumberingAfterBreak="0">
    <w:nsid w:val="00000090"/>
    <w:multiLevelType w:val="hybridMultilevel"/>
    <w:tmpl w:val="00000090"/>
    <w:lvl w:ilvl="0" w:tplc="E6F85AB6">
      <w:start w:val="3"/>
      <w:numFmt w:val="lowerLetter"/>
      <w:lvlText w:val="(%1)"/>
      <w:lvlJc w:val="left"/>
      <w:pPr>
        <w:tabs>
          <w:tab w:val="num" w:pos="360"/>
        </w:tabs>
        <w:ind w:left="720" w:hanging="360"/>
      </w:pPr>
      <w:rPr>
        <w:rFonts w:ascii="Times New Roman" w:eastAsia="Times New Roman" w:hAnsi="Times New Roman" w:cs="Times New Roman"/>
        <w:b w:val="0"/>
        <w:i/>
        <w:strike w:val="0"/>
        <w:sz w:val="16"/>
      </w:rPr>
    </w:lvl>
    <w:lvl w:ilvl="1" w:tplc="84BCA08E">
      <w:start w:val="1"/>
      <w:numFmt w:val="bullet"/>
      <w:lvlText w:val="o"/>
      <w:lvlJc w:val="left"/>
      <w:pPr>
        <w:tabs>
          <w:tab w:val="num" w:pos="1440"/>
        </w:tabs>
        <w:ind w:left="1440" w:hanging="360"/>
      </w:pPr>
      <w:rPr>
        <w:rFonts w:ascii="Courier New" w:hAnsi="Courier New"/>
      </w:rPr>
    </w:lvl>
    <w:lvl w:ilvl="2" w:tplc="D8F25276">
      <w:start w:val="1"/>
      <w:numFmt w:val="bullet"/>
      <w:lvlText w:val=""/>
      <w:lvlJc w:val="left"/>
      <w:pPr>
        <w:tabs>
          <w:tab w:val="num" w:pos="2160"/>
        </w:tabs>
        <w:ind w:left="2160" w:hanging="360"/>
      </w:pPr>
      <w:rPr>
        <w:rFonts w:ascii="Wingdings" w:hAnsi="Wingdings"/>
      </w:rPr>
    </w:lvl>
    <w:lvl w:ilvl="3" w:tplc="FD1E0316">
      <w:start w:val="1"/>
      <w:numFmt w:val="bullet"/>
      <w:lvlText w:val=""/>
      <w:lvlJc w:val="left"/>
      <w:pPr>
        <w:tabs>
          <w:tab w:val="num" w:pos="2880"/>
        </w:tabs>
        <w:ind w:left="2880" w:hanging="360"/>
      </w:pPr>
      <w:rPr>
        <w:rFonts w:ascii="Symbol" w:hAnsi="Symbol"/>
      </w:rPr>
    </w:lvl>
    <w:lvl w:ilvl="4" w:tplc="A906DF60">
      <w:start w:val="1"/>
      <w:numFmt w:val="bullet"/>
      <w:lvlText w:val="o"/>
      <w:lvlJc w:val="left"/>
      <w:pPr>
        <w:tabs>
          <w:tab w:val="num" w:pos="3600"/>
        </w:tabs>
        <w:ind w:left="3600" w:hanging="360"/>
      </w:pPr>
      <w:rPr>
        <w:rFonts w:ascii="Courier New" w:hAnsi="Courier New"/>
      </w:rPr>
    </w:lvl>
    <w:lvl w:ilvl="5" w:tplc="1DC0CFB2">
      <w:start w:val="1"/>
      <w:numFmt w:val="bullet"/>
      <w:lvlText w:val=""/>
      <w:lvlJc w:val="left"/>
      <w:pPr>
        <w:tabs>
          <w:tab w:val="num" w:pos="4320"/>
        </w:tabs>
        <w:ind w:left="4320" w:hanging="360"/>
      </w:pPr>
      <w:rPr>
        <w:rFonts w:ascii="Wingdings" w:hAnsi="Wingdings"/>
      </w:rPr>
    </w:lvl>
    <w:lvl w:ilvl="6" w:tplc="8C68ED98">
      <w:start w:val="1"/>
      <w:numFmt w:val="bullet"/>
      <w:lvlText w:val=""/>
      <w:lvlJc w:val="left"/>
      <w:pPr>
        <w:tabs>
          <w:tab w:val="num" w:pos="5040"/>
        </w:tabs>
        <w:ind w:left="5040" w:hanging="360"/>
      </w:pPr>
      <w:rPr>
        <w:rFonts w:ascii="Symbol" w:hAnsi="Symbol"/>
      </w:rPr>
    </w:lvl>
    <w:lvl w:ilvl="7" w:tplc="9918CC84">
      <w:start w:val="1"/>
      <w:numFmt w:val="bullet"/>
      <w:lvlText w:val="o"/>
      <w:lvlJc w:val="left"/>
      <w:pPr>
        <w:tabs>
          <w:tab w:val="num" w:pos="5760"/>
        </w:tabs>
        <w:ind w:left="5760" w:hanging="360"/>
      </w:pPr>
      <w:rPr>
        <w:rFonts w:ascii="Courier New" w:hAnsi="Courier New"/>
      </w:rPr>
    </w:lvl>
    <w:lvl w:ilvl="8" w:tplc="75E2E0AC">
      <w:start w:val="1"/>
      <w:numFmt w:val="bullet"/>
      <w:lvlText w:val=""/>
      <w:lvlJc w:val="left"/>
      <w:pPr>
        <w:tabs>
          <w:tab w:val="num" w:pos="6480"/>
        </w:tabs>
        <w:ind w:left="6480" w:hanging="360"/>
      </w:pPr>
      <w:rPr>
        <w:rFonts w:ascii="Wingdings" w:hAnsi="Wingdings"/>
      </w:rPr>
    </w:lvl>
  </w:abstractNum>
  <w:abstractNum w:abstractNumId="144" w15:restartNumberingAfterBreak="0">
    <w:nsid w:val="00000091"/>
    <w:multiLevelType w:val="hybridMultilevel"/>
    <w:tmpl w:val="00000091"/>
    <w:lvl w:ilvl="0" w:tplc="A2DED138">
      <w:start w:val="1"/>
      <w:numFmt w:val="lowerLetter"/>
      <w:lvlText w:val="(%1)"/>
      <w:lvlJc w:val="left"/>
      <w:pPr>
        <w:tabs>
          <w:tab w:val="num" w:pos="360"/>
        </w:tabs>
        <w:ind w:left="720" w:hanging="360"/>
      </w:pPr>
      <w:rPr>
        <w:rFonts w:ascii="Times New Roman" w:eastAsia="Times New Roman" w:hAnsi="Times New Roman" w:cs="Times New Roman"/>
        <w:b w:val="0"/>
        <w:i/>
        <w:strike w:val="0"/>
        <w:sz w:val="16"/>
      </w:rPr>
    </w:lvl>
    <w:lvl w:ilvl="1" w:tplc="F6C0DA76">
      <w:start w:val="1"/>
      <w:numFmt w:val="bullet"/>
      <w:lvlText w:val="o"/>
      <w:lvlJc w:val="left"/>
      <w:pPr>
        <w:tabs>
          <w:tab w:val="num" w:pos="1440"/>
        </w:tabs>
        <w:ind w:left="1440" w:hanging="360"/>
      </w:pPr>
      <w:rPr>
        <w:rFonts w:ascii="Courier New" w:hAnsi="Courier New"/>
      </w:rPr>
    </w:lvl>
    <w:lvl w:ilvl="2" w:tplc="9A7C18C8">
      <w:start w:val="1"/>
      <w:numFmt w:val="bullet"/>
      <w:lvlText w:val=""/>
      <w:lvlJc w:val="left"/>
      <w:pPr>
        <w:tabs>
          <w:tab w:val="num" w:pos="2160"/>
        </w:tabs>
        <w:ind w:left="2160" w:hanging="360"/>
      </w:pPr>
      <w:rPr>
        <w:rFonts w:ascii="Wingdings" w:hAnsi="Wingdings"/>
      </w:rPr>
    </w:lvl>
    <w:lvl w:ilvl="3" w:tplc="F2009F82">
      <w:start w:val="1"/>
      <w:numFmt w:val="bullet"/>
      <w:lvlText w:val=""/>
      <w:lvlJc w:val="left"/>
      <w:pPr>
        <w:tabs>
          <w:tab w:val="num" w:pos="2880"/>
        </w:tabs>
        <w:ind w:left="2880" w:hanging="360"/>
      </w:pPr>
      <w:rPr>
        <w:rFonts w:ascii="Symbol" w:hAnsi="Symbol"/>
      </w:rPr>
    </w:lvl>
    <w:lvl w:ilvl="4" w:tplc="CDA8418C">
      <w:start w:val="1"/>
      <w:numFmt w:val="bullet"/>
      <w:lvlText w:val="o"/>
      <w:lvlJc w:val="left"/>
      <w:pPr>
        <w:tabs>
          <w:tab w:val="num" w:pos="3600"/>
        </w:tabs>
        <w:ind w:left="3600" w:hanging="360"/>
      </w:pPr>
      <w:rPr>
        <w:rFonts w:ascii="Courier New" w:hAnsi="Courier New"/>
      </w:rPr>
    </w:lvl>
    <w:lvl w:ilvl="5" w:tplc="1E96E586">
      <w:start w:val="1"/>
      <w:numFmt w:val="bullet"/>
      <w:lvlText w:val=""/>
      <w:lvlJc w:val="left"/>
      <w:pPr>
        <w:tabs>
          <w:tab w:val="num" w:pos="4320"/>
        </w:tabs>
        <w:ind w:left="4320" w:hanging="360"/>
      </w:pPr>
      <w:rPr>
        <w:rFonts w:ascii="Wingdings" w:hAnsi="Wingdings"/>
      </w:rPr>
    </w:lvl>
    <w:lvl w:ilvl="6" w:tplc="CD861D68">
      <w:start w:val="1"/>
      <w:numFmt w:val="bullet"/>
      <w:lvlText w:val=""/>
      <w:lvlJc w:val="left"/>
      <w:pPr>
        <w:tabs>
          <w:tab w:val="num" w:pos="5040"/>
        </w:tabs>
        <w:ind w:left="5040" w:hanging="360"/>
      </w:pPr>
      <w:rPr>
        <w:rFonts w:ascii="Symbol" w:hAnsi="Symbol"/>
      </w:rPr>
    </w:lvl>
    <w:lvl w:ilvl="7" w:tplc="8F067D7E">
      <w:start w:val="1"/>
      <w:numFmt w:val="bullet"/>
      <w:lvlText w:val="o"/>
      <w:lvlJc w:val="left"/>
      <w:pPr>
        <w:tabs>
          <w:tab w:val="num" w:pos="5760"/>
        </w:tabs>
        <w:ind w:left="5760" w:hanging="360"/>
      </w:pPr>
      <w:rPr>
        <w:rFonts w:ascii="Courier New" w:hAnsi="Courier New"/>
      </w:rPr>
    </w:lvl>
    <w:lvl w:ilvl="8" w:tplc="B2D8A7E2">
      <w:start w:val="1"/>
      <w:numFmt w:val="bullet"/>
      <w:lvlText w:val=""/>
      <w:lvlJc w:val="left"/>
      <w:pPr>
        <w:tabs>
          <w:tab w:val="num" w:pos="6480"/>
        </w:tabs>
        <w:ind w:left="6480" w:hanging="360"/>
      </w:pPr>
      <w:rPr>
        <w:rFonts w:ascii="Wingdings" w:hAnsi="Wingdings"/>
      </w:rPr>
    </w:lvl>
  </w:abstractNum>
  <w:abstractNum w:abstractNumId="145" w15:restartNumberingAfterBreak="0">
    <w:nsid w:val="00000092"/>
    <w:multiLevelType w:val="hybridMultilevel"/>
    <w:tmpl w:val="00000092"/>
    <w:lvl w:ilvl="0" w:tplc="E12E202E">
      <w:start w:val="1"/>
      <w:numFmt w:val="lowerLetter"/>
      <w:lvlText w:val="(%1)"/>
      <w:lvlJc w:val="left"/>
      <w:pPr>
        <w:tabs>
          <w:tab w:val="num" w:pos="360"/>
        </w:tabs>
        <w:ind w:left="720" w:hanging="360"/>
      </w:pPr>
      <w:rPr>
        <w:rFonts w:ascii="Times New Roman" w:eastAsia="Times New Roman" w:hAnsi="Times New Roman" w:cs="Times New Roman"/>
        <w:b w:val="0"/>
        <w:i/>
        <w:strike w:val="0"/>
        <w:sz w:val="16"/>
      </w:rPr>
    </w:lvl>
    <w:lvl w:ilvl="1" w:tplc="FF0AD048">
      <w:start w:val="1"/>
      <w:numFmt w:val="bullet"/>
      <w:lvlText w:val="o"/>
      <w:lvlJc w:val="left"/>
      <w:pPr>
        <w:tabs>
          <w:tab w:val="num" w:pos="1440"/>
        </w:tabs>
        <w:ind w:left="1440" w:hanging="360"/>
      </w:pPr>
      <w:rPr>
        <w:rFonts w:ascii="Courier New" w:hAnsi="Courier New"/>
      </w:rPr>
    </w:lvl>
    <w:lvl w:ilvl="2" w:tplc="F47A866C">
      <w:start w:val="1"/>
      <w:numFmt w:val="bullet"/>
      <w:lvlText w:val=""/>
      <w:lvlJc w:val="left"/>
      <w:pPr>
        <w:tabs>
          <w:tab w:val="num" w:pos="2160"/>
        </w:tabs>
        <w:ind w:left="2160" w:hanging="360"/>
      </w:pPr>
      <w:rPr>
        <w:rFonts w:ascii="Wingdings" w:hAnsi="Wingdings"/>
      </w:rPr>
    </w:lvl>
    <w:lvl w:ilvl="3" w:tplc="76B46E62">
      <w:start w:val="1"/>
      <w:numFmt w:val="bullet"/>
      <w:lvlText w:val=""/>
      <w:lvlJc w:val="left"/>
      <w:pPr>
        <w:tabs>
          <w:tab w:val="num" w:pos="2880"/>
        </w:tabs>
        <w:ind w:left="2880" w:hanging="360"/>
      </w:pPr>
      <w:rPr>
        <w:rFonts w:ascii="Symbol" w:hAnsi="Symbol"/>
      </w:rPr>
    </w:lvl>
    <w:lvl w:ilvl="4" w:tplc="28546582">
      <w:start w:val="1"/>
      <w:numFmt w:val="bullet"/>
      <w:lvlText w:val="o"/>
      <w:lvlJc w:val="left"/>
      <w:pPr>
        <w:tabs>
          <w:tab w:val="num" w:pos="3600"/>
        </w:tabs>
        <w:ind w:left="3600" w:hanging="360"/>
      </w:pPr>
      <w:rPr>
        <w:rFonts w:ascii="Courier New" w:hAnsi="Courier New"/>
      </w:rPr>
    </w:lvl>
    <w:lvl w:ilvl="5" w:tplc="A8F67EF8">
      <w:start w:val="1"/>
      <w:numFmt w:val="bullet"/>
      <w:lvlText w:val=""/>
      <w:lvlJc w:val="left"/>
      <w:pPr>
        <w:tabs>
          <w:tab w:val="num" w:pos="4320"/>
        </w:tabs>
        <w:ind w:left="4320" w:hanging="360"/>
      </w:pPr>
      <w:rPr>
        <w:rFonts w:ascii="Wingdings" w:hAnsi="Wingdings"/>
      </w:rPr>
    </w:lvl>
    <w:lvl w:ilvl="6" w:tplc="58203A08">
      <w:start w:val="1"/>
      <w:numFmt w:val="bullet"/>
      <w:lvlText w:val=""/>
      <w:lvlJc w:val="left"/>
      <w:pPr>
        <w:tabs>
          <w:tab w:val="num" w:pos="5040"/>
        </w:tabs>
        <w:ind w:left="5040" w:hanging="360"/>
      </w:pPr>
      <w:rPr>
        <w:rFonts w:ascii="Symbol" w:hAnsi="Symbol"/>
      </w:rPr>
    </w:lvl>
    <w:lvl w:ilvl="7" w:tplc="CDDE637A">
      <w:start w:val="1"/>
      <w:numFmt w:val="bullet"/>
      <w:lvlText w:val="o"/>
      <w:lvlJc w:val="left"/>
      <w:pPr>
        <w:tabs>
          <w:tab w:val="num" w:pos="5760"/>
        </w:tabs>
        <w:ind w:left="5760" w:hanging="360"/>
      </w:pPr>
      <w:rPr>
        <w:rFonts w:ascii="Courier New" w:hAnsi="Courier New"/>
      </w:rPr>
    </w:lvl>
    <w:lvl w:ilvl="8" w:tplc="AA981260">
      <w:start w:val="1"/>
      <w:numFmt w:val="bullet"/>
      <w:lvlText w:val=""/>
      <w:lvlJc w:val="left"/>
      <w:pPr>
        <w:tabs>
          <w:tab w:val="num" w:pos="6480"/>
        </w:tabs>
        <w:ind w:left="6480" w:hanging="360"/>
      </w:pPr>
      <w:rPr>
        <w:rFonts w:ascii="Wingdings" w:hAnsi="Wingdings"/>
      </w:rPr>
    </w:lvl>
  </w:abstractNum>
  <w:abstractNum w:abstractNumId="146" w15:restartNumberingAfterBreak="0">
    <w:nsid w:val="731656B0"/>
    <w:multiLevelType w:val="hybridMultilevel"/>
    <w:tmpl w:val="D36C7B02"/>
    <w:lvl w:ilvl="0" w:tplc="0409000F">
      <w:start w:val="1"/>
      <w:numFmt w:val="decimal"/>
      <w:lvlText w:val="%1."/>
      <w:lvlJc w:val="left"/>
      <w:pPr>
        <w:tabs>
          <w:tab w:val="num" w:pos="360"/>
        </w:tabs>
        <w:ind w:left="720" w:hanging="360"/>
      </w:pPr>
      <w:rPr>
        <w:b w:val="0"/>
        <w:i w:val="0"/>
        <w:strike w:val="0"/>
        <w:sz w:val="20"/>
      </w:rPr>
    </w:lvl>
    <w:lvl w:ilvl="1" w:tplc="D786D45A">
      <w:start w:val="1"/>
      <w:numFmt w:val="bullet"/>
      <w:lvlText w:val="o"/>
      <w:lvlJc w:val="left"/>
      <w:pPr>
        <w:tabs>
          <w:tab w:val="num" w:pos="1440"/>
        </w:tabs>
        <w:ind w:left="1440" w:hanging="360"/>
      </w:pPr>
      <w:rPr>
        <w:rFonts w:ascii="Courier New" w:hAnsi="Courier New"/>
      </w:rPr>
    </w:lvl>
    <w:lvl w:ilvl="2" w:tplc="050E43F4">
      <w:start w:val="1"/>
      <w:numFmt w:val="bullet"/>
      <w:lvlText w:val=""/>
      <w:lvlJc w:val="left"/>
      <w:pPr>
        <w:tabs>
          <w:tab w:val="num" w:pos="2160"/>
        </w:tabs>
        <w:ind w:left="2160" w:hanging="360"/>
      </w:pPr>
      <w:rPr>
        <w:rFonts w:ascii="Wingdings" w:hAnsi="Wingdings"/>
      </w:rPr>
    </w:lvl>
    <w:lvl w:ilvl="3" w:tplc="6B762E10">
      <w:start w:val="1"/>
      <w:numFmt w:val="bullet"/>
      <w:lvlText w:val=""/>
      <w:lvlJc w:val="left"/>
      <w:pPr>
        <w:tabs>
          <w:tab w:val="num" w:pos="2880"/>
        </w:tabs>
        <w:ind w:left="2880" w:hanging="360"/>
      </w:pPr>
      <w:rPr>
        <w:rFonts w:ascii="Symbol" w:hAnsi="Symbol"/>
      </w:rPr>
    </w:lvl>
    <w:lvl w:ilvl="4" w:tplc="6DE41DC4">
      <w:start w:val="1"/>
      <w:numFmt w:val="bullet"/>
      <w:lvlText w:val="o"/>
      <w:lvlJc w:val="left"/>
      <w:pPr>
        <w:tabs>
          <w:tab w:val="num" w:pos="3600"/>
        </w:tabs>
        <w:ind w:left="3600" w:hanging="360"/>
      </w:pPr>
      <w:rPr>
        <w:rFonts w:ascii="Courier New" w:hAnsi="Courier New"/>
      </w:rPr>
    </w:lvl>
    <w:lvl w:ilvl="5" w:tplc="293C3D72">
      <w:start w:val="1"/>
      <w:numFmt w:val="bullet"/>
      <w:lvlText w:val=""/>
      <w:lvlJc w:val="left"/>
      <w:pPr>
        <w:tabs>
          <w:tab w:val="num" w:pos="4320"/>
        </w:tabs>
        <w:ind w:left="4320" w:hanging="360"/>
      </w:pPr>
      <w:rPr>
        <w:rFonts w:ascii="Wingdings" w:hAnsi="Wingdings"/>
      </w:rPr>
    </w:lvl>
    <w:lvl w:ilvl="6" w:tplc="C116204C">
      <w:start w:val="1"/>
      <w:numFmt w:val="bullet"/>
      <w:lvlText w:val=""/>
      <w:lvlJc w:val="left"/>
      <w:pPr>
        <w:tabs>
          <w:tab w:val="num" w:pos="5040"/>
        </w:tabs>
        <w:ind w:left="5040" w:hanging="360"/>
      </w:pPr>
      <w:rPr>
        <w:rFonts w:ascii="Symbol" w:hAnsi="Symbol"/>
      </w:rPr>
    </w:lvl>
    <w:lvl w:ilvl="7" w:tplc="7B029BF4">
      <w:start w:val="1"/>
      <w:numFmt w:val="bullet"/>
      <w:lvlText w:val="o"/>
      <w:lvlJc w:val="left"/>
      <w:pPr>
        <w:tabs>
          <w:tab w:val="num" w:pos="5760"/>
        </w:tabs>
        <w:ind w:left="5760" w:hanging="360"/>
      </w:pPr>
      <w:rPr>
        <w:rFonts w:ascii="Courier New" w:hAnsi="Courier New"/>
      </w:rPr>
    </w:lvl>
    <w:lvl w:ilvl="8" w:tplc="4DDEBB14">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noLeading/>
    <w:suppressTopSpacingWP/>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2D89B38-D56A-426C-8408-53E915AF5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asterisk">
    <w:name w:val="bullet.asterisk"/>
    <w:pPr>
      <w:numPr>
        <w:numId w:val="1"/>
      </w:numPr>
    </w:pPr>
  </w:style>
  <w:style w:type="numbering" w:customStyle="1" w:styleId="bulletcircle">
    <w:name w:val="bullet.circle"/>
    <w:pPr>
      <w:numPr>
        <w:numId w:val="2"/>
      </w:numPr>
    </w:pPr>
  </w:style>
  <w:style w:type="numbering" w:customStyle="1" w:styleId="bulletdagger">
    <w:name w:val="bullet.dagger"/>
    <w:pPr>
      <w:numPr>
        <w:numId w:val="3"/>
      </w:numPr>
    </w:pPr>
  </w:style>
  <w:style w:type="numbering" w:customStyle="1" w:styleId="bulletdash">
    <w:name w:val="bullet.dash"/>
    <w:pPr>
      <w:numPr>
        <w:numId w:val="4"/>
      </w:numPr>
    </w:pPr>
  </w:style>
  <w:style w:type="numbering" w:customStyle="1" w:styleId="bulletlargebox">
    <w:name w:val="bullet.largebox"/>
    <w:pPr>
      <w:numPr>
        <w:numId w:val="5"/>
      </w:numPr>
    </w:pPr>
  </w:style>
  <w:style w:type="numbering" w:customStyle="1" w:styleId="bulletround">
    <w:name w:val="bullet.round"/>
    <w:pPr>
      <w:numPr>
        <w:numId w:val="6"/>
      </w:numPr>
    </w:pPr>
  </w:style>
  <w:style w:type="numbering" w:customStyle="1" w:styleId="bulletsquare">
    <w:name w:val="bullet.square"/>
    <w:pPr>
      <w:numPr>
        <w:numId w:val="7"/>
      </w:numPr>
    </w:pPr>
  </w:style>
  <w:style w:type="numbering" w:customStyle="1" w:styleId="listarabic">
    <w:name w:val="list.arabic"/>
    <w:pPr>
      <w:numPr>
        <w:numId w:val="8"/>
      </w:numPr>
    </w:pPr>
  </w:style>
  <w:style w:type="numbering" w:customStyle="1" w:styleId="listlatinlowercase">
    <w:name w:val="list.latin.lowercase"/>
    <w:pPr>
      <w:numPr>
        <w:numId w:val="9"/>
      </w:numPr>
    </w:pPr>
  </w:style>
  <w:style w:type="numbering" w:customStyle="1" w:styleId="listlatinuppercase">
    <w:name w:val="list.latin.uppercase"/>
    <w:pPr>
      <w:numPr>
        <w:numId w:val="10"/>
      </w:numPr>
    </w:pPr>
  </w:style>
  <w:style w:type="numbering" w:customStyle="1" w:styleId="listromanlowercase">
    <w:name w:val="list.roman.lowercase"/>
    <w:pPr>
      <w:numPr>
        <w:numId w:val="11"/>
      </w:numPr>
    </w:pPr>
  </w:style>
  <w:style w:type="numbering" w:customStyle="1" w:styleId="listromanuppercase">
    <w:name w:val="list.roman.uppercase"/>
    <w:pPr>
      <w:numPr>
        <w:numId w:val="12"/>
      </w:numPr>
    </w:p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nhideWhenUsed/>
    <w:pPr>
      <w:tabs>
        <w:tab w:val="center" w:pos="4680"/>
        <w:tab w:val="right" w:pos="9360"/>
      </w:tabs>
    </w:pPr>
  </w:style>
  <w:style w:type="character" w:customStyle="1" w:styleId="FooterChar">
    <w:name w:val="Footer Char"/>
    <w:basedOn w:val="DefaultParagraphFont"/>
    <w:link w:val="Foote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www.sec.gov/ix?doc=/Archives/edgar/data/4447/000119312521069571/d140935d8k.htm" TargetMode="External"/><Relationship Id="rId21" Type="http://schemas.openxmlformats.org/officeDocument/2006/relationships/footer" Target="footer5.xml"/><Relationship Id="rId42" Type="http://schemas.openxmlformats.org/officeDocument/2006/relationships/hyperlink" Target="http://www.sec.gov/Archives/edgar/data/4447/000119312521114776/d129372dex101.htm" TargetMode="External"/><Relationship Id="rId63" Type="http://schemas.openxmlformats.org/officeDocument/2006/relationships/hyperlink" Target="http://www.sec.gov/Archives/edgar/data/4447/000095012399010114/0000950123-99-010114.txt" TargetMode="External"/><Relationship Id="rId84" Type="http://schemas.openxmlformats.org/officeDocument/2006/relationships/hyperlink" Target="http://www.sec.gov/Archives/edgar/data/4447/000095012310076665/y86041exv4w1.htm" TargetMode="External"/><Relationship Id="rId138" Type="http://schemas.openxmlformats.org/officeDocument/2006/relationships/hyperlink" Target="http://www.sec.gov/Archives/edgar/data/4447/000119312515184091/d923389dex101.htm" TargetMode="External"/><Relationship Id="rId159" Type="http://schemas.openxmlformats.org/officeDocument/2006/relationships/hyperlink" Target="http://www.sec.gov/Archives/edgar/data/4447/000095012310018336/y80747exv10w17.htm" TargetMode="External"/><Relationship Id="rId170" Type="http://schemas.openxmlformats.org/officeDocument/2006/relationships/hyperlink" Target="http://www.sec.gov/Archives/edgar/data/4447/000095012310018336/y80747exv10w20.htm" TargetMode="External"/><Relationship Id="rId191" Type="http://schemas.openxmlformats.org/officeDocument/2006/relationships/hyperlink" Target="http://www.sec.gov/Archives/edgar/data/4447/000156459020022922/hes-ex103_262.htm" TargetMode="External"/><Relationship Id="rId205" Type="http://schemas.openxmlformats.org/officeDocument/2006/relationships/header" Target="header6.xml"/><Relationship Id="rId107" Type="http://schemas.openxmlformats.org/officeDocument/2006/relationships/hyperlink" Target="http://www.sec.gov/Archives/edgar/data/4447/000162828020011992/exhibit101.htm" TargetMode="External"/><Relationship Id="rId11" Type="http://schemas.openxmlformats.org/officeDocument/2006/relationships/footer" Target="footer2.xml"/><Relationship Id="rId32" Type="http://schemas.openxmlformats.org/officeDocument/2006/relationships/hyperlink" Target="http://www.sec.gov/Archives/edgar/data/4447/000095012714000020/a14-34_ex3point1.htm" TargetMode="External"/><Relationship Id="rId53" Type="http://schemas.openxmlformats.org/officeDocument/2006/relationships/hyperlink" Target="http://www.sec.gov/Archives/edgar/data/4447/000095012399010114/0000950123-99-010114.txt" TargetMode="External"/><Relationship Id="rId74" Type="http://schemas.openxmlformats.org/officeDocument/2006/relationships/hyperlink" Target="http://www.sec.gov/Archives/edgar/data/4447/000095012706000164/hessindenture_exhibit4.txt" TargetMode="External"/><Relationship Id="rId128" Type="http://schemas.openxmlformats.org/officeDocument/2006/relationships/hyperlink" Target="http://www.sec.gov/Archives/edgar/data/4447/000095012307003008/y30212exv10w10.htm" TargetMode="External"/><Relationship Id="rId149" Type="http://schemas.openxmlformats.org/officeDocument/2006/relationships/hyperlink" Target="http://www.sec.gov/Archives/edgar/data/4447/000095012707000006/form8k.txt" TargetMode="External"/><Relationship Id="rId5" Type="http://schemas.openxmlformats.org/officeDocument/2006/relationships/webSettings" Target="webSettings.xml"/><Relationship Id="rId95" Type="http://schemas.openxmlformats.org/officeDocument/2006/relationships/hyperlink" Target="http://www.sec.gov/Archives/edgar/data/4447/000119312516723688/d267998dex42.htm" TargetMode="External"/><Relationship Id="rId160" Type="http://schemas.openxmlformats.org/officeDocument/2006/relationships/hyperlink" Target="http://www.sec.gov/Archives/edgar/data/4447/000095012310018336/y80747exv10w17.htm" TargetMode="External"/><Relationship Id="rId181" Type="http://schemas.openxmlformats.org/officeDocument/2006/relationships/hyperlink" Target="http://www.sec.gov/Archives/edgar/data/4447/000156459020022922/hes-ex101_261.htm" TargetMode="External"/><Relationship Id="rId22" Type="http://schemas.openxmlformats.org/officeDocument/2006/relationships/footer" Target="footer6.xml"/><Relationship Id="rId43" Type="http://schemas.openxmlformats.org/officeDocument/2006/relationships/hyperlink" Target="http://www.sec.gov/Archives/edgar/data/4447/000119312521114776/d129372dex101.htm" TargetMode="External"/><Relationship Id="rId64" Type="http://schemas.openxmlformats.org/officeDocument/2006/relationships/hyperlink" Target="http://www.sec.gov/Archives/edgar/data/4447/000095012399010114/0000950123-99-010114.txt" TargetMode="External"/><Relationship Id="rId118" Type="http://schemas.openxmlformats.org/officeDocument/2006/relationships/hyperlink" Target="http://www.sec.gov/ix?doc=/Archives/edgar/data/4447/000119312521069571/d140935d8k.htm" TargetMode="External"/><Relationship Id="rId139" Type="http://schemas.openxmlformats.org/officeDocument/2006/relationships/hyperlink" Target="http://www.sec.gov/Archives/edgar/data/4447/000119312515184091/d923389dex101.htm" TargetMode="External"/><Relationship Id="rId85" Type="http://schemas.openxmlformats.org/officeDocument/2006/relationships/hyperlink" Target="http://www.sec.gov/Archives/edgar/data/4447/000095012310076665/y86041exv4w1.htm" TargetMode="External"/><Relationship Id="rId150" Type="http://schemas.openxmlformats.org/officeDocument/2006/relationships/hyperlink" Target="http://www.sec.gov/Archives/edgar/data/4447/000095012707000006/form8k.txt" TargetMode="External"/><Relationship Id="rId171" Type="http://schemas.openxmlformats.org/officeDocument/2006/relationships/hyperlink" Target="http://www.sec.gov/Archives/edgar/data/4447/000095012310018336/y80747exv10w20.htm" TargetMode="External"/><Relationship Id="rId192" Type="http://schemas.openxmlformats.org/officeDocument/2006/relationships/hyperlink" Target="http://www.sec.gov/Archives/edgar/data/4447/000156459020022922/hes-ex103_262.htm" TargetMode="External"/><Relationship Id="rId206" Type="http://schemas.openxmlformats.org/officeDocument/2006/relationships/footer" Target="footer13.xml"/><Relationship Id="rId12" Type="http://schemas.openxmlformats.org/officeDocument/2006/relationships/header" Target="header3.xml"/><Relationship Id="rId33" Type="http://schemas.openxmlformats.org/officeDocument/2006/relationships/hyperlink" Target="http://www.sec.gov/Archives/edgar/data/4447/000095012714000020/a14-34_ex3point1.htm" TargetMode="External"/><Relationship Id="rId108" Type="http://schemas.openxmlformats.org/officeDocument/2006/relationships/hyperlink" Target="http://www.sec.gov/Archives/edgar/data/4447/000162828020011992/exhibit101.htm" TargetMode="External"/><Relationship Id="rId129" Type="http://schemas.openxmlformats.org/officeDocument/2006/relationships/hyperlink" Target="http://www.sec.gov/Archives/edgar/data/4447/000095012307003008/y30212exv10w10.htm" TargetMode="External"/><Relationship Id="rId54" Type="http://schemas.openxmlformats.org/officeDocument/2006/relationships/hyperlink" Target="http://www.sec.gov/Archives/edgar/data/4447/000095012399010114/0000950123-99-010114.txt" TargetMode="External"/><Relationship Id="rId75" Type="http://schemas.openxmlformats.org/officeDocument/2006/relationships/hyperlink" Target="http://www.sec.gov/Archives/edgar/data/4447/000095012706000164/hessindenture_exhibit4.txt" TargetMode="External"/><Relationship Id="rId96" Type="http://schemas.openxmlformats.org/officeDocument/2006/relationships/hyperlink" Target="http://www.sec.gov/Archives/edgar/data/4447/000119312516723688/d267998dex42.htm" TargetMode="External"/><Relationship Id="rId140" Type="http://schemas.openxmlformats.org/officeDocument/2006/relationships/hyperlink" Target="http://www.sec.gov/Archives/edgar/data/4447/000095012310018336/y80747exv10w14.htm" TargetMode="External"/><Relationship Id="rId161" Type="http://schemas.openxmlformats.org/officeDocument/2006/relationships/hyperlink" Target="http://www.sec.gov/Archives/edgar/data/4447/000095012310018336/y80747exv10w17.htm" TargetMode="External"/><Relationship Id="rId182" Type="http://schemas.openxmlformats.org/officeDocument/2006/relationships/hyperlink" Target="http://www.sec.gov/Archives/edgar/data/4447/000156459020022922/hes-ex102_263.htm" TargetMode="External"/><Relationship Id="rId6" Type="http://schemas.openxmlformats.org/officeDocument/2006/relationships/footnotes" Target="footnotes.xml"/><Relationship Id="rId23" Type="http://schemas.openxmlformats.org/officeDocument/2006/relationships/footer" Target="footer7.xml"/><Relationship Id="rId119" Type="http://schemas.openxmlformats.org/officeDocument/2006/relationships/hyperlink" Target="http://www.sec.gov/ix?doc=/Archives/edgar/data/4447/000119312521069571/d140935d8k.htm" TargetMode="External"/><Relationship Id="rId44" Type="http://schemas.openxmlformats.org/officeDocument/2006/relationships/hyperlink" Target="http://www.sec.gov/Archives/edgar/data/4447/000119312521114776/d129372dex101.htm" TargetMode="External"/><Relationship Id="rId65" Type="http://schemas.openxmlformats.org/officeDocument/2006/relationships/hyperlink" Target="http://www.sec.gov/Archives/edgar/data/4447/000095012399010114/0000950123-99-010114.txt" TargetMode="External"/><Relationship Id="rId86" Type="http://schemas.openxmlformats.org/officeDocument/2006/relationships/hyperlink" Target="http://www.sec.gov/Archives/edgar/data/4447/000119312514248574/d743923dex43.htm" TargetMode="External"/><Relationship Id="rId130" Type="http://schemas.openxmlformats.org/officeDocument/2006/relationships/hyperlink" Target="http://www.sec.gov/Archives/edgar/data/4447/000095012307003008/y30212exv10w10.htm" TargetMode="External"/><Relationship Id="rId151" Type="http://schemas.openxmlformats.org/officeDocument/2006/relationships/hyperlink" Target="http://www.sec.gov/Archives/edgar/data/4447/000095012707000006/form8k.txt" TargetMode="External"/><Relationship Id="rId172" Type="http://schemas.openxmlformats.org/officeDocument/2006/relationships/hyperlink" Target="http://www.sec.gov/Archives/edgar/data/4447/000095012310018336/y80747exv10w20.htm" TargetMode="External"/><Relationship Id="rId193" Type="http://schemas.openxmlformats.org/officeDocument/2006/relationships/hyperlink" Target="http://www.sec.gov/Archives/edgar/data/4447/000156459020022922/hes-ex103_262.htm" TargetMode="External"/><Relationship Id="rId207" Type="http://schemas.openxmlformats.org/officeDocument/2006/relationships/header" Target="header7.xml"/><Relationship Id="rId13" Type="http://schemas.openxmlformats.org/officeDocument/2006/relationships/footer" Target="footer3.xml"/><Relationship Id="rId109" Type="http://schemas.openxmlformats.org/officeDocument/2006/relationships/hyperlink" Target="http://www.sec.gov/Archives/edgar/data/4447/000162828020011992/exhibit101.htm" TargetMode="External"/><Relationship Id="rId34" Type="http://schemas.openxmlformats.org/officeDocument/2006/relationships/hyperlink" Target="http://www.sec.gov/Archives/edgar/data/4447/000156459020005545/hes-ex34_2139.htm" TargetMode="External"/><Relationship Id="rId55" Type="http://schemas.openxmlformats.org/officeDocument/2006/relationships/hyperlink" Target="http://www.sec.gov/Archives/edgar/data/4447/000095012399010114/0000950123-99-010114.txt" TargetMode="External"/><Relationship Id="rId76" Type="http://schemas.openxmlformats.org/officeDocument/2006/relationships/hyperlink" Target="http://www.sec.gov/Archives/edgar/data/4447/000095012706000164/hessindenture_exhibit4.txt" TargetMode="External"/><Relationship Id="rId97" Type="http://schemas.openxmlformats.org/officeDocument/2006/relationships/hyperlink" Target="http://www.sec.gov/Archives/edgar/data/4447/000119312516723688/d267998dex42.htm" TargetMode="External"/><Relationship Id="rId120" Type="http://schemas.openxmlformats.org/officeDocument/2006/relationships/hyperlink" Target="http://www.sec.gov/Archives/edgar/data/4447/000095012305003078/y05893exv10w6.txt" TargetMode="External"/><Relationship Id="rId141" Type="http://schemas.openxmlformats.org/officeDocument/2006/relationships/hyperlink" Target="http://www.sec.gov/Archives/edgar/data/4447/000095012310018336/y80747exv10w14.htm" TargetMode="External"/><Relationship Id="rId7" Type="http://schemas.openxmlformats.org/officeDocument/2006/relationships/endnotes" Target="endnotes.xml"/><Relationship Id="rId162" Type="http://schemas.openxmlformats.org/officeDocument/2006/relationships/hyperlink" Target="http://www.sec.gov/Archives/edgar/data/4447/000162828021015850/exhibit102.htm" TargetMode="External"/><Relationship Id="rId183" Type="http://schemas.openxmlformats.org/officeDocument/2006/relationships/hyperlink" Target="http://www.sec.gov/Archives/edgar/data/4447/000156459020022922/hes-ex102_263.htm" TargetMode="External"/><Relationship Id="rId24" Type="http://schemas.openxmlformats.org/officeDocument/2006/relationships/footer" Target="footer8.xml"/><Relationship Id="rId45" Type="http://schemas.openxmlformats.org/officeDocument/2006/relationships/hyperlink" Target="http://www.sec.gov/Archives/edgar/data/4447/000119312521114776/d129372dex101.htm" TargetMode="External"/><Relationship Id="rId66" Type="http://schemas.openxmlformats.org/officeDocument/2006/relationships/hyperlink" Target="http://www.sec.gov/Archives/edgar/data/4447/000095012301505190/y51943be424b2.txt" TargetMode="External"/><Relationship Id="rId87" Type="http://schemas.openxmlformats.org/officeDocument/2006/relationships/hyperlink" Target="http://www.sec.gov/Archives/edgar/data/4447/000119312514248574/d743923dex43.htm" TargetMode="External"/><Relationship Id="rId110" Type="http://schemas.openxmlformats.org/officeDocument/2006/relationships/hyperlink" Target="http://www.sec.gov/Archives/edgar/data/4447/000119312521293154/d135398dex101.htm" TargetMode="External"/><Relationship Id="rId131" Type="http://schemas.openxmlformats.org/officeDocument/2006/relationships/hyperlink" Target="http://www.sec.gov/Archives/edgar/data/4447/000095012307003008/y30212exv10w10.htm" TargetMode="External"/><Relationship Id="rId61" Type="http://schemas.openxmlformats.org/officeDocument/2006/relationships/hyperlink" Target="http://www.sec.gov/Archives/edgar/data/4447/000095012399010114/0000950123-99-010114.txt" TargetMode="External"/><Relationship Id="rId82" Type="http://schemas.openxmlformats.org/officeDocument/2006/relationships/hyperlink" Target="http://www.sec.gov/Archives/edgar/data/4447/000095012310076665/y86041exv4w1.htm" TargetMode="External"/><Relationship Id="rId152" Type="http://schemas.openxmlformats.org/officeDocument/2006/relationships/hyperlink" Target="http://www.sec.gov/Archives/edgar/data/4447/000095012309032096/y78486exv10w1.htm" TargetMode="External"/><Relationship Id="rId173" Type="http://schemas.openxmlformats.org/officeDocument/2006/relationships/hyperlink" Target="http://www.sec.gov/Archives/edgar/data/4447/000095012310018336/y80747exv10w20.htm" TargetMode="External"/><Relationship Id="rId194" Type="http://schemas.openxmlformats.org/officeDocument/2006/relationships/hyperlink" Target="http://www.sec.gov/Archives/edgar/data/4447/000156459020022922/hes-ex103_262.htm" TargetMode="External"/><Relationship Id="rId199" Type="http://schemas.openxmlformats.org/officeDocument/2006/relationships/hyperlink" Target="http://www.sec.gov/Archives/edgar/data/4447/000162828021009296/q12021exhibit101.htm" TargetMode="External"/><Relationship Id="rId203" Type="http://schemas.openxmlformats.org/officeDocument/2006/relationships/footer" Target="footer12.xml"/><Relationship Id="rId208" Type="http://schemas.openxmlformats.org/officeDocument/2006/relationships/header" Target="header8.xml"/><Relationship Id="rId19" Type="http://schemas.openxmlformats.org/officeDocument/2006/relationships/image" Target="media/image4.jpeg"/><Relationship Id="rId14" Type="http://schemas.openxmlformats.org/officeDocument/2006/relationships/footer" Target="footer4.xml"/><Relationship Id="rId30" Type="http://schemas.openxmlformats.org/officeDocument/2006/relationships/hyperlink" Target="http://www.sec.gov/Archives/edgar/data/4447/000089882213000221/ex31-certofamendtohesscharte.htm" TargetMode="External"/><Relationship Id="rId35" Type="http://schemas.openxmlformats.org/officeDocument/2006/relationships/hyperlink" Target="http://www.sec.gov/Archives/edgar/data/4447/000156459020005545/hes-ex34_2139.htm" TargetMode="External"/><Relationship Id="rId56" Type="http://schemas.openxmlformats.org/officeDocument/2006/relationships/hyperlink" Target="http://www.sec.gov/Archives/edgar/data/4447/000095012399010114/0000950123-99-010114.txt" TargetMode="External"/><Relationship Id="rId77" Type="http://schemas.openxmlformats.org/officeDocument/2006/relationships/hyperlink" Target="http://www.sec.gov/Archives/edgar/data/4447/000095012706000164/hessindenture_exhibit4.txt" TargetMode="External"/><Relationship Id="rId100" Type="http://schemas.openxmlformats.org/officeDocument/2006/relationships/hyperlink" Target="http://www.sec.gov/Archives/edgar/data/4447/000156459020005545/hes-ex412_2164.htm" TargetMode="External"/><Relationship Id="rId105" Type="http://schemas.openxmlformats.org/officeDocument/2006/relationships/hyperlink" Target="http://www.sec.gov/Archives/edgar/data/4447/000119312520076111/d888787dex101.htm" TargetMode="External"/><Relationship Id="rId126" Type="http://schemas.openxmlformats.org/officeDocument/2006/relationships/hyperlink" Target="http://www.sec.gov/Archives/edgar/data/4447/000095012307003008/y30212exv10w7.htm" TargetMode="External"/><Relationship Id="rId147" Type="http://schemas.openxmlformats.org/officeDocument/2006/relationships/hyperlink" Target="http://www.sec.gov/Archives/edgar/data/4447/000156459015003601/hes-ex102_20150331437.htm" TargetMode="External"/><Relationship Id="rId168" Type="http://schemas.openxmlformats.org/officeDocument/2006/relationships/hyperlink" Target="http://www.sec.gov/Archives/edgar/data/4447/000095012709000016/a8k.txt" TargetMode="External"/><Relationship Id="rId8" Type="http://schemas.openxmlformats.org/officeDocument/2006/relationships/header" Target="header1.xml"/><Relationship Id="rId51" Type="http://schemas.openxmlformats.org/officeDocument/2006/relationships/hyperlink" Target="http://www.sec.gov/Archives/edgar/data/4447/000095012399010114/0000950123-99-010114.txt" TargetMode="External"/><Relationship Id="rId72" Type="http://schemas.openxmlformats.org/officeDocument/2006/relationships/hyperlink" Target="http://www.sec.gov/Archives/edgar/data/4447/000095012302002066/y57422bbe424b4.txt" TargetMode="External"/><Relationship Id="rId93" Type="http://schemas.openxmlformats.org/officeDocument/2006/relationships/hyperlink" Target="http://www.sec.gov/Archives/edgar/data/4447/000119312516723688/d267998dex41.htm" TargetMode="External"/><Relationship Id="rId98" Type="http://schemas.openxmlformats.org/officeDocument/2006/relationships/hyperlink" Target="http://www.sec.gov/Archives/edgar/data/4447/000156459020005545/hes-ex412_2164.htm" TargetMode="External"/><Relationship Id="rId121" Type="http://schemas.openxmlformats.org/officeDocument/2006/relationships/hyperlink" Target="http://www.sec.gov/Archives/edgar/data/4447/000095012305003078/y05893exv10w6.txt" TargetMode="External"/><Relationship Id="rId142" Type="http://schemas.openxmlformats.org/officeDocument/2006/relationships/hyperlink" Target="http://www.sec.gov/Archives/edgar/data/4447/000095012310018336/y80747exv10w14.htm" TargetMode="External"/><Relationship Id="rId163" Type="http://schemas.openxmlformats.org/officeDocument/2006/relationships/hyperlink" Target="http://www.sec.gov/Archives/edgar/data/4447/000162828021015850/exhibit102.htm" TargetMode="External"/><Relationship Id="rId184" Type="http://schemas.openxmlformats.org/officeDocument/2006/relationships/hyperlink" Target="http://www.sec.gov/Archives/edgar/data/4447/000156459020022922/hes-ex102_263.htm" TargetMode="External"/><Relationship Id="rId189" Type="http://schemas.openxmlformats.org/officeDocument/2006/relationships/hyperlink" Target="http://www.sec.gov/Archives/edgar/data/4447/000156459019014806/hes-ex103_546.htm" TargetMode="External"/><Relationship Id="rId3" Type="http://schemas.openxmlformats.org/officeDocument/2006/relationships/styles" Target="styles.xml"/><Relationship Id="rId25" Type="http://schemas.openxmlformats.org/officeDocument/2006/relationships/footer" Target="footer9.xml"/><Relationship Id="rId46" Type="http://schemas.openxmlformats.org/officeDocument/2006/relationships/hyperlink" Target="http://www.sec.gov/Archives/edgar/data/4447/000119312521114776/d129372dex101.htm" TargetMode="External"/><Relationship Id="rId67" Type="http://schemas.openxmlformats.org/officeDocument/2006/relationships/hyperlink" Target="http://www.sec.gov/Archives/edgar/data/4447/000095012301505190/y51943be424b2.txt" TargetMode="External"/><Relationship Id="rId116" Type="http://schemas.openxmlformats.org/officeDocument/2006/relationships/hyperlink" Target="http://www.sec.gov/ix?doc=/Archives/edgar/data/4447/000119312521069571/d140935d8k.htm" TargetMode="External"/><Relationship Id="rId137" Type="http://schemas.openxmlformats.org/officeDocument/2006/relationships/hyperlink" Target="http://www.sec.gov/Archives/edgar/data/4447/000119312515184091/d923389dex101.htm" TargetMode="External"/><Relationship Id="rId158" Type="http://schemas.openxmlformats.org/officeDocument/2006/relationships/hyperlink" Target="http://www.sec.gov/Archives/edgar/data/4447/000095012310018336/y80747exv10w17.htm" TargetMode="External"/><Relationship Id="rId20" Type="http://schemas.openxmlformats.org/officeDocument/2006/relationships/hyperlink" Target="http://www.sec.gov/ix?doc=/Archives/edgar/data/4447/000156459020005545/hes-10k_20191231.htm" TargetMode="External"/><Relationship Id="rId41" Type="http://schemas.openxmlformats.org/officeDocument/2006/relationships/hyperlink" Target="http://www.sec.gov/Archives/edgar/data/4447/000119312521114776/d129372dex101.htm" TargetMode="External"/><Relationship Id="rId62" Type="http://schemas.openxmlformats.org/officeDocument/2006/relationships/hyperlink" Target="http://www.sec.gov/Archives/edgar/data/4447/000095012399010114/0000950123-99-010114.txt" TargetMode="External"/><Relationship Id="rId83" Type="http://schemas.openxmlformats.org/officeDocument/2006/relationships/hyperlink" Target="http://www.sec.gov/Archives/edgar/data/4447/000095012310076665/y86041exv4w1.htm" TargetMode="External"/><Relationship Id="rId88" Type="http://schemas.openxmlformats.org/officeDocument/2006/relationships/hyperlink" Target="http://www.sec.gov/Archives/edgar/data/4447/000119312514248574/d743923dex43.htm" TargetMode="External"/><Relationship Id="rId111" Type="http://schemas.openxmlformats.org/officeDocument/2006/relationships/hyperlink" Target="http://www.sec.gov/Archives/edgar/data/4447/000119312521293154/d135398dex101.htm" TargetMode="External"/><Relationship Id="rId132" Type="http://schemas.openxmlformats.org/officeDocument/2006/relationships/hyperlink" Target="http://www.sec.gov/Archives/edgar/data/4447/000095012303003289/y83989exv10w18.htm" TargetMode="External"/><Relationship Id="rId153" Type="http://schemas.openxmlformats.org/officeDocument/2006/relationships/hyperlink" Target="http://www.sec.gov/Archives/edgar/data/4447/000095012309032096/y78486exv10w1.htm" TargetMode="External"/><Relationship Id="rId174" Type="http://schemas.openxmlformats.org/officeDocument/2006/relationships/hyperlink" Target="http://www.sec.gov/Archives/edgar/data/4447/000095012300002763/0000950123-00-002763.txt" TargetMode="External"/><Relationship Id="rId179" Type="http://schemas.openxmlformats.org/officeDocument/2006/relationships/hyperlink" Target="http://www.sec.gov/Archives/edgar/data/4447/000119312517202523/d396181dex101.htm" TargetMode="External"/><Relationship Id="rId195" Type="http://schemas.openxmlformats.org/officeDocument/2006/relationships/hyperlink" Target="http://www.sec.gov/Archives/edgar/data/4447/000162828021009296/q12021exhibit101.htm" TargetMode="External"/><Relationship Id="rId209" Type="http://schemas.openxmlformats.org/officeDocument/2006/relationships/fontTable" Target="fontTable.xml"/><Relationship Id="rId190" Type="http://schemas.openxmlformats.org/officeDocument/2006/relationships/hyperlink" Target="http://www.sec.gov/Archives/edgar/data/4447/000156459019014806/hes-ex103_546.htm" TargetMode="External"/><Relationship Id="rId204" Type="http://schemas.openxmlformats.org/officeDocument/2006/relationships/header" Target="header5.xml"/><Relationship Id="rId15" Type="http://schemas.openxmlformats.org/officeDocument/2006/relationships/header" Target="header4.xml"/><Relationship Id="rId36" Type="http://schemas.openxmlformats.org/officeDocument/2006/relationships/hyperlink" Target="http://www.sec.gov/Archives/edgar/data/4447/000156459020022922/hes-ex31_1452.htm" TargetMode="External"/><Relationship Id="rId57" Type="http://schemas.openxmlformats.org/officeDocument/2006/relationships/hyperlink" Target="http://www.sec.gov/Archives/edgar/data/4447/000095012399010114/0000950123-99-010114.txt" TargetMode="External"/><Relationship Id="rId106" Type="http://schemas.openxmlformats.org/officeDocument/2006/relationships/hyperlink" Target="http://www.sec.gov/Archives/edgar/data/4447/000162828020011992/exhibit101.htm" TargetMode="External"/><Relationship Id="rId127" Type="http://schemas.openxmlformats.org/officeDocument/2006/relationships/hyperlink" Target="http://www.sec.gov/Archives/edgar/data/4447/000095012307003008/y30212exv10w7.htm" TargetMode="External"/><Relationship Id="rId10" Type="http://schemas.openxmlformats.org/officeDocument/2006/relationships/footer" Target="footer1.xml"/><Relationship Id="rId31" Type="http://schemas.openxmlformats.org/officeDocument/2006/relationships/hyperlink" Target="http://www.sec.gov/Archives/edgar/data/4447/000089882213000221/ex31-certofamendtohesscharte.htm" TargetMode="External"/><Relationship Id="rId52" Type="http://schemas.openxmlformats.org/officeDocument/2006/relationships/hyperlink" Target="http://www.sec.gov/Archives/edgar/data/4447/000095012399010114/0000950123-99-010114.txt" TargetMode="External"/><Relationship Id="rId73" Type="http://schemas.openxmlformats.org/officeDocument/2006/relationships/hyperlink" Target="http://www.sec.gov/Archives/edgar/data/4447/000095012302002066/y57422bbe424b4.txt" TargetMode="External"/><Relationship Id="rId78" Type="http://schemas.openxmlformats.org/officeDocument/2006/relationships/hyperlink" Target="http://www.sec.gov/Archives/edgar/data/4447/000095012309070860/y81014exv4w1.htm" TargetMode="External"/><Relationship Id="rId94" Type="http://schemas.openxmlformats.org/officeDocument/2006/relationships/hyperlink" Target="http://www.sec.gov/Archives/edgar/data/4447/000119312516723688/d267998dex42.htm" TargetMode="External"/><Relationship Id="rId99" Type="http://schemas.openxmlformats.org/officeDocument/2006/relationships/hyperlink" Target="http://www.sec.gov/Archives/edgar/data/4447/000156459020005545/hes-ex412_2164.htm" TargetMode="External"/><Relationship Id="rId101" Type="http://schemas.openxmlformats.org/officeDocument/2006/relationships/hyperlink" Target="http://www.sec.gov/Archives/edgar/data/4447/000156459020005545/hes-ex412_2164.htm" TargetMode="External"/><Relationship Id="rId122" Type="http://schemas.openxmlformats.org/officeDocument/2006/relationships/hyperlink" Target="http://www.sec.gov/Archives/edgar/data/4447/000095012305003078/y05893exv10w6.txt" TargetMode="External"/><Relationship Id="rId143" Type="http://schemas.openxmlformats.org/officeDocument/2006/relationships/hyperlink" Target="http://www.sec.gov/Archives/edgar/data/4447/000095012310018336/y80747exv10w14.htm" TargetMode="External"/><Relationship Id="rId148" Type="http://schemas.openxmlformats.org/officeDocument/2006/relationships/hyperlink" Target="http://www.sec.gov/Archives/edgar/data/4447/000095012707000006/form8k.txt" TargetMode="External"/><Relationship Id="rId164" Type="http://schemas.openxmlformats.org/officeDocument/2006/relationships/hyperlink" Target="http://www.sec.gov/Archives/edgar/data/4447/000162828021015850/exhibit102.htm" TargetMode="External"/><Relationship Id="rId169" Type="http://schemas.openxmlformats.org/officeDocument/2006/relationships/hyperlink" Target="http://www.sec.gov/Archives/edgar/data/4447/000095012709000016/a8k.txt" TargetMode="External"/><Relationship Id="rId185" Type="http://schemas.openxmlformats.org/officeDocument/2006/relationships/hyperlink" Target="http://www.sec.gov/Archives/edgar/data/4447/000156459020022922/hes-ex102_263.htm" TargetMode="External"/><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hyperlink" Target="http://www.sec.gov/Archives/edgar/data/4447/000156459020022922/hes-ex101_261.htm" TargetMode="External"/><Relationship Id="rId210" Type="http://schemas.openxmlformats.org/officeDocument/2006/relationships/theme" Target="theme/theme1.xml"/><Relationship Id="rId26" Type="http://schemas.openxmlformats.org/officeDocument/2006/relationships/footer" Target="footer10.xml"/><Relationship Id="rId47" Type="http://schemas.openxmlformats.org/officeDocument/2006/relationships/hyperlink" Target="http://www.sec.gov/Archives/edgar/data/4447/000119312521114776/d129372dex101.htm" TargetMode="External"/><Relationship Id="rId68" Type="http://schemas.openxmlformats.org/officeDocument/2006/relationships/hyperlink" Target="http://www.sec.gov/Archives/edgar/data/4447/000095012301505190/y51943be424b2.txt" TargetMode="External"/><Relationship Id="rId89" Type="http://schemas.openxmlformats.org/officeDocument/2006/relationships/hyperlink" Target="http://www.sec.gov/Archives/edgar/data/4447/000119312514248574/d743923dex43.htm" TargetMode="External"/><Relationship Id="rId112" Type="http://schemas.openxmlformats.org/officeDocument/2006/relationships/hyperlink" Target="http://www.sec.gov/Archives/edgar/data/4447/000119312521293154/d135398dex101.htm" TargetMode="External"/><Relationship Id="rId133" Type="http://schemas.openxmlformats.org/officeDocument/2006/relationships/hyperlink" Target="http://www.sec.gov/Archives/edgar/data/4447/000095012303003289/y83989exv10w18.htm" TargetMode="External"/><Relationship Id="rId154" Type="http://schemas.openxmlformats.org/officeDocument/2006/relationships/hyperlink" Target="http://www.sec.gov/Archives/edgar/data/4447/000095012309032096/y78486exv10w1.htm" TargetMode="External"/><Relationship Id="rId175" Type="http://schemas.openxmlformats.org/officeDocument/2006/relationships/hyperlink" Target="http://www.sec.gov/Archives/edgar/data/4447/000095012300002763/0000950123-00-002763.txt" TargetMode="External"/><Relationship Id="rId196" Type="http://schemas.openxmlformats.org/officeDocument/2006/relationships/hyperlink" Target="http://www.sec.gov/Archives/edgar/data/4447/000162828021009296/q12021exhibit101.htm" TargetMode="External"/><Relationship Id="rId200" Type="http://schemas.openxmlformats.org/officeDocument/2006/relationships/hyperlink" Target="http://www.sec.gov/Archives/edgar/data/4447/000119312521181328/d194379dex101.htm" TargetMode="External"/><Relationship Id="rId16" Type="http://schemas.openxmlformats.org/officeDocument/2006/relationships/image" Target="media/image1.png"/><Relationship Id="rId37" Type="http://schemas.openxmlformats.org/officeDocument/2006/relationships/hyperlink" Target="http://www.sec.gov/Archives/edgar/data/4447/000156459020022922/hes-ex31_1452.htm" TargetMode="External"/><Relationship Id="rId58" Type="http://schemas.openxmlformats.org/officeDocument/2006/relationships/hyperlink" Target="http://www.sec.gov/Archives/edgar/data/4447/000095012399010114/0000950123-99-010114.txt" TargetMode="External"/><Relationship Id="rId79" Type="http://schemas.openxmlformats.org/officeDocument/2006/relationships/hyperlink" Target="http://www.sec.gov/Archives/edgar/data/4447/000095012309070860/y81014exv4w1.htm" TargetMode="External"/><Relationship Id="rId102" Type="http://schemas.openxmlformats.org/officeDocument/2006/relationships/hyperlink" Target="http://www.sec.gov/Archives/edgar/data/4447/000119312520076111/d888787dex101.htm" TargetMode="External"/><Relationship Id="rId123" Type="http://schemas.openxmlformats.org/officeDocument/2006/relationships/hyperlink" Target="http://www.sec.gov/Archives/edgar/data/4447/000095012305003078/y05893exv10w6.txt" TargetMode="External"/><Relationship Id="rId144" Type="http://schemas.openxmlformats.org/officeDocument/2006/relationships/hyperlink" Target="http://www.sec.gov/Archives/edgar/data/4447/000156459015003601/hes-ex102_20150331437.htm" TargetMode="External"/><Relationship Id="rId90" Type="http://schemas.openxmlformats.org/officeDocument/2006/relationships/hyperlink" Target="http://www.sec.gov/Archives/edgar/data/4447/000119312516723688/d267998dex41.htm" TargetMode="External"/><Relationship Id="rId165" Type="http://schemas.openxmlformats.org/officeDocument/2006/relationships/hyperlink" Target="http://www.sec.gov/Archives/edgar/data/4447/000162828021015850/exhibit102.htm" TargetMode="External"/><Relationship Id="rId186" Type="http://schemas.openxmlformats.org/officeDocument/2006/relationships/hyperlink" Target="http://www.sec.gov/Archives/edgar/data/4447/000156459019014806/hes-ex103_546.htm" TargetMode="External"/><Relationship Id="rId27" Type="http://schemas.openxmlformats.org/officeDocument/2006/relationships/footer" Target="footer11.xml"/><Relationship Id="rId48" Type="http://schemas.openxmlformats.org/officeDocument/2006/relationships/hyperlink" Target="http://www.sec.gov/Archives/edgar/data/4447/000119312521114776/d129372dex101.htm" TargetMode="External"/><Relationship Id="rId69" Type="http://schemas.openxmlformats.org/officeDocument/2006/relationships/hyperlink" Target="http://www.sec.gov/Archives/edgar/data/4447/000095012301505190/y51943be424b2.txt" TargetMode="External"/><Relationship Id="rId113" Type="http://schemas.openxmlformats.org/officeDocument/2006/relationships/hyperlink" Target="http://www.sec.gov/Archives/edgar/data/4447/000119312521293154/d135398dex101.htm" TargetMode="External"/><Relationship Id="rId134" Type="http://schemas.openxmlformats.org/officeDocument/2006/relationships/hyperlink" Target="http://www.sec.gov/Archives/edgar/data/4447/000095012303003289/y83989exv10w18.htm" TargetMode="External"/><Relationship Id="rId80" Type="http://schemas.openxmlformats.org/officeDocument/2006/relationships/hyperlink" Target="http://www.sec.gov/Archives/edgar/data/4447/000095012309070860/y81014exv4w1.htm" TargetMode="External"/><Relationship Id="rId155" Type="http://schemas.openxmlformats.org/officeDocument/2006/relationships/hyperlink" Target="http://www.sec.gov/Archives/edgar/data/4447/000095012309032096/y78486exv10w1.htm" TargetMode="External"/><Relationship Id="rId176" Type="http://schemas.openxmlformats.org/officeDocument/2006/relationships/hyperlink" Target="http://www.sec.gov/Archives/edgar/data/4447/000095012300002763/0000950123-00-002763.txt" TargetMode="External"/><Relationship Id="rId197" Type="http://schemas.openxmlformats.org/officeDocument/2006/relationships/hyperlink" Target="http://www.sec.gov/Archives/edgar/data/4447/000162828021009296/q12021exhibit101.htm" TargetMode="External"/><Relationship Id="rId201" Type="http://schemas.openxmlformats.org/officeDocument/2006/relationships/hyperlink" Target="http://www.sec.gov/Archives/edgar/data/4447/000119312521181328/d194379dex101.htm" TargetMode="External"/><Relationship Id="rId17" Type="http://schemas.openxmlformats.org/officeDocument/2006/relationships/image" Target="media/image2.jpeg"/><Relationship Id="rId38" Type="http://schemas.openxmlformats.org/officeDocument/2006/relationships/hyperlink" Target="http://www.sec.gov/Archives/edgar/data/4447/000119312521114776/d129372dex101.htm" TargetMode="External"/><Relationship Id="rId59" Type="http://schemas.openxmlformats.org/officeDocument/2006/relationships/hyperlink" Target="http://www.sec.gov/Archives/edgar/data/4447/000095012399010114/0000950123-99-010114.txt" TargetMode="External"/><Relationship Id="rId103" Type="http://schemas.openxmlformats.org/officeDocument/2006/relationships/hyperlink" Target="http://www.sec.gov/Archives/edgar/data/4447/000119312520076111/d888787dex101.htm" TargetMode="External"/><Relationship Id="rId124" Type="http://schemas.openxmlformats.org/officeDocument/2006/relationships/hyperlink" Target="http://www.sec.gov/Archives/edgar/data/4447/000095012307003008/y30212exv10w7.htm" TargetMode="External"/><Relationship Id="rId70" Type="http://schemas.openxmlformats.org/officeDocument/2006/relationships/hyperlink" Target="http://www.sec.gov/Archives/edgar/data/4447/000095012302002066/y57422bbe424b4.txt" TargetMode="External"/><Relationship Id="rId91" Type="http://schemas.openxmlformats.org/officeDocument/2006/relationships/hyperlink" Target="http://www.sec.gov/Archives/edgar/data/4447/000119312516723688/d267998dex41.htm" TargetMode="External"/><Relationship Id="rId145" Type="http://schemas.openxmlformats.org/officeDocument/2006/relationships/hyperlink" Target="http://www.sec.gov/Archives/edgar/data/4447/000156459015003601/hes-ex102_20150331437.htm" TargetMode="External"/><Relationship Id="rId166" Type="http://schemas.openxmlformats.org/officeDocument/2006/relationships/hyperlink" Target="http://www.sec.gov/Archives/edgar/data/4447/000095012709000016/a8k.txt" TargetMode="External"/><Relationship Id="rId187" Type="http://schemas.openxmlformats.org/officeDocument/2006/relationships/hyperlink" Target="http://www.sec.gov/Archives/edgar/data/4447/000156459019014806/hes-ex103_546.htm" TargetMode="External"/><Relationship Id="rId1" Type="http://schemas.openxmlformats.org/officeDocument/2006/relationships/customXml" Target="../customXml/item1.xml"/><Relationship Id="rId28" Type="http://schemas.openxmlformats.org/officeDocument/2006/relationships/hyperlink" Target="http://www.sec.gov/Archives/edgar/data/4447/000095012306010116/y23908exv3.txt" TargetMode="External"/><Relationship Id="rId49" Type="http://schemas.openxmlformats.org/officeDocument/2006/relationships/hyperlink" Target="http://www.sec.gov/Archives/edgar/data/4447/000119312521114776/d129372dex101.htm" TargetMode="External"/><Relationship Id="rId114" Type="http://schemas.openxmlformats.org/officeDocument/2006/relationships/hyperlink" Target="http://www.sec.gov/ix?doc=/Archives/edgar/data/4447/000119312521069571/d140935d8k.htm" TargetMode="External"/><Relationship Id="rId60" Type="http://schemas.openxmlformats.org/officeDocument/2006/relationships/hyperlink" Target="http://www.sec.gov/Archives/edgar/data/4447/000095012399010114/0000950123-99-010114.txt" TargetMode="External"/><Relationship Id="rId81" Type="http://schemas.openxmlformats.org/officeDocument/2006/relationships/hyperlink" Target="http://www.sec.gov/Archives/edgar/data/4447/000095012309070860/y81014exv4w1.htm" TargetMode="External"/><Relationship Id="rId135" Type="http://schemas.openxmlformats.org/officeDocument/2006/relationships/hyperlink" Target="http://www.sec.gov/Archives/edgar/data/4447/000095012303003289/y83989exv10w18.htm" TargetMode="External"/><Relationship Id="rId156" Type="http://schemas.openxmlformats.org/officeDocument/2006/relationships/hyperlink" Target="http://www.sec.gov/Archives/edgar/data/4447/000095012310018336/y80747exv10w17.htm" TargetMode="External"/><Relationship Id="rId177" Type="http://schemas.openxmlformats.org/officeDocument/2006/relationships/hyperlink" Target="http://www.sec.gov/Archives/edgar/data/4447/000095012300002763/0000950123-00-002763.txt" TargetMode="External"/><Relationship Id="rId198" Type="http://schemas.openxmlformats.org/officeDocument/2006/relationships/hyperlink" Target="http://www.sec.gov/Archives/edgar/data/4447/000162828021009296/q12021exhibit101.htm" TargetMode="External"/><Relationship Id="rId202" Type="http://schemas.openxmlformats.org/officeDocument/2006/relationships/hyperlink" Target="http://www.sec.gov/Archives/edgar/data/4447/000119312521181328/d194379dex101.htm" TargetMode="External"/><Relationship Id="rId18" Type="http://schemas.openxmlformats.org/officeDocument/2006/relationships/image" Target="media/image3.jpeg"/><Relationship Id="rId39" Type="http://schemas.openxmlformats.org/officeDocument/2006/relationships/hyperlink" Target="http://www.sec.gov/Archives/edgar/data/4447/000119312521114776/d129372dex101.htm" TargetMode="External"/><Relationship Id="rId50" Type="http://schemas.openxmlformats.org/officeDocument/2006/relationships/hyperlink" Target="http://www.sec.gov/Archives/edgar/data/4447/000095012399010114/0000950123-99-010114.txt" TargetMode="External"/><Relationship Id="rId104" Type="http://schemas.openxmlformats.org/officeDocument/2006/relationships/hyperlink" Target="http://www.sec.gov/Archives/edgar/data/4447/000119312520076111/d888787dex101.htm" TargetMode="External"/><Relationship Id="rId125" Type="http://schemas.openxmlformats.org/officeDocument/2006/relationships/hyperlink" Target="http://www.sec.gov/Archives/edgar/data/4447/000095012307003008/y30212exv10w7.htm" TargetMode="External"/><Relationship Id="rId146" Type="http://schemas.openxmlformats.org/officeDocument/2006/relationships/hyperlink" Target="http://www.sec.gov/Archives/edgar/data/4447/000156459015003601/hes-ex102_20150331437.htm" TargetMode="External"/><Relationship Id="rId167" Type="http://schemas.openxmlformats.org/officeDocument/2006/relationships/hyperlink" Target="http://www.sec.gov/Archives/edgar/data/4447/000095012709000016/a8k.txt" TargetMode="External"/><Relationship Id="rId188" Type="http://schemas.openxmlformats.org/officeDocument/2006/relationships/hyperlink" Target="http://www.sec.gov/Archives/edgar/data/4447/000156459019014806/hes-ex103_546.htm" TargetMode="External"/><Relationship Id="rId71" Type="http://schemas.openxmlformats.org/officeDocument/2006/relationships/hyperlink" Target="http://www.sec.gov/Archives/edgar/data/4447/000095012302002066/y57422bbe424b4.txt" TargetMode="External"/><Relationship Id="rId92" Type="http://schemas.openxmlformats.org/officeDocument/2006/relationships/hyperlink" Target="http://www.sec.gov/Archives/edgar/data/4447/000119312516723688/d267998dex41.htm" TargetMode="External"/><Relationship Id="rId2" Type="http://schemas.openxmlformats.org/officeDocument/2006/relationships/numbering" Target="numbering.xml"/><Relationship Id="rId29" Type="http://schemas.openxmlformats.org/officeDocument/2006/relationships/hyperlink" Target="http://www.sec.gov/Archives/edgar/data/4447/000095012306010116/y23908exv3.txt" TargetMode="External"/><Relationship Id="rId40" Type="http://schemas.openxmlformats.org/officeDocument/2006/relationships/hyperlink" Target="http://www.sec.gov/Archives/edgar/data/4447/000119312521114776/d129372dex101.htm" TargetMode="External"/><Relationship Id="rId115" Type="http://schemas.openxmlformats.org/officeDocument/2006/relationships/hyperlink" Target="http://www.sec.gov/ix?doc=/Archives/edgar/data/4447/000119312521069571/d140935d8k.htm" TargetMode="External"/><Relationship Id="rId136" Type="http://schemas.openxmlformats.org/officeDocument/2006/relationships/hyperlink" Target="http://www.sec.gov/Archives/edgar/data/4447/000119312515184091/d923389dex101.htm" TargetMode="External"/><Relationship Id="rId157" Type="http://schemas.openxmlformats.org/officeDocument/2006/relationships/hyperlink" Target="http://www.sec.gov/Archives/edgar/data/4447/000095012310018336/y80747exv10w17.htm" TargetMode="External"/><Relationship Id="rId178" Type="http://schemas.openxmlformats.org/officeDocument/2006/relationships/hyperlink" Target="http://www.sec.gov/Archives/edgar/data/4447/000119312517202523/d396181dex1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BD754-119B-4E2E-A2CA-9C062AEC7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64</Pages>
  <Words>70434</Words>
  <Characters>401475</Characters>
  <Application>Microsoft Office Word</Application>
  <DocSecurity>0</DocSecurity>
  <Lines>3345</Lines>
  <Paragraphs>941</Paragraphs>
  <ScaleCrop>false</ScaleCrop>
  <HeadingPairs>
    <vt:vector size="2" baseType="variant">
      <vt:variant>
        <vt:lpstr>Title</vt:lpstr>
      </vt:variant>
      <vt:variant>
        <vt:i4>1</vt:i4>
      </vt:variant>
    </vt:vector>
  </HeadingPairs>
  <TitlesOfParts>
    <vt:vector size="1" baseType="lpstr">
      <vt:lpstr>2021 10-K</vt:lpstr>
    </vt:vector>
  </TitlesOfParts>
  <Company/>
  <LinksUpToDate>false</LinksUpToDate>
  <CharactersWithSpaces>470968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10-K</dc:title>
  <dc:creator>Mondelli, Michael</dc:creator>
  <cp:lastModifiedBy>Dhillon, Hassan</cp:lastModifiedBy>
  <cp:revision>3</cp:revision>
  <dcterms:created xsi:type="dcterms:W3CDTF">2022-03-01T13:09:00Z</dcterms:created>
  <dcterms:modified xsi:type="dcterms:W3CDTF">2022-03-01T14:40:00Z</dcterms:modified>
</cp:coreProperties>
</file>